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A8E1A" w14:textId="77777777" w:rsidR="004B5D39" w:rsidRDefault="004B5D39" w:rsidP="004B5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rPr>
      </w:pPr>
      <w:r w:rsidRPr="009E3C54">
        <w:rPr>
          <w:rFonts w:ascii="Tahoma" w:hAnsi="Tahoma" w:cs="Tahoma"/>
          <w:b/>
        </w:rPr>
        <w:t xml:space="preserve">Koncept dodatku č. 1 ke smlouvě o budoucí kupní smlouvě se společností </w:t>
      </w:r>
      <w:proofErr w:type="spellStart"/>
      <w:r w:rsidRPr="009E3C54">
        <w:rPr>
          <w:rFonts w:ascii="Tahoma" w:hAnsi="Tahoma" w:cs="Tahoma"/>
          <w:b/>
        </w:rPr>
        <w:t>Asental</w:t>
      </w:r>
      <w:proofErr w:type="spellEnd"/>
      <w:r w:rsidRPr="009E3C54">
        <w:rPr>
          <w:rFonts w:ascii="Tahoma" w:hAnsi="Tahoma" w:cs="Tahoma"/>
          <w:b/>
        </w:rPr>
        <w:t xml:space="preserve"> Land, s.r.o.</w:t>
      </w:r>
    </w:p>
    <w:p w14:paraId="206CD2D1" w14:textId="77777777" w:rsidR="00FC03EF" w:rsidRPr="00E60ACB" w:rsidRDefault="00CC17EA" w:rsidP="00B55B89">
      <w:pPr>
        <w:pStyle w:val="Zhlav"/>
        <w:contextualSpacing/>
        <w:rPr>
          <w:rFonts w:ascii="Arial" w:hAnsi="Arial" w:cs="Arial"/>
          <w:sz w:val="20"/>
          <w:szCs w:val="20"/>
        </w:rPr>
      </w:pPr>
      <w:r w:rsidRPr="00E60ACB">
        <w:rPr>
          <w:rFonts w:ascii="Arial" w:hAnsi="Arial" w:cs="Arial"/>
          <w:sz w:val="20"/>
          <w:szCs w:val="20"/>
        </w:rPr>
        <w:t xml:space="preserve">                                                                                                            </w:t>
      </w:r>
    </w:p>
    <w:p w14:paraId="09E07219" w14:textId="77777777" w:rsidR="000A1005" w:rsidRPr="00E60ACB" w:rsidRDefault="00FC03EF" w:rsidP="00B55B89">
      <w:pPr>
        <w:pStyle w:val="Zhlav"/>
        <w:contextualSpacing/>
        <w:rPr>
          <w:rFonts w:ascii="Arial" w:hAnsi="Arial" w:cs="Arial"/>
          <w:sz w:val="20"/>
          <w:szCs w:val="20"/>
        </w:rPr>
      </w:pPr>
      <w:r w:rsidRPr="00E60ACB">
        <w:rPr>
          <w:rFonts w:ascii="Arial" w:hAnsi="Arial" w:cs="Arial"/>
          <w:sz w:val="20"/>
          <w:szCs w:val="20"/>
        </w:rPr>
        <w:tab/>
      </w:r>
      <w:r w:rsidRPr="00E60ACB">
        <w:rPr>
          <w:rFonts w:ascii="Arial" w:hAnsi="Arial" w:cs="Arial"/>
          <w:sz w:val="20"/>
          <w:szCs w:val="20"/>
        </w:rPr>
        <w:tab/>
      </w:r>
    </w:p>
    <w:p w14:paraId="3040065E" w14:textId="77777777" w:rsidR="00E93D31" w:rsidRPr="00E93D31" w:rsidRDefault="00E93D31" w:rsidP="00E93D31">
      <w:pPr>
        <w:jc w:val="center"/>
        <w:rPr>
          <w:rFonts w:ascii="Arial" w:hAnsi="Arial" w:cs="Arial"/>
          <w:b/>
          <w:bCs/>
          <w:caps/>
          <w:sz w:val="20"/>
          <w:szCs w:val="20"/>
        </w:rPr>
      </w:pPr>
      <w:r w:rsidRPr="00E93D31">
        <w:rPr>
          <w:rFonts w:ascii="Arial" w:hAnsi="Arial" w:cs="Arial"/>
          <w:b/>
          <w:bCs/>
          <w:sz w:val="20"/>
          <w:szCs w:val="20"/>
        </w:rPr>
        <w:t>DODATEK č. 1</w:t>
      </w:r>
    </w:p>
    <w:p w14:paraId="23411D8A" w14:textId="77777777" w:rsidR="00E93D31" w:rsidRPr="00E93D31" w:rsidRDefault="00E93D31" w:rsidP="00E93D31">
      <w:pPr>
        <w:tabs>
          <w:tab w:val="left" w:pos="3465"/>
          <w:tab w:val="center" w:pos="4524"/>
        </w:tabs>
        <w:jc w:val="center"/>
        <w:rPr>
          <w:rFonts w:ascii="Arial" w:hAnsi="Arial" w:cs="Arial"/>
          <w:b/>
          <w:sz w:val="20"/>
          <w:szCs w:val="20"/>
        </w:rPr>
      </w:pPr>
      <w:r w:rsidRPr="00E93D31">
        <w:rPr>
          <w:rFonts w:ascii="Arial" w:hAnsi="Arial" w:cs="Arial"/>
          <w:b/>
          <w:sz w:val="20"/>
          <w:szCs w:val="20"/>
        </w:rPr>
        <w:t>ke smlouvě o budoucí kupní smlouvě číslo 00937/2014/RRC uzavřené dne 15. 5. 2014</w:t>
      </w:r>
    </w:p>
    <w:p w14:paraId="1417055C" w14:textId="77777777" w:rsidR="00E93D31" w:rsidRPr="00E93D31" w:rsidRDefault="00E93D31" w:rsidP="00E93D31">
      <w:pPr>
        <w:jc w:val="center"/>
        <w:rPr>
          <w:rFonts w:ascii="Arial" w:hAnsi="Arial" w:cs="Arial"/>
          <w:b/>
          <w:sz w:val="20"/>
          <w:szCs w:val="20"/>
        </w:rPr>
      </w:pPr>
      <w:r w:rsidRPr="00E93D31">
        <w:rPr>
          <w:rFonts w:ascii="Arial" w:hAnsi="Arial" w:cs="Arial"/>
          <w:b/>
          <w:sz w:val="20"/>
          <w:szCs w:val="20"/>
        </w:rPr>
        <w:t xml:space="preserve">uzavřený níže uvedeného dne, měsíce a roku </w:t>
      </w:r>
    </w:p>
    <w:p w14:paraId="659D9853" w14:textId="7370A247" w:rsidR="00E93D31" w:rsidRPr="00E93D31" w:rsidRDefault="00E93D31" w:rsidP="00E93D31">
      <w:pPr>
        <w:jc w:val="center"/>
        <w:rPr>
          <w:rFonts w:ascii="Arial" w:hAnsi="Arial" w:cs="Arial"/>
          <w:b/>
          <w:caps/>
          <w:sz w:val="20"/>
          <w:szCs w:val="20"/>
        </w:rPr>
      </w:pPr>
      <w:r w:rsidRPr="00E93D31">
        <w:rPr>
          <w:rFonts w:ascii="Arial" w:hAnsi="Arial" w:cs="Arial"/>
          <w:b/>
          <w:sz w:val="20"/>
          <w:szCs w:val="20"/>
        </w:rPr>
        <w:t>mezi níže uvedenými smluvními stranami</w:t>
      </w:r>
    </w:p>
    <w:p w14:paraId="69E98908" w14:textId="77777777" w:rsidR="00E93D31" w:rsidRPr="00E93D31" w:rsidRDefault="00E93D31" w:rsidP="00E93D31">
      <w:pPr>
        <w:suppressAutoHyphens/>
        <w:rPr>
          <w:rFonts w:ascii="Arial" w:hAnsi="Arial" w:cs="Arial"/>
          <w:b/>
          <w:caps/>
          <w:sz w:val="20"/>
          <w:szCs w:val="20"/>
        </w:rPr>
      </w:pPr>
    </w:p>
    <w:p w14:paraId="3F3AF2CA" w14:textId="77777777" w:rsidR="00E93D31" w:rsidRPr="00E93D31" w:rsidRDefault="00E93D31" w:rsidP="00E93D31">
      <w:pPr>
        <w:suppressAutoHyphens/>
        <w:rPr>
          <w:rFonts w:ascii="Arial" w:hAnsi="Arial" w:cs="Arial"/>
          <w:b/>
          <w:caps/>
          <w:sz w:val="20"/>
          <w:szCs w:val="20"/>
        </w:rPr>
      </w:pPr>
      <w:r w:rsidRPr="00E93D31">
        <w:rPr>
          <w:rFonts w:ascii="Arial" w:hAnsi="Arial" w:cs="Arial"/>
          <w:b/>
          <w:caps/>
          <w:sz w:val="20"/>
          <w:szCs w:val="20"/>
        </w:rPr>
        <w:t>Smluvní strany:</w:t>
      </w:r>
    </w:p>
    <w:p w14:paraId="53810506" w14:textId="77777777" w:rsidR="00E93D31" w:rsidRPr="00E93D31" w:rsidRDefault="00E93D31" w:rsidP="00E93D31">
      <w:pPr>
        <w:suppressAutoHyphens/>
        <w:rPr>
          <w:rFonts w:ascii="Arial" w:hAnsi="Arial" w:cs="Arial"/>
          <w:b/>
          <w:caps/>
          <w:sz w:val="20"/>
          <w:szCs w:val="20"/>
        </w:rPr>
      </w:pPr>
    </w:p>
    <w:p w14:paraId="17AAA8A0" w14:textId="77777777" w:rsidR="00E93D31" w:rsidRPr="00E93D31" w:rsidRDefault="00E93D31" w:rsidP="00E93D31">
      <w:pPr>
        <w:numPr>
          <w:ilvl w:val="0"/>
          <w:numId w:val="4"/>
        </w:numPr>
        <w:jc w:val="both"/>
        <w:rPr>
          <w:rFonts w:ascii="Arial" w:hAnsi="Arial" w:cs="Arial"/>
          <w:b/>
          <w:sz w:val="20"/>
          <w:szCs w:val="20"/>
        </w:rPr>
      </w:pPr>
      <w:proofErr w:type="spellStart"/>
      <w:r w:rsidRPr="00E93D31">
        <w:rPr>
          <w:rFonts w:ascii="Arial" w:hAnsi="Arial" w:cs="Arial"/>
          <w:b/>
          <w:sz w:val="20"/>
          <w:szCs w:val="20"/>
        </w:rPr>
        <w:t>Asental</w:t>
      </w:r>
      <w:proofErr w:type="spellEnd"/>
      <w:r w:rsidRPr="00E93D31">
        <w:rPr>
          <w:rFonts w:ascii="Arial" w:hAnsi="Arial" w:cs="Arial"/>
          <w:b/>
          <w:sz w:val="20"/>
          <w:szCs w:val="20"/>
        </w:rPr>
        <w:t xml:space="preserve"> Land, s.r.o., </w:t>
      </w:r>
    </w:p>
    <w:p w14:paraId="0913B5C1" w14:textId="64262C15" w:rsidR="00E93D31" w:rsidRPr="00E93D31" w:rsidRDefault="00E93D31" w:rsidP="00E93D31">
      <w:pPr>
        <w:numPr>
          <w:ilvl w:val="12"/>
          <w:numId w:val="0"/>
        </w:numPr>
        <w:tabs>
          <w:tab w:val="left" w:pos="360"/>
          <w:tab w:val="left" w:pos="2977"/>
        </w:tabs>
        <w:ind w:left="708"/>
        <w:jc w:val="both"/>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se sídlem:</w:t>
      </w:r>
      <w:r w:rsidRPr="00E93D31">
        <w:rPr>
          <w:rFonts w:ascii="Arial" w:eastAsiaTheme="majorEastAsia" w:hAnsi="Arial" w:cs="Arial"/>
          <w:iCs/>
          <w:sz w:val="20"/>
          <w:szCs w:val="20"/>
          <w:lang w:eastAsia="en-US"/>
        </w:rPr>
        <w:tab/>
        <w:t>Gregorova 2582/3, Moravská Ostrava, 702 00 Ostrava</w:t>
      </w:r>
    </w:p>
    <w:p w14:paraId="5430665C" w14:textId="77777777" w:rsidR="00E93D31" w:rsidRPr="00E93D31" w:rsidRDefault="00E93D31" w:rsidP="00E93D31">
      <w:pPr>
        <w:numPr>
          <w:ilvl w:val="12"/>
          <w:numId w:val="0"/>
        </w:numPr>
        <w:tabs>
          <w:tab w:val="left" w:pos="360"/>
          <w:tab w:val="left" w:pos="2977"/>
        </w:tabs>
        <w:ind w:left="708"/>
        <w:jc w:val="both"/>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 xml:space="preserve">Zastoupena: </w:t>
      </w:r>
      <w:r w:rsidRPr="00E93D31">
        <w:rPr>
          <w:rFonts w:ascii="Arial" w:eastAsiaTheme="majorEastAsia" w:hAnsi="Arial" w:cs="Arial"/>
          <w:iCs/>
          <w:sz w:val="20"/>
          <w:szCs w:val="20"/>
          <w:lang w:eastAsia="en-US"/>
        </w:rPr>
        <w:tab/>
        <w:t xml:space="preserve">Anthony Caine, jednatelem a Radanou Staňkovou, jednatelkou </w:t>
      </w:r>
    </w:p>
    <w:p w14:paraId="5FD3A891" w14:textId="77777777" w:rsidR="00E93D31" w:rsidRPr="00E93D31" w:rsidRDefault="00E93D31" w:rsidP="00E93D31">
      <w:pPr>
        <w:numPr>
          <w:ilvl w:val="12"/>
          <w:numId w:val="0"/>
        </w:numPr>
        <w:tabs>
          <w:tab w:val="left" w:pos="360"/>
          <w:tab w:val="left" w:pos="2977"/>
        </w:tabs>
        <w:ind w:left="708"/>
        <w:jc w:val="both"/>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 xml:space="preserve">IČO: </w:t>
      </w:r>
      <w:r w:rsidRPr="00E93D31">
        <w:rPr>
          <w:rFonts w:ascii="Arial" w:eastAsiaTheme="majorEastAsia" w:hAnsi="Arial" w:cs="Arial"/>
          <w:iCs/>
          <w:sz w:val="20"/>
          <w:szCs w:val="20"/>
          <w:lang w:eastAsia="en-US"/>
        </w:rPr>
        <w:tab/>
        <w:t>27769143</w:t>
      </w:r>
    </w:p>
    <w:p w14:paraId="55F6B803" w14:textId="77777777" w:rsidR="00E93D31" w:rsidRPr="00E93D31" w:rsidRDefault="00E93D31" w:rsidP="00E93D31">
      <w:pPr>
        <w:numPr>
          <w:ilvl w:val="12"/>
          <w:numId w:val="0"/>
        </w:numPr>
        <w:tabs>
          <w:tab w:val="left" w:pos="360"/>
          <w:tab w:val="left" w:pos="2977"/>
        </w:tabs>
        <w:ind w:left="708"/>
        <w:jc w:val="both"/>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 xml:space="preserve">DIČ: </w:t>
      </w:r>
      <w:r w:rsidRPr="00E93D31">
        <w:rPr>
          <w:rFonts w:ascii="Arial" w:eastAsiaTheme="majorEastAsia" w:hAnsi="Arial" w:cs="Arial"/>
          <w:iCs/>
          <w:sz w:val="20"/>
          <w:szCs w:val="20"/>
          <w:lang w:eastAsia="en-US"/>
        </w:rPr>
        <w:tab/>
        <w:t>CZ27769143</w:t>
      </w:r>
    </w:p>
    <w:p w14:paraId="74FE3629" w14:textId="77777777" w:rsidR="00E93D31" w:rsidRPr="00E93D31" w:rsidRDefault="00E93D31" w:rsidP="00E93D31">
      <w:pPr>
        <w:numPr>
          <w:ilvl w:val="12"/>
          <w:numId w:val="0"/>
        </w:numPr>
        <w:tabs>
          <w:tab w:val="left" w:pos="360"/>
          <w:tab w:val="left" w:pos="2977"/>
        </w:tabs>
        <w:ind w:left="708"/>
        <w:jc w:val="both"/>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 xml:space="preserve">Bankovní spojení: </w:t>
      </w:r>
      <w:r w:rsidRPr="00E93D31">
        <w:rPr>
          <w:rFonts w:ascii="Arial" w:eastAsiaTheme="majorEastAsia" w:hAnsi="Arial" w:cs="Arial"/>
          <w:iCs/>
          <w:sz w:val="20"/>
          <w:szCs w:val="20"/>
          <w:lang w:eastAsia="en-US"/>
        </w:rPr>
        <w:tab/>
        <w:t>Česká spořitelna a.s.</w:t>
      </w:r>
    </w:p>
    <w:p w14:paraId="5770B263" w14:textId="77777777" w:rsidR="00E93D31" w:rsidRPr="00E93D31" w:rsidRDefault="00E93D31" w:rsidP="00E93D31">
      <w:pPr>
        <w:numPr>
          <w:ilvl w:val="12"/>
          <w:numId w:val="0"/>
        </w:numPr>
        <w:tabs>
          <w:tab w:val="left" w:pos="360"/>
          <w:tab w:val="left" w:pos="2977"/>
        </w:tabs>
        <w:ind w:left="708"/>
        <w:jc w:val="both"/>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 xml:space="preserve">Číslo účtu: </w:t>
      </w:r>
      <w:r w:rsidRPr="00E93D31">
        <w:rPr>
          <w:rFonts w:ascii="Arial" w:eastAsiaTheme="majorEastAsia" w:hAnsi="Arial" w:cs="Arial"/>
          <w:iCs/>
          <w:sz w:val="20"/>
          <w:szCs w:val="20"/>
          <w:lang w:eastAsia="en-US"/>
        </w:rPr>
        <w:tab/>
        <w:t>2007492/0800</w:t>
      </w:r>
    </w:p>
    <w:p w14:paraId="19786499" w14:textId="77777777" w:rsidR="00E93D31" w:rsidRPr="00E93D31" w:rsidRDefault="00E93D31" w:rsidP="00E93D31">
      <w:pPr>
        <w:keepNext/>
        <w:keepLines/>
        <w:ind w:left="709"/>
        <w:jc w:val="both"/>
        <w:outlineLvl w:val="6"/>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plátce DPH</w:t>
      </w:r>
    </w:p>
    <w:p w14:paraId="3AB7F2E3" w14:textId="77777777" w:rsidR="00E93D31" w:rsidRPr="00E93D31" w:rsidRDefault="00E93D31" w:rsidP="00E93D31">
      <w:pPr>
        <w:ind w:left="708"/>
        <w:jc w:val="both"/>
        <w:rPr>
          <w:rFonts w:ascii="Arial" w:hAnsi="Arial" w:cs="Arial"/>
          <w:sz w:val="20"/>
          <w:szCs w:val="20"/>
          <w:lang w:eastAsia="x-none"/>
        </w:rPr>
      </w:pPr>
      <w:r w:rsidRPr="00E93D31">
        <w:rPr>
          <w:rFonts w:ascii="Arial" w:hAnsi="Arial" w:cs="Arial"/>
          <w:sz w:val="20"/>
          <w:szCs w:val="20"/>
          <w:lang w:eastAsia="x-none"/>
        </w:rPr>
        <w:t>zapsána v obchodním rejstříku vedeném Krajským soudem v Ostravě, spisová zn. C 29249</w:t>
      </w:r>
    </w:p>
    <w:p w14:paraId="3DEDB5DF" w14:textId="77777777" w:rsidR="00E93D31" w:rsidRPr="00E93D31" w:rsidRDefault="00E93D31" w:rsidP="00E93D31">
      <w:pPr>
        <w:ind w:left="708"/>
        <w:jc w:val="both"/>
        <w:rPr>
          <w:rFonts w:ascii="Arial" w:hAnsi="Arial" w:cs="Arial"/>
          <w:sz w:val="20"/>
          <w:szCs w:val="20"/>
          <w:lang w:eastAsia="x-none"/>
        </w:rPr>
      </w:pPr>
      <w:r w:rsidRPr="00E93D31">
        <w:rPr>
          <w:rFonts w:ascii="Arial" w:hAnsi="Arial" w:cs="Arial"/>
          <w:sz w:val="20"/>
          <w:szCs w:val="20"/>
        </w:rPr>
        <w:t>(dále jen „budoucí prodávající“ anebo „Společnost“)</w:t>
      </w:r>
    </w:p>
    <w:p w14:paraId="636709D2" w14:textId="77777777" w:rsidR="00E93D31" w:rsidRPr="00E93D31" w:rsidRDefault="00E93D31" w:rsidP="00E93D31">
      <w:pPr>
        <w:ind w:left="708"/>
        <w:jc w:val="both"/>
        <w:rPr>
          <w:rFonts w:ascii="Arial" w:hAnsi="Arial" w:cs="Arial"/>
          <w:sz w:val="20"/>
          <w:szCs w:val="20"/>
          <w:lang w:eastAsia="x-none"/>
        </w:rPr>
      </w:pPr>
      <w:r w:rsidRPr="00E93D31">
        <w:rPr>
          <w:rFonts w:ascii="Arial" w:hAnsi="Arial" w:cs="Arial"/>
          <w:sz w:val="20"/>
          <w:szCs w:val="20"/>
          <w:lang w:eastAsia="x-none"/>
        </w:rPr>
        <w:br/>
      </w:r>
    </w:p>
    <w:p w14:paraId="02F0A704" w14:textId="77777777" w:rsidR="00E93D31" w:rsidRPr="00E93D31" w:rsidRDefault="00E93D31" w:rsidP="00E93D31">
      <w:pPr>
        <w:numPr>
          <w:ilvl w:val="0"/>
          <w:numId w:val="4"/>
        </w:numPr>
        <w:tabs>
          <w:tab w:val="left" w:pos="426"/>
        </w:tabs>
        <w:jc w:val="both"/>
        <w:rPr>
          <w:rFonts w:ascii="Arial" w:hAnsi="Arial" w:cs="Arial"/>
          <w:b/>
          <w:sz w:val="20"/>
          <w:szCs w:val="20"/>
        </w:rPr>
      </w:pPr>
      <w:r w:rsidRPr="00E93D31">
        <w:rPr>
          <w:rFonts w:ascii="Arial" w:hAnsi="Arial" w:cs="Arial"/>
          <w:b/>
          <w:sz w:val="20"/>
          <w:szCs w:val="20"/>
        </w:rPr>
        <w:t>Moravskoslezský kraj</w:t>
      </w:r>
    </w:p>
    <w:p w14:paraId="6544033E" w14:textId="77777777" w:rsidR="00E93D31" w:rsidRPr="00E93D31" w:rsidRDefault="00E93D31" w:rsidP="00E93D31">
      <w:pPr>
        <w:numPr>
          <w:ilvl w:val="12"/>
          <w:numId w:val="0"/>
        </w:numPr>
        <w:tabs>
          <w:tab w:val="left" w:pos="360"/>
          <w:tab w:val="left" w:pos="2977"/>
        </w:tabs>
        <w:ind w:left="708"/>
        <w:jc w:val="both"/>
        <w:rPr>
          <w:rFonts w:ascii="Arial" w:hAnsi="Arial" w:cs="Arial"/>
          <w:sz w:val="20"/>
          <w:szCs w:val="20"/>
        </w:rPr>
      </w:pPr>
      <w:r w:rsidRPr="00E93D31">
        <w:rPr>
          <w:rFonts w:ascii="Arial" w:hAnsi="Arial" w:cs="Arial"/>
          <w:sz w:val="20"/>
          <w:szCs w:val="20"/>
        </w:rPr>
        <w:t>se sídlem:</w:t>
      </w:r>
      <w:r w:rsidRPr="00E93D31">
        <w:rPr>
          <w:rFonts w:ascii="Arial" w:hAnsi="Arial" w:cs="Arial"/>
          <w:sz w:val="20"/>
          <w:szCs w:val="20"/>
        </w:rPr>
        <w:tab/>
        <w:t>28. října 117, 702 18 Ostrava</w:t>
      </w:r>
    </w:p>
    <w:p w14:paraId="7D3D439A" w14:textId="77777777" w:rsidR="00E93D31" w:rsidRPr="00E93D31" w:rsidRDefault="00E93D31" w:rsidP="00E93D31">
      <w:pPr>
        <w:numPr>
          <w:ilvl w:val="12"/>
          <w:numId w:val="0"/>
        </w:numPr>
        <w:tabs>
          <w:tab w:val="left" w:pos="540"/>
          <w:tab w:val="left" w:pos="2977"/>
        </w:tabs>
        <w:ind w:left="642" w:firstLine="66"/>
        <w:jc w:val="both"/>
        <w:rPr>
          <w:rFonts w:ascii="Arial" w:hAnsi="Arial" w:cs="Arial"/>
          <w:sz w:val="20"/>
          <w:szCs w:val="20"/>
        </w:rPr>
      </w:pPr>
      <w:r w:rsidRPr="00E93D31">
        <w:rPr>
          <w:rFonts w:ascii="Arial" w:hAnsi="Arial" w:cs="Arial"/>
          <w:sz w:val="20"/>
          <w:szCs w:val="20"/>
        </w:rPr>
        <w:t>Zastoupen:</w:t>
      </w:r>
      <w:r w:rsidRPr="00E93D31">
        <w:rPr>
          <w:rFonts w:ascii="Arial" w:hAnsi="Arial" w:cs="Arial"/>
          <w:sz w:val="20"/>
          <w:szCs w:val="20"/>
        </w:rPr>
        <w:tab/>
        <w:t>Miroslavem Novákem, hejtmanem kraje</w:t>
      </w:r>
    </w:p>
    <w:p w14:paraId="3257793C" w14:textId="77777777" w:rsidR="00E93D31" w:rsidRPr="00E93D31" w:rsidRDefault="00E93D31" w:rsidP="00E93D31">
      <w:pPr>
        <w:numPr>
          <w:ilvl w:val="12"/>
          <w:numId w:val="0"/>
        </w:numPr>
        <w:tabs>
          <w:tab w:val="left" w:pos="360"/>
          <w:tab w:val="left" w:pos="2977"/>
        </w:tabs>
        <w:ind w:left="708"/>
        <w:jc w:val="both"/>
        <w:rPr>
          <w:rFonts w:ascii="Arial" w:hAnsi="Arial" w:cs="Arial"/>
          <w:sz w:val="20"/>
          <w:szCs w:val="20"/>
        </w:rPr>
      </w:pPr>
      <w:r w:rsidRPr="00E93D31">
        <w:rPr>
          <w:rFonts w:ascii="Arial" w:hAnsi="Arial" w:cs="Arial"/>
          <w:sz w:val="20"/>
          <w:szCs w:val="20"/>
        </w:rPr>
        <w:t>IČO:</w:t>
      </w:r>
      <w:r w:rsidRPr="00E93D31">
        <w:rPr>
          <w:rFonts w:ascii="Arial" w:hAnsi="Arial" w:cs="Arial"/>
          <w:sz w:val="20"/>
          <w:szCs w:val="20"/>
        </w:rPr>
        <w:tab/>
        <w:t>70890692</w:t>
      </w:r>
    </w:p>
    <w:p w14:paraId="60D2CA3D" w14:textId="77777777" w:rsidR="00E93D31" w:rsidRPr="00E93D31" w:rsidRDefault="00E93D31" w:rsidP="00E93D31">
      <w:pPr>
        <w:numPr>
          <w:ilvl w:val="12"/>
          <w:numId w:val="0"/>
        </w:numPr>
        <w:tabs>
          <w:tab w:val="left" w:pos="360"/>
          <w:tab w:val="left" w:pos="2977"/>
        </w:tabs>
        <w:ind w:left="708"/>
        <w:jc w:val="both"/>
        <w:rPr>
          <w:rFonts w:ascii="Arial" w:hAnsi="Arial" w:cs="Arial"/>
          <w:sz w:val="20"/>
          <w:szCs w:val="20"/>
        </w:rPr>
      </w:pPr>
      <w:r w:rsidRPr="00E93D31">
        <w:rPr>
          <w:rFonts w:ascii="Arial" w:hAnsi="Arial" w:cs="Arial"/>
          <w:sz w:val="20"/>
          <w:szCs w:val="20"/>
        </w:rPr>
        <w:t>DIČ:</w:t>
      </w:r>
      <w:r w:rsidRPr="00E93D31">
        <w:rPr>
          <w:rFonts w:ascii="Arial" w:hAnsi="Arial" w:cs="Arial"/>
          <w:sz w:val="20"/>
          <w:szCs w:val="20"/>
        </w:rPr>
        <w:tab/>
        <w:t>CZ70890692</w:t>
      </w:r>
    </w:p>
    <w:p w14:paraId="11A55F07" w14:textId="77777777" w:rsidR="00E93D31" w:rsidRPr="00E93D31" w:rsidRDefault="00E93D31" w:rsidP="00E93D31">
      <w:pPr>
        <w:numPr>
          <w:ilvl w:val="12"/>
          <w:numId w:val="0"/>
        </w:numPr>
        <w:tabs>
          <w:tab w:val="left" w:pos="360"/>
          <w:tab w:val="left" w:pos="2977"/>
        </w:tabs>
        <w:ind w:left="708"/>
        <w:jc w:val="both"/>
        <w:rPr>
          <w:rFonts w:ascii="Arial" w:hAnsi="Arial" w:cs="Arial"/>
          <w:sz w:val="20"/>
          <w:szCs w:val="20"/>
        </w:rPr>
      </w:pPr>
      <w:r w:rsidRPr="00E93D31">
        <w:rPr>
          <w:rFonts w:ascii="Arial" w:hAnsi="Arial" w:cs="Arial"/>
          <w:sz w:val="20"/>
          <w:szCs w:val="20"/>
        </w:rPr>
        <w:t>Bankovní spojení:</w:t>
      </w:r>
      <w:r w:rsidRPr="00E93D31">
        <w:rPr>
          <w:rFonts w:ascii="Arial" w:hAnsi="Arial" w:cs="Arial"/>
          <w:sz w:val="20"/>
          <w:szCs w:val="20"/>
        </w:rPr>
        <w:tab/>
      </w:r>
      <w:proofErr w:type="spellStart"/>
      <w:r w:rsidRPr="00E93D31">
        <w:rPr>
          <w:rFonts w:ascii="Arial" w:hAnsi="Arial" w:cs="Arial"/>
          <w:sz w:val="20"/>
          <w:szCs w:val="20"/>
        </w:rPr>
        <w:t>UniCredit</w:t>
      </w:r>
      <w:proofErr w:type="spellEnd"/>
      <w:r w:rsidRPr="00E93D31">
        <w:rPr>
          <w:rFonts w:ascii="Arial" w:hAnsi="Arial" w:cs="Arial"/>
          <w:sz w:val="20"/>
          <w:szCs w:val="20"/>
        </w:rPr>
        <w:t xml:space="preserve"> Bank Czech Republic and Slovakia, a.s.</w:t>
      </w:r>
    </w:p>
    <w:p w14:paraId="103B535B" w14:textId="77777777" w:rsidR="00E93D31" w:rsidRDefault="00E93D31" w:rsidP="00E93D31">
      <w:pPr>
        <w:keepNext/>
        <w:tabs>
          <w:tab w:val="left" w:pos="360"/>
          <w:tab w:val="left" w:pos="1418"/>
          <w:tab w:val="left" w:pos="2977"/>
        </w:tabs>
        <w:ind w:left="708"/>
        <w:outlineLvl w:val="1"/>
        <w:rPr>
          <w:rFonts w:ascii="Arial" w:hAnsi="Arial" w:cs="Arial"/>
          <w:sz w:val="20"/>
          <w:szCs w:val="20"/>
        </w:rPr>
      </w:pPr>
      <w:r w:rsidRPr="00E93D31">
        <w:rPr>
          <w:rFonts w:ascii="Arial" w:hAnsi="Arial" w:cs="Arial"/>
          <w:sz w:val="20"/>
          <w:szCs w:val="20"/>
        </w:rPr>
        <w:t>Číslo účtu:</w:t>
      </w:r>
      <w:r w:rsidRPr="00E93D31">
        <w:rPr>
          <w:rFonts w:ascii="Arial" w:hAnsi="Arial" w:cs="Arial"/>
          <w:sz w:val="20"/>
          <w:szCs w:val="20"/>
        </w:rPr>
        <w:tab/>
        <w:t>1002520346/2700</w:t>
      </w:r>
    </w:p>
    <w:p w14:paraId="7BAFE644" w14:textId="76554B3B" w:rsidR="00657F2A" w:rsidRPr="00657F2A" w:rsidRDefault="00657F2A" w:rsidP="00657F2A">
      <w:pPr>
        <w:keepNext/>
        <w:keepLines/>
        <w:ind w:left="709"/>
        <w:jc w:val="both"/>
        <w:outlineLvl w:val="6"/>
        <w:rPr>
          <w:rFonts w:ascii="Arial" w:eastAsiaTheme="majorEastAsia" w:hAnsi="Arial" w:cs="Arial"/>
          <w:iCs/>
          <w:sz w:val="20"/>
          <w:szCs w:val="20"/>
          <w:lang w:eastAsia="en-US"/>
        </w:rPr>
      </w:pPr>
      <w:r w:rsidRPr="00E93D31">
        <w:rPr>
          <w:rFonts w:ascii="Arial" w:eastAsiaTheme="majorEastAsia" w:hAnsi="Arial" w:cs="Arial"/>
          <w:iCs/>
          <w:sz w:val="20"/>
          <w:szCs w:val="20"/>
          <w:lang w:eastAsia="en-US"/>
        </w:rPr>
        <w:t>plátce DPH</w:t>
      </w:r>
      <w:bookmarkStart w:id="0" w:name="_GoBack"/>
      <w:bookmarkEnd w:id="0"/>
    </w:p>
    <w:p w14:paraId="4EF98C4B" w14:textId="77777777" w:rsidR="00E93D31" w:rsidRPr="00E93D31" w:rsidRDefault="00E93D31" w:rsidP="00E93D31">
      <w:pPr>
        <w:keepNext/>
        <w:tabs>
          <w:tab w:val="left" w:pos="360"/>
          <w:tab w:val="left" w:pos="1418"/>
          <w:tab w:val="left" w:pos="2977"/>
        </w:tabs>
        <w:ind w:left="708"/>
        <w:outlineLvl w:val="1"/>
        <w:rPr>
          <w:rFonts w:ascii="Arial" w:hAnsi="Arial" w:cs="Arial"/>
          <w:sz w:val="20"/>
          <w:szCs w:val="20"/>
        </w:rPr>
      </w:pPr>
      <w:r w:rsidRPr="00E93D31">
        <w:rPr>
          <w:rFonts w:ascii="Arial" w:hAnsi="Arial" w:cs="Arial"/>
          <w:iCs/>
          <w:sz w:val="20"/>
          <w:szCs w:val="20"/>
        </w:rPr>
        <w:t>(dále jen „budoucí kupující“ anebo „Kraj“)</w:t>
      </w:r>
    </w:p>
    <w:p w14:paraId="38C46F39" w14:textId="77777777" w:rsidR="00E93D31" w:rsidRPr="00E93D31" w:rsidRDefault="00E93D31" w:rsidP="00E93D31">
      <w:pPr>
        <w:tabs>
          <w:tab w:val="num" w:pos="360"/>
        </w:tabs>
        <w:jc w:val="both"/>
        <w:rPr>
          <w:rFonts w:ascii="Arial" w:hAnsi="Arial" w:cs="Arial"/>
          <w:sz w:val="20"/>
          <w:szCs w:val="20"/>
        </w:rPr>
      </w:pPr>
    </w:p>
    <w:p w14:paraId="62EBA63C" w14:textId="77777777" w:rsidR="00E93D31" w:rsidRPr="00E93D31" w:rsidRDefault="00E93D31" w:rsidP="00E93D31">
      <w:pPr>
        <w:numPr>
          <w:ilvl w:val="0"/>
          <w:numId w:val="3"/>
        </w:numPr>
        <w:jc w:val="center"/>
        <w:rPr>
          <w:rFonts w:ascii="Arial" w:hAnsi="Arial" w:cs="Arial"/>
          <w:b/>
          <w:sz w:val="20"/>
          <w:szCs w:val="20"/>
        </w:rPr>
      </w:pPr>
    </w:p>
    <w:p w14:paraId="05554569" w14:textId="77777777" w:rsidR="00E93D31" w:rsidRPr="00E93D31" w:rsidRDefault="00E93D31" w:rsidP="00E93D31">
      <w:pPr>
        <w:ind w:left="360"/>
        <w:rPr>
          <w:rFonts w:ascii="Arial" w:hAnsi="Arial" w:cs="Arial"/>
          <w:sz w:val="20"/>
          <w:szCs w:val="20"/>
        </w:rPr>
      </w:pPr>
    </w:p>
    <w:p w14:paraId="3354790E" w14:textId="77777777" w:rsidR="00E93D31" w:rsidRPr="00E93D31" w:rsidRDefault="00E93D31" w:rsidP="001D5194">
      <w:pPr>
        <w:numPr>
          <w:ilvl w:val="0"/>
          <w:numId w:val="1"/>
        </w:numPr>
        <w:tabs>
          <w:tab w:val="clear" w:pos="1120"/>
        </w:tabs>
        <w:ind w:left="567" w:hanging="567"/>
        <w:jc w:val="both"/>
        <w:rPr>
          <w:rFonts w:ascii="Arial" w:hAnsi="Arial" w:cs="Arial"/>
          <w:sz w:val="20"/>
          <w:szCs w:val="20"/>
          <w:u w:val="single"/>
        </w:rPr>
      </w:pPr>
      <w:r w:rsidRPr="00E93D31">
        <w:rPr>
          <w:rFonts w:ascii="Arial" w:hAnsi="Arial" w:cs="Arial"/>
          <w:sz w:val="20"/>
          <w:szCs w:val="20"/>
        </w:rPr>
        <w:t>V průběhu platnosti a účinnosti Smlouvy o budoucí kupní smlouvě č. 00937/2014/RRC</w:t>
      </w:r>
      <w:r w:rsidRPr="00E93D31">
        <w:rPr>
          <w:rFonts w:ascii="Arial" w:hAnsi="Arial" w:cs="Arial"/>
          <w:b/>
          <w:sz w:val="20"/>
          <w:szCs w:val="20"/>
        </w:rPr>
        <w:t xml:space="preserve"> </w:t>
      </w:r>
      <w:r w:rsidRPr="00E93D31">
        <w:rPr>
          <w:rFonts w:ascii="Arial" w:hAnsi="Arial" w:cs="Arial"/>
          <w:sz w:val="20"/>
          <w:szCs w:val="20"/>
        </w:rPr>
        <w:t>ze dne 15. 5. 2014, (dále jen „Smlouva“), vyvstala potřeba změny smluvních ujednání, proto se smluvní strany dohodly na níže uvedené změně citované Smlouvy.</w:t>
      </w:r>
    </w:p>
    <w:p w14:paraId="15FC25C2" w14:textId="77777777" w:rsidR="00E93D31" w:rsidRPr="00E93D31" w:rsidRDefault="00E93D31" w:rsidP="00E93D31">
      <w:pPr>
        <w:jc w:val="both"/>
        <w:rPr>
          <w:rFonts w:ascii="Arial" w:hAnsi="Arial" w:cs="Arial"/>
          <w:sz w:val="20"/>
          <w:szCs w:val="20"/>
        </w:rPr>
      </w:pPr>
    </w:p>
    <w:p w14:paraId="0541523B" w14:textId="77777777" w:rsidR="00E93D31" w:rsidRPr="00E93D31" w:rsidRDefault="00E93D31" w:rsidP="00E93D31">
      <w:pPr>
        <w:jc w:val="center"/>
        <w:rPr>
          <w:rFonts w:ascii="Arial" w:hAnsi="Arial" w:cs="Arial"/>
          <w:b/>
          <w:sz w:val="20"/>
          <w:szCs w:val="20"/>
          <w:u w:val="single"/>
        </w:rPr>
      </w:pPr>
      <w:r w:rsidRPr="00E93D31">
        <w:rPr>
          <w:rFonts w:ascii="Arial" w:hAnsi="Arial" w:cs="Arial"/>
          <w:b/>
          <w:sz w:val="20"/>
          <w:szCs w:val="20"/>
        </w:rPr>
        <w:t>II.</w:t>
      </w:r>
    </w:p>
    <w:p w14:paraId="35FC513D" w14:textId="77777777" w:rsidR="00E93D31" w:rsidRPr="00E93D31" w:rsidRDefault="00E93D31" w:rsidP="00E93D31">
      <w:pPr>
        <w:ind w:left="357"/>
        <w:jc w:val="both"/>
        <w:rPr>
          <w:rFonts w:ascii="Arial" w:hAnsi="Arial" w:cs="Arial"/>
          <w:sz w:val="20"/>
          <w:szCs w:val="20"/>
        </w:rPr>
      </w:pPr>
    </w:p>
    <w:p w14:paraId="2BC566A8"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1. Smlouvy nazvaném „Úvodní ustanovení“, se  v odst. </w:t>
      </w:r>
      <w:proofErr w:type="gramStart"/>
      <w:r w:rsidRPr="00E93D31">
        <w:rPr>
          <w:rFonts w:ascii="Arial" w:hAnsi="Arial" w:cs="Arial"/>
          <w:b/>
          <w:sz w:val="20"/>
          <w:szCs w:val="20"/>
        </w:rPr>
        <w:t>1.2. ruší</w:t>
      </w:r>
      <w:proofErr w:type="gramEnd"/>
      <w:r w:rsidRPr="00E93D31">
        <w:rPr>
          <w:rFonts w:ascii="Arial" w:hAnsi="Arial" w:cs="Arial"/>
          <w:b/>
          <w:sz w:val="20"/>
          <w:szCs w:val="20"/>
        </w:rPr>
        <w:t xml:space="preserve"> níže uvedený původní text</w:t>
      </w:r>
      <w:r w:rsidRPr="00E93D31">
        <w:rPr>
          <w:rFonts w:ascii="Arial" w:hAnsi="Arial" w:cs="Arial"/>
          <w:sz w:val="20"/>
          <w:szCs w:val="20"/>
        </w:rPr>
        <w:t>:</w:t>
      </w:r>
    </w:p>
    <w:p w14:paraId="4EFFF82C" w14:textId="77777777"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„(Pozemky a Budovy nezapsané v katastru nemovitostí dále jen "</w:t>
      </w:r>
      <w:r w:rsidRPr="00E93D31">
        <w:rPr>
          <w:rFonts w:ascii="Arial" w:hAnsi="Arial" w:cs="Arial"/>
          <w:b/>
          <w:i/>
          <w:sz w:val="20"/>
          <w:szCs w:val="20"/>
        </w:rPr>
        <w:t>Nemovitosti</w:t>
      </w:r>
      <w:r w:rsidRPr="00E93D31">
        <w:rPr>
          <w:rFonts w:ascii="Arial" w:hAnsi="Arial" w:cs="Arial"/>
          <w:i/>
          <w:sz w:val="20"/>
          <w:szCs w:val="20"/>
        </w:rPr>
        <w:t>", jednotlivě "</w:t>
      </w:r>
      <w:r w:rsidRPr="00E93D31">
        <w:rPr>
          <w:rFonts w:ascii="Arial" w:hAnsi="Arial" w:cs="Arial"/>
          <w:b/>
          <w:i/>
          <w:sz w:val="20"/>
          <w:szCs w:val="20"/>
        </w:rPr>
        <w:t>Nemovitost</w:t>
      </w:r>
      <w:r w:rsidRPr="00E93D31">
        <w:rPr>
          <w:rFonts w:ascii="Arial" w:hAnsi="Arial" w:cs="Arial"/>
          <w:i/>
          <w:sz w:val="20"/>
          <w:szCs w:val="20"/>
        </w:rPr>
        <w:t>").“</w:t>
      </w:r>
    </w:p>
    <w:p w14:paraId="4CE09237" w14:textId="77777777" w:rsidR="00E93D31" w:rsidRPr="00E93D31" w:rsidRDefault="00E93D31" w:rsidP="00E93D31">
      <w:pPr>
        <w:jc w:val="both"/>
        <w:rPr>
          <w:rFonts w:ascii="Arial" w:hAnsi="Arial" w:cs="Arial"/>
          <w:sz w:val="20"/>
          <w:szCs w:val="20"/>
        </w:rPr>
      </w:pPr>
    </w:p>
    <w:p w14:paraId="5E5626D7" w14:textId="77777777" w:rsidR="00E93D31" w:rsidRPr="00E93D31" w:rsidRDefault="00E93D31" w:rsidP="00E93D31">
      <w:pPr>
        <w:ind w:left="360" w:firstLine="207"/>
        <w:jc w:val="both"/>
        <w:rPr>
          <w:rFonts w:ascii="Arial" w:hAnsi="Arial" w:cs="Arial"/>
          <w:sz w:val="20"/>
          <w:szCs w:val="20"/>
        </w:rPr>
      </w:pPr>
      <w:r w:rsidRPr="00E93D31">
        <w:rPr>
          <w:rFonts w:ascii="Arial" w:hAnsi="Arial" w:cs="Arial"/>
          <w:b/>
          <w:sz w:val="20"/>
          <w:szCs w:val="20"/>
        </w:rPr>
        <w:t>a nahrazuje se tímto novým textem</w:t>
      </w:r>
      <w:r w:rsidRPr="00E93D31">
        <w:rPr>
          <w:rFonts w:ascii="Arial" w:hAnsi="Arial" w:cs="Arial"/>
          <w:sz w:val="20"/>
          <w:szCs w:val="20"/>
        </w:rPr>
        <w:t>:</w:t>
      </w:r>
    </w:p>
    <w:p w14:paraId="2A1CDE4C" w14:textId="77777777"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„(Pozemky a Budovy nezapsané v katastru nemovitostí dále jen "</w:t>
      </w:r>
      <w:r w:rsidRPr="00E93D31">
        <w:rPr>
          <w:rFonts w:ascii="Arial" w:hAnsi="Arial" w:cs="Arial"/>
          <w:b/>
          <w:i/>
          <w:sz w:val="20"/>
          <w:szCs w:val="20"/>
        </w:rPr>
        <w:t>Nemovitosti Budoucího prodávajícího</w:t>
      </w:r>
      <w:r w:rsidRPr="00E93D31">
        <w:rPr>
          <w:rFonts w:ascii="Arial" w:hAnsi="Arial" w:cs="Arial"/>
          <w:i/>
          <w:sz w:val="20"/>
          <w:szCs w:val="20"/>
        </w:rPr>
        <w:t>").“</w:t>
      </w:r>
    </w:p>
    <w:p w14:paraId="3088DB6F" w14:textId="77777777" w:rsidR="00E93D31" w:rsidRPr="00E93D31" w:rsidRDefault="00E93D31" w:rsidP="00E93D31">
      <w:pPr>
        <w:ind w:left="360"/>
        <w:jc w:val="both"/>
        <w:rPr>
          <w:rFonts w:ascii="Arial" w:hAnsi="Arial" w:cs="Arial"/>
          <w:sz w:val="20"/>
          <w:szCs w:val="20"/>
        </w:rPr>
      </w:pPr>
    </w:p>
    <w:p w14:paraId="0D56F24A" w14:textId="77777777" w:rsidR="00E93D31" w:rsidRPr="00E93D31" w:rsidRDefault="00E93D31" w:rsidP="00E93D31">
      <w:pPr>
        <w:ind w:left="360"/>
        <w:jc w:val="both"/>
        <w:rPr>
          <w:rFonts w:ascii="Arial" w:hAnsi="Arial" w:cs="Arial"/>
          <w:sz w:val="20"/>
          <w:szCs w:val="20"/>
        </w:rPr>
      </w:pPr>
    </w:p>
    <w:p w14:paraId="5B99C6DD"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1. Smlouvy nazvaném „Úvodní ustanovení“, se  v odst. </w:t>
      </w:r>
      <w:proofErr w:type="gramStart"/>
      <w:r w:rsidRPr="00E93D31">
        <w:rPr>
          <w:rFonts w:ascii="Arial" w:hAnsi="Arial" w:cs="Arial"/>
          <w:b/>
          <w:sz w:val="20"/>
          <w:szCs w:val="20"/>
        </w:rPr>
        <w:t>1.3. ruší</w:t>
      </w:r>
      <w:proofErr w:type="gramEnd"/>
      <w:r w:rsidRPr="00E93D31">
        <w:rPr>
          <w:rFonts w:ascii="Arial" w:hAnsi="Arial" w:cs="Arial"/>
          <w:b/>
          <w:sz w:val="20"/>
          <w:szCs w:val="20"/>
        </w:rPr>
        <w:t xml:space="preserve"> níže uvedený původní text</w:t>
      </w:r>
      <w:r w:rsidRPr="00E93D31">
        <w:rPr>
          <w:rFonts w:ascii="Arial" w:hAnsi="Arial" w:cs="Arial"/>
          <w:sz w:val="20"/>
          <w:szCs w:val="20"/>
        </w:rPr>
        <w:t>:</w:t>
      </w:r>
    </w:p>
    <w:p w14:paraId="356EFF27" w14:textId="77777777"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 xml:space="preserve">„Budoucí kupující prohlašuje, že má zájem koupit nemovitosti v celém území Zóny "Nad Barborou", blíže uvedené </w:t>
      </w:r>
      <w:r w:rsidRPr="00E93D31">
        <w:rPr>
          <w:rFonts w:ascii="Arial" w:hAnsi="Arial" w:cs="Arial"/>
          <w:b/>
          <w:i/>
          <w:sz w:val="20"/>
          <w:szCs w:val="20"/>
        </w:rPr>
        <w:t xml:space="preserve">v odst. </w:t>
      </w:r>
      <w:proofErr w:type="gramStart"/>
      <w:r w:rsidRPr="00E93D31">
        <w:rPr>
          <w:rFonts w:ascii="Arial" w:hAnsi="Arial" w:cs="Arial"/>
          <w:b/>
          <w:i/>
          <w:sz w:val="20"/>
          <w:szCs w:val="20"/>
        </w:rPr>
        <w:t>1.1.,</w:t>
      </w:r>
      <w:r w:rsidRPr="00E93D31">
        <w:rPr>
          <w:rFonts w:ascii="Arial" w:hAnsi="Arial" w:cs="Arial"/>
          <w:i/>
          <w:sz w:val="20"/>
          <w:szCs w:val="20"/>
        </w:rPr>
        <w:t xml:space="preserve"> včetně</w:t>
      </w:r>
      <w:proofErr w:type="gramEnd"/>
      <w:r w:rsidRPr="00E93D31">
        <w:rPr>
          <w:rFonts w:ascii="Arial" w:hAnsi="Arial" w:cs="Arial"/>
          <w:i/>
          <w:sz w:val="20"/>
          <w:szCs w:val="20"/>
        </w:rPr>
        <w:t xml:space="preserve"> jejich součástí a příslušenství, a to pro účely zřízení průmyslové zóny "Nad Barborou" v kat. území Karviná-Doly dle grafického znázornění, které je připojeno jako </w:t>
      </w:r>
      <w:r w:rsidRPr="00E93D31">
        <w:rPr>
          <w:rFonts w:ascii="Arial" w:hAnsi="Arial" w:cs="Arial"/>
          <w:i/>
          <w:sz w:val="20"/>
          <w:szCs w:val="20"/>
          <w:u w:val="single"/>
        </w:rPr>
        <w:t>Příloha č. 3</w:t>
      </w:r>
      <w:r w:rsidRPr="00E93D31">
        <w:rPr>
          <w:rFonts w:ascii="Arial" w:hAnsi="Arial" w:cs="Arial"/>
          <w:i/>
          <w:sz w:val="20"/>
          <w:szCs w:val="20"/>
        </w:rPr>
        <w:t xml:space="preserve"> této Budoucí smlouvy (dále jen "</w:t>
      </w:r>
      <w:r w:rsidRPr="00E93D31">
        <w:rPr>
          <w:rFonts w:ascii="Arial" w:hAnsi="Arial" w:cs="Arial"/>
          <w:b/>
          <w:i/>
          <w:sz w:val="20"/>
          <w:szCs w:val="20"/>
        </w:rPr>
        <w:t>Zóna</w:t>
      </w:r>
      <w:r w:rsidRPr="00E93D31">
        <w:rPr>
          <w:rFonts w:ascii="Arial" w:hAnsi="Arial" w:cs="Arial"/>
          <w:i/>
          <w:sz w:val="20"/>
          <w:szCs w:val="20"/>
        </w:rPr>
        <w:t>").“</w:t>
      </w:r>
    </w:p>
    <w:p w14:paraId="7E3F4019" w14:textId="77777777" w:rsidR="00E93D31" w:rsidRPr="00E93D31" w:rsidRDefault="00E93D31" w:rsidP="00E93D31">
      <w:pPr>
        <w:jc w:val="both"/>
        <w:rPr>
          <w:rFonts w:ascii="Arial" w:hAnsi="Arial" w:cs="Arial"/>
          <w:sz w:val="20"/>
          <w:szCs w:val="20"/>
        </w:rPr>
      </w:pPr>
    </w:p>
    <w:p w14:paraId="5B8B037B" w14:textId="77777777" w:rsidR="00E93D31" w:rsidRPr="00E93D31" w:rsidRDefault="00E93D31" w:rsidP="00E93D31">
      <w:pPr>
        <w:ind w:left="360" w:firstLine="207"/>
        <w:jc w:val="both"/>
        <w:rPr>
          <w:rFonts w:ascii="Arial" w:hAnsi="Arial" w:cs="Arial"/>
          <w:sz w:val="20"/>
          <w:szCs w:val="20"/>
        </w:rPr>
      </w:pPr>
      <w:r w:rsidRPr="00E93D31">
        <w:rPr>
          <w:rFonts w:ascii="Arial" w:hAnsi="Arial" w:cs="Arial"/>
          <w:b/>
          <w:sz w:val="20"/>
          <w:szCs w:val="20"/>
        </w:rPr>
        <w:t>a nahrazuje se tímto novým textem</w:t>
      </w:r>
      <w:r w:rsidRPr="00E93D31">
        <w:rPr>
          <w:rFonts w:ascii="Arial" w:hAnsi="Arial" w:cs="Arial"/>
          <w:sz w:val="20"/>
          <w:szCs w:val="20"/>
        </w:rPr>
        <w:t>:</w:t>
      </w:r>
    </w:p>
    <w:p w14:paraId="7F115E05" w14:textId="6DE7C34B"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lastRenderedPageBreak/>
        <w:t xml:space="preserve">„Budoucí kupující prohlašuje, že má zájem koupit nemovitosti v celém území Zóny "Nad Barborou", blíže uvedené </w:t>
      </w:r>
      <w:r w:rsidRPr="00E93D31">
        <w:rPr>
          <w:rFonts w:ascii="Arial" w:hAnsi="Arial" w:cs="Arial"/>
          <w:b/>
          <w:i/>
          <w:sz w:val="20"/>
          <w:szCs w:val="20"/>
        </w:rPr>
        <w:t xml:space="preserve">v odst. </w:t>
      </w:r>
      <w:proofErr w:type="gramStart"/>
      <w:r w:rsidRPr="00E93D31">
        <w:rPr>
          <w:rFonts w:ascii="Arial" w:hAnsi="Arial" w:cs="Arial"/>
          <w:b/>
          <w:i/>
          <w:sz w:val="20"/>
          <w:szCs w:val="20"/>
        </w:rPr>
        <w:t>1.2.,</w:t>
      </w:r>
      <w:r w:rsidRPr="00E93D31">
        <w:rPr>
          <w:rFonts w:ascii="Arial" w:hAnsi="Arial" w:cs="Arial"/>
          <w:i/>
          <w:sz w:val="20"/>
          <w:szCs w:val="20"/>
        </w:rPr>
        <w:t xml:space="preserve"> včetně</w:t>
      </w:r>
      <w:proofErr w:type="gramEnd"/>
      <w:r w:rsidRPr="00E93D31">
        <w:rPr>
          <w:rFonts w:ascii="Arial" w:hAnsi="Arial" w:cs="Arial"/>
          <w:i/>
          <w:sz w:val="20"/>
          <w:szCs w:val="20"/>
        </w:rPr>
        <w:t xml:space="preserve"> jejich součástí a příslušenství, a to pro účely zřízení průmyslové zóny "Nad </w:t>
      </w:r>
      <w:proofErr w:type="gramStart"/>
      <w:r w:rsidRPr="00E93D31">
        <w:rPr>
          <w:rFonts w:ascii="Arial" w:hAnsi="Arial" w:cs="Arial"/>
          <w:i/>
          <w:sz w:val="20"/>
          <w:szCs w:val="20"/>
        </w:rPr>
        <w:t>Barborou" v kat. území</w:t>
      </w:r>
      <w:proofErr w:type="gramEnd"/>
      <w:r w:rsidRPr="00E93D31">
        <w:rPr>
          <w:rFonts w:ascii="Arial" w:hAnsi="Arial" w:cs="Arial"/>
          <w:i/>
          <w:sz w:val="20"/>
          <w:szCs w:val="20"/>
        </w:rPr>
        <w:t xml:space="preserve"> Karviná-Doly dle grafického znázornění, které je připojeno jako </w:t>
      </w:r>
      <w:r w:rsidRPr="00E93D31">
        <w:rPr>
          <w:rFonts w:ascii="Arial" w:hAnsi="Arial" w:cs="Arial"/>
          <w:i/>
          <w:sz w:val="20"/>
          <w:szCs w:val="20"/>
          <w:u w:val="single"/>
        </w:rPr>
        <w:t>Příloha č. 3</w:t>
      </w:r>
      <w:r w:rsidRPr="00E93D31">
        <w:rPr>
          <w:rFonts w:ascii="Arial" w:hAnsi="Arial" w:cs="Arial"/>
          <w:i/>
          <w:sz w:val="20"/>
          <w:szCs w:val="20"/>
        </w:rPr>
        <w:t xml:space="preserve"> této Budoucí smlouvy (dále jen "</w:t>
      </w:r>
      <w:r w:rsidRPr="00E93D31">
        <w:rPr>
          <w:rFonts w:ascii="Arial" w:hAnsi="Arial" w:cs="Arial"/>
          <w:b/>
          <w:i/>
          <w:sz w:val="20"/>
          <w:szCs w:val="20"/>
        </w:rPr>
        <w:t>Zóna</w:t>
      </w:r>
      <w:r w:rsidRPr="00E93D31">
        <w:rPr>
          <w:rFonts w:ascii="Arial" w:hAnsi="Arial" w:cs="Arial"/>
          <w:i/>
          <w:sz w:val="20"/>
          <w:szCs w:val="20"/>
        </w:rPr>
        <w:t xml:space="preserve">"). Aby bylo dosaženo záměru Budoucího kupujícího nabýt do svého vlastnictví nemovitosti v celém území Zóny, vyvine Budoucí prodávající maximální komerčně odůvodněné úsilí a bude činit potřebné kroky, aby do konce Doby trvání koupil od stávajících vlastníků a nabyl do svého vlastnictví pozemky </w:t>
      </w:r>
      <w:proofErr w:type="spellStart"/>
      <w:r w:rsidRPr="00E93D31">
        <w:rPr>
          <w:rFonts w:ascii="Arial" w:hAnsi="Arial" w:cs="Arial"/>
          <w:i/>
          <w:sz w:val="20"/>
          <w:szCs w:val="20"/>
        </w:rPr>
        <w:t>parc</w:t>
      </w:r>
      <w:proofErr w:type="spellEnd"/>
      <w:r w:rsidRPr="00E93D31">
        <w:rPr>
          <w:rFonts w:ascii="Arial" w:hAnsi="Arial" w:cs="Arial"/>
          <w:i/>
          <w:sz w:val="20"/>
          <w:szCs w:val="20"/>
        </w:rPr>
        <w:t>. č. 6246,</w:t>
      </w:r>
      <w:r>
        <w:rPr>
          <w:rFonts w:ascii="Arial" w:hAnsi="Arial" w:cs="Arial"/>
          <w:i/>
          <w:sz w:val="20"/>
          <w:szCs w:val="20"/>
        </w:rPr>
        <w:t xml:space="preserve"> </w:t>
      </w:r>
      <w:proofErr w:type="spellStart"/>
      <w:r>
        <w:rPr>
          <w:rFonts w:ascii="Arial" w:hAnsi="Arial" w:cs="Arial"/>
          <w:i/>
          <w:sz w:val="20"/>
          <w:szCs w:val="20"/>
        </w:rPr>
        <w:t>parc</w:t>
      </w:r>
      <w:proofErr w:type="spellEnd"/>
      <w:r>
        <w:rPr>
          <w:rFonts w:ascii="Arial" w:hAnsi="Arial" w:cs="Arial"/>
          <w:i/>
          <w:sz w:val="20"/>
          <w:szCs w:val="20"/>
        </w:rPr>
        <w:t>. č. 5970 a </w:t>
      </w:r>
      <w:proofErr w:type="spellStart"/>
      <w:r w:rsidRPr="00E93D31">
        <w:rPr>
          <w:rFonts w:ascii="Arial" w:hAnsi="Arial" w:cs="Arial"/>
          <w:i/>
          <w:sz w:val="20"/>
          <w:szCs w:val="20"/>
        </w:rPr>
        <w:t>parc</w:t>
      </w:r>
      <w:proofErr w:type="spellEnd"/>
      <w:r w:rsidRPr="00E93D31">
        <w:rPr>
          <w:rFonts w:ascii="Arial" w:hAnsi="Arial" w:cs="Arial"/>
          <w:i/>
          <w:sz w:val="20"/>
          <w:szCs w:val="20"/>
        </w:rPr>
        <w:t xml:space="preserve">. č. 5971, všechny v </w:t>
      </w:r>
      <w:proofErr w:type="spellStart"/>
      <w:proofErr w:type="gramStart"/>
      <w:r w:rsidRPr="00E93D31">
        <w:rPr>
          <w:rFonts w:ascii="Arial" w:hAnsi="Arial" w:cs="Arial"/>
          <w:i/>
          <w:sz w:val="20"/>
          <w:szCs w:val="20"/>
        </w:rPr>
        <w:t>k.ú</w:t>
      </w:r>
      <w:proofErr w:type="spellEnd"/>
      <w:r w:rsidRPr="00E93D31">
        <w:rPr>
          <w:rFonts w:ascii="Arial" w:hAnsi="Arial" w:cs="Arial"/>
          <w:i/>
          <w:sz w:val="20"/>
          <w:szCs w:val="20"/>
        </w:rPr>
        <w:t>.</w:t>
      </w:r>
      <w:proofErr w:type="gramEnd"/>
      <w:r w:rsidRPr="00E93D31">
        <w:rPr>
          <w:rFonts w:ascii="Arial" w:hAnsi="Arial" w:cs="Arial"/>
          <w:i/>
          <w:sz w:val="20"/>
          <w:szCs w:val="20"/>
        </w:rPr>
        <w:t xml:space="preserve"> Karviná-Doly, obec Karviná (dále jen "</w:t>
      </w:r>
      <w:r w:rsidRPr="00E93D31">
        <w:rPr>
          <w:rFonts w:ascii="Arial" w:hAnsi="Arial" w:cs="Arial"/>
          <w:b/>
          <w:i/>
          <w:sz w:val="20"/>
          <w:szCs w:val="20"/>
        </w:rPr>
        <w:t>Pozemky k odkoupení</w:t>
      </w:r>
      <w:r w:rsidRPr="00E93D31">
        <w:rPr>
          <w:rFonts w:ascii="Arial" w:hAnsi="Arial" w:cs="Arial"/>
          <w:i/>
          <w:sz w:val="20"/>
          <w:szCs w:val="20"/>
        </w:rPr>
        <w:t>"). Nemovitosti Budoucího prodávajícího a Pozemky k odkoupení společně dále jen "</w:t>
      </w:r>
      <w:r w:rsidRPr="00E93D31">
        <w:rPr>
          <w:rFonts w:ascii="Arial" w:hAnsi="Arial" w:cs="Arial"/>
          <w:b/>
          <w:i/>
          <w:sz w:val="20"/>
          <w:szCs w:val="20"/>
        </w:rPr>
        <w:t>Nemovitosti</w:t>
      </w:r>
      <w:r w:rsidRPr="00E93D31">
        <w:rPr>
          <w:rFonts w:ascii="Arial" w:hAnsi="Arial" w:cs="Arial"/>
          <w:i/>
          <w:sz w:val="20"/>
          <w:szCs w:val="20"/>
        </w:rPr>
        <w:t>", jednotlivě "</w:t>
      </w:r>
      <w:r w:rsidRPr="00E93D31">
        <w:rPr>
          <w:rFonts w:ascii="Arial" w:hAnsi="Arial" w:cs="Arial"/>
          <w:b/>
          <w:i/>
          <w:sz w:val="20"/>
          <w:szCs w:val="20"/>
        </w:rPr>
        <w:t>Nemovitost</w:t>
      </w:r>
      <w:r w:rsidRPr="00E93D31">
        <w:rPr>
          <w:rFonts w:ascii="Arial" w:hAnsi="Arial" w:cs="Arial"/>
          <w:i/>
          <w:sz w:val="20"/>
          <w:szCs w:val="20"/>
        </w:rPr>
        <w:t>".“</w:t>
      </w:r>
    </w:p>
    <w:p w14:paraId="3378356C" w14:textId="77777777" w:rsidR="00E93D31" w:rsidRPr="00E93D31" w:rsidRDefault="00E93D31" w:rsidP="00E93D31">
      <w:pPr>
        <w:jc w:val="both"/>
        <w:rPr>
          <w:rFonts w:ascii="Arial" w:hAnsi="Arial" w:cs="Arial"/>
          <w:sz w:val="20"/>
          <w:szCs w:val="20"/>
        </w:rPr>
      </w:pPr>
    </w:p>
    <w:p w14:paraId="25A644E8"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2. Smlouvy nazvaném „Předmět smlouvy“, se odst. </w:t>
      </w:r>
      <w:proofErr w:type="gramStart"/>
      <w:r w:rsidRPr="00E93D31">
        <w:rPr>
          <w:rFonts w:ascii="Arial" w:hAnsi="Arial" w:cs="Arial"/>
          <w:b/>
          <w:sz w:val="20"/>
          <w:szCs w:val="20"/>
        </w:rPr>
        <w:t>2.1. mění</w:t>
      </w:r>
      <w:proofErr w:type="gramEnd"/>
      <w:r w:rsidRPr="00E93D31">
        <w:rPr>
          <w:rFonts w:ascii="Arial" w:hAnsi="Arial" w:cs="Arial"/>
          <w:b/>
          <w:sz w:val="20"/>
          <w:szCs w:val="20"/>
        </w:rPr>
        <w:t xml:space="preserve"> a nově zní</w:t>
      </w:r>
      <w:r w:rsidRPr="00E93D31">
        <w:rPr>
          <w:rFonts w:ascii="Arial" w:hAnsi="Arial" w:cs="Arial"/>
          <w:sz w:val="20"/>
          <w:szCs w:val="20"/>
        </w:rPr>
        <w:t>:</w:t>
      </w:r>
    </w:p>
    <w:p w14:paraId="1AB68246" w14:textId="395E5028"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„Smluvní strany se zavazují uzavřít mezi sebou kupní smlouvu o převodu nemovitosti, na jejímž základě (i) Budoucí prodávající prodá Budoucímu kupujícímu Nemovitosti, jak stojí a leží, ve stavu, v jakém se budou nacházet v okamžiku uzavření kupní smlou</w:t>
      </w:r>
      <w:r>
        <w:rPr>
          <w:rFonts w:ascii="Arial" w:hAnsi="Arial" w:cs="Arial"/>
          <w:i/>
          <w:sz w:val="20"/>
          <w:szCs w:val="20"/>
        </w:rPr>
        <w:t>vy, včetně veškerých součástí a </w:t>
      </w:r>
      <w:r w:rsidRPr="00E93D31">
        <w:rPr>
          <w:rFonts w:ascii="Arial" w:hAnsi="Arial" w:cs="Arial"/>
          <w:i/>
          <w:sz w:val="20"/>
          <w:szCs w:val="20"/>
        </w:rPr>
        <w:t>příslušenství, které budou ve vlastnictví Budoucího prodávajícího (např. chodníky, sloupy, ploty) a (</w:t>
      </w:r>
      <w:proofErr w:type="spellStart"/>
      <w:r w:rsidRPr="00E93D31">
        <w:rPr>
          <w:rFonts w:ascii="Arial" w:hAnsi="Arial" w:cs="Arial"/>
          <w:i/>
          <w:sz w:val="20"/>
          <w:szCs w:val="20"/>
        </w:rPr>
        <w:t>ii</w:t>
      </w:r>
      <w:proofErr w:type="spellEnd"/>
      <w:r w:rsidRPr="00E93D31">
        <w:rPr>
          <w:rFonts w:ascii="Arial" w:hAnsi="Arial" w:cs="Arial"/>
          <w:i/>
          <w:sz w:val="20"/>
          <w:szCs w:val="20"/>
        </w:rPr>
        <w:t xml:space="preserve">) Budoucí kupující koupí Nemovitosti od Budoucího prodávajícího a zaplatí Budoucímu prodávajícímu kupní cenu, přičemž znění této kupní smlouvy o převodu nemovitostí bude odpovídat vzoru přiloženému jako </w:t>
      </w:r>
      <w:r w:rsidRPr="00E93D31">
        <w:rPr>
          <w:rFonts w:ascii="Arial" w:hAnsi="Arial" w:cs="Arial"/>
          <w:i/>
          <w:sz w:val="20"/>
          <w:szCs w:val="20"/>
          <w:u w:val="single"/>
        </w:rPr>
        <w:t>Příloha 1</w:t>
      </w:r>
      <w:r w:rsidRPr="00E93D31">
        <w:rPr>
          <w:rFonts w:ascii="Arial" w:hAnsi="Arial" w:cs="Arial"/>
          <w:i/>
          <w:sz w:val="20"/>
          <w:szCs w:val="20"/>
        </w:rPr>
        <w:t xml:space="preserve"> této Budoucí smlouvy (dále jen „</w:t>
      </w:r>
      <w:r w:rsidRPr="00E93D31">
        <w:rPr>
          <w:rFonts w:ascii="Arial" w:hAnsi="Arial" w:cs="Arial"/>
          <w:b/>
          <w:i/>
          <w:sz w:val="20"/>
          <w:szCs w:val="20"/>
        </w:rPr>
        <w:t>Kupní smlouva</w:t>
      </w:r>
      <w:r w:rsidRPr="00E93D31">
        <w:rPr>
          <w:rFonts w:ascii="Arial" w:hAnsi="Arial" w:cs="Arial"/>
          <w:i/>
          <w:sz w:val="20"/>
          <w:szCs w:val="20"/>
        </w:rPr>
        <w:t xml:space="preserve">“). Budoucí kupující je povinen zaslat a doručit závaznou výzvu k uzavření Kupní smlouvy Budoucímu prodávajícímu nejpozději do </w:t>
      </w:r>
      <w:r w:rsidRPr="00E93D31">
        <w:rPr>
          <w:rFonts w:ascii="Arial" w:hAnsi="Arial" w:cs="Arial"/>
          <w:b/>
          <w:i/>
          <w:sz w:val="20"/>
          <w:szCs w:val="20"/>
        </w:rPr>
        <w:t>15.</w:t>
      </w:r>
      <w:r>
        <w:rPr>
          <w:rFonts w:ascii="Arial" w:hAnsi="Arial" w:cs="Arial"/>
          <w:b/>
          <w:i/>
          <w:sz w:val="20"/>
          <w:szCs w:val="20"/>
        </w:rPr>
        <w:t xml:space="preserve"> </w:t>
      </w:r>
      <w:r w:rsidRPr="00E93D31">
        <w:rPr>
          <w:rFonts w:ascii="Arial" w:hAnsi="Arial" w:cs="Arial"/>
          <w:b/>
          <w:i/>
          <w:sz w:val="20"/>
          <w:szCs w:val="20"/>
        </w:rPr>
        <w:t>5.</w:t>
      </w:r>
      <w:r>
        <w:rPr>
          <w:rFonts w:ascii="Arial" w:hAnsi="Arial" w:cs="Arial"/>
          <w:b/>
          <w:i/>
          <w:sz w:val="20"/>
          <w:szCs w:val="20"/>
        </w:rPr>
        <w:t xml:space="preserve"> </w:t>
      </w:r>
      <w:r w:rsidRPr="00E93D31">
        <w:rPr>
          <w:rFonts w:ascii="Arial" w:hAnsi="Arial" w:cs="Arial"/>
          <w:b/>
          <w:i/>
          <w:sz w:val="20"/>
          <w:szCs w:val="20"/>
        </w:rPr>
        <w:t>2017</w:t>
      </w:r>
      <w:r w:rsidRPr="00E93D31">
        <w:rPr>
          <w:rFonts w:ascii="Arial" w:hAnsi="Arial" w:cs="Arial"/>
          <w:i/>
          <w:sz w:val="20"/>
          <w:szCs w:val="20"/>
        </w:rPr>
        <w:t>, anebo do 3 (tří) měsíců od obdržení všech potřebných pravomocných územních rozhodnutí pro Projekt, podle toho, která skutečnost nastane dříve. Smluvní strany se zavazují do 3 (tří) měsíců od doručení výzvy Kupní smlouvu uzavřít.</w:t>
      </w:r>
      <w:r w:rsidRPr="00E93D31">
        <w:rPr>
          <w:rFonts w:ascii="Arial" w:hAnsi="Arial" w:cs="Arial"/>
          <w:b/>
          <w:i/>
          <w:sz w:val="20"/>
          <w:szCs w:val="20"/>
        </w:rPr>
        <w:t xml:space="preserve"> </w:t>
      </w:r>
      <w:r w:rsidRPr="00E93D31">
        <w:rPr>
          <w:rFonts w:ascii="Arial" w:hAnsi="Arial" w:cs="Arial"/>
          <w:i/>
          <w:sz w:val="20"/>
          <w:szCs w:val="20"/>
        </w:rPr>
        <w:t>“</w:t>
      </w:r>
    </w:p>
    <w:p w14:paraId="66B07252" w14:textId="77777777" w:rsidR="00E93D31" w:rsidRPr="00E93D31" w:rsidRDefault="00E93D31" w:rsidP="00E93D31">
      <w:pPr>
        <w:ind w:left="567"/>
        <w:jc w:val="both"/>
        <w:rPr>
          <w:rFonts w:ascii="Arial" w:hAnsi="Arial" w:cs="Arial"/>
          <w:sz w:val="20"/>
          <w:szCs w:val="20"/>
        </w:rPr>
      </w:pPr>
    </w:p>
    <w:p w14:paraId="1A1EAB27"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5. Smlouvy nazvaném „Trvání a ukončení Budoucí smlouvy“, se odst. </w:t>
      </w:r>
      <w:proofErr w:type="gramStart"/>
      <w:r w:rsidRPr="00E93D31">
        <w:rPr>
          <w:rFonts w:ascii="Arial" w:hAnsi="Arial" w:cs="Arial"/>
          <w:b/>
          <w:sz w:val="20"/>
          <w:szCs w:val="20"/>
        </w:rPr>
        <w:t>5.1. mění</w:t>
      </w:r>
      <w:proofErr w:type="gramEnd"/>
      <w:r w:rsidRPr="00E93D31">
        <w:rPr>
          <w:rFonts w:ascii="Arial" w:hAnsi="Arial" w:cs="Arial"/>
          <w:b/>
          <w:sz w:val="20"/>
          <w:szCs w:val="20"/>
        </w:rPr>
        <w:t xml:space="preserve"> a nově zní</w:t>
      </w:r>
      <w:r w:rsidRPr="00E93D31">
        <w:rPr>
          <w:rFonts w:ascii="Arial" w:hAnsi="Arial" w:cs="Arial"/>
          <w:sz w:val="20"/>
          <w:szCs w:val="20"/>
        </w:rPr>
        <w:t>:</w:t>
      </w:r>
    </w:p>
    <w:p w14:paraId="2598B835" w14:textId="45F4215E"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 xml:space="preserve">„Tato Budoucí smlouva je uzavřena na dobu určitou, a to ode dne jejího podpisu oběma smluvními stranami do </w:t>
      </w:r>
      <w:r w:rsidRPr="00E93D31">
        <w:rPr>
          <w:rFonts w:ascii="Arial" w:hAnsi="Arial" w:cs="Arial"/>
          <w:b/>
          <w:i/>
          <w:sz w:val="20"/>
          <w:szCs w:val="20"/>
        </w:rPr>
        <w:t>15.</w:t>
      </w:r>
      <w:r>
        <w:rPr>
          <w:rFonts w:ascii="Arial" w:hAnsi="Arial" w:cs="Arial"/>
          <w:b/>
          <w:i/>
          <w:sz w:val="20"/>
          <w:szCs w:val="20"/>
        </w:rPr>
        <w:t xml:space="preserve"> </w:t>
      </w:r>
      <w:r w:rsidRPr="00E93D31">
        <w:rPr>
          <w:rFonts w:ascii="Arial" w:hAnsi="Arial" w:cs="Arial"/>
          <w:b/>
          <w:i/>
          <w:sz w:val="20"/>
          <w:szCs w:val="20"/>
        </w:rPr>
        <w:t>5.</w:t>
      </w:r>
      <w:r>
        <w:rPr>
          <w:rFonts w:ascii="Arial" w:hAnsi="Arial" w:cs="Arial"/>
          <w:b/>
          <w:i/>
          <w:sz w:val="20"/>
          <w:szCs w:val="20"/>
        </w:rPr>
        <w:t xml:space="preserve"> </w:t>
      </w:r>
      <w:r w:rsidRPr="00E93D31">
        <w:rPr>
          <w:rFonts w:ascii="Arial" w:hAnsi="Arial" w:cs="Arial"/>
          <w:b/>
          <w:i/>
          <w:sz w:val="20"/>
          <w:szCs w:val="20"/>
        </w:rPr>
        <w:t>2017</w:t>
      </w:r>
      <w:r w:rsidRPr="00E93D31">
        <w:rPr>
          <w:rFonts w:ascii="Arial" w:hAnsi="Arial" w:cs="Arial"/>
          <w:i/>
          <w:sz w:val="20"/>
          <w:szCs w:val="20"/>
        </w:rPr>
        <w:t xml:space="preserve"> (dále jen "</w:t>
      </w:r>
      <w:r w:rsidRPr="00E93D31">
        <w:rPr>
          <w:rFonts w:ascii="Arial" w:hAnsi="Arial" w:cs="Arial"/>
          <w:b/>
          <w:i/>
          <w:sz w:val="20"/>
          <w:szCs w:val="20"/>
        </w:rPr>
        <w:t>Doba trvání</w:t>
      </w:r>
      <w:r w:rsidRPr="00E93D31">
        <w:rPr>
          <w:rFonts w:ascii="Arial" w:hAnsi="Arial" w:cs="Arial"/>
          <w:i/>
          <w:sz w:val="20"/>
          <w:szCs w:val="20"/>
        </w:rPr>
        <w:t xml:space="preserve">"), </w:t>
      </w:r>
      <w:r w:rsidRPr="00E93D31">
        <w:rPr>
          <w:rFonts w:ascii="Arial" w:hAnsi="Arial" w:cs="Arial"/>
          <w:b/>
          <w:i/>
          <w:sz w:val="20"/>
          <w:szCs w:val="20"/>
        </w:rPr>
        <w:t>následně</w:t>
      </w:r>
      <w:r w:rsidRPr="00E93D31">
        <w:rPr>
          <w:rFonts w:ascii="Arial" w:hAnsi="Arial" w:cs="Arial"/>
          <w:i/>
          <w:sz w:val="20"/>
          <w:szCs w:val="20"/>
        </w:rPr>
        <w:t xml:space="preserve"> pozbývá účinnosti. V případě, že výzva k uzavření Kupní smlouvy bude ze strany Budoucího kupujícího podána Budoucímu prodávajícímu před uplynutím Doby trvání, stanovuje se Doba trvání automaticky do dne podpisu Kupní smlouvy v souladu s odst. </w:t>
      </w:r>
      <w:proofErr w:type="gramStart"/>
      <w:r w:rsidRPr="00E93D31">
        <w:rPr>
          <w:rFonts w:ascii="Arial" w:hAnsi="Arial" w:cs="Arial"/>
          <w:i/>
          <w:sz w:val="20"/>
          <w:szCs w:val="20"/>
        </w:rPr>
        <w:t>2.1. této</w:t>
      </w:r>
      <w:proofErr w:type="gramEnd"/>
      <w:r w:rsidRPr="00E93D31">
        <w:rPr>
          <w:rFonts w:ascii="Arial" w:hAnsi="Arial" w:cs="Arial"/>
          <w:i/>
          <w:sz w:val="20"/>
          <w:szCs w:val="20"/>
        </w:rPr>
        <w:t xml:space="preserve"> Budoucí smlouvy; to platí i v případě, že Budoucí kupující odešle Budoucímu prodávajícímu výzvu k uzavření Kupní smlouvy </w:t>
      </w:r>
      <w:r>
        <w:rPr>
          <w:rFonts w:ascii="Arial" w:hAnsi="Arial" w:cs="Arial"/>
          <w:i/>
          <w:sz w:val="20"/>
          <w:szCs w:val="20"/>
        </w:rPr>
        <w:t>v poslední den Doby trvání. Pro </w:t>
      </w:r>
      <w:r w:rsidRPr="00E93D31">
        <w:rPr>
          <w:rFonts w:ascii="Arial" w:hAnsi="Arial" w:cs="Arial"/>
          <w:i/>
          <w:sz w:val="20"/>
          <w:szCs w:val="20"/>
        </w:rPr>
        <w:t xml:space="preserve">vyloučení všech pochybností se dále stanoví, že pozbytí účinnosti této Budoucí smlouvy nemá vliv na páva a povinnosti smluvních stran, která vznikla přede dnem pozbytí účinnosti této Budoucí smlouvy. </w:t>
      </w:r>
    </w:p>
    <w:p w14:paraId="6EDF9634" w14:textId="77777777" w:rsidR="00E93D31" w:rsidRPr="00E93D31" w:rsidRDefault="00E93D31" w:rsidP="00E93D31">
      <w:pPr>
        <w:ind w:left="567"/>
        <w:jc w:val="both"/>
        <w:rPr>
          <w:rFonts w:ascii="Arial" w:hAnsi="Arial" w:cs="Arial"/>
          <w:i/>
          <w:sz w:val="20"/>
          <w:szCs w:val="20"/>
        </w:rPr>
      </w:pPr>
    </w:p>
    <w:p w14:paraId="129237A3"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5. Smlouvy nazvaném „Trvání a ukončení Budoucí smlouvy“, se odst. </w:t>
      </w:r>
      <w:proofErr w:type="gramStart"/>
      <w:r w:rsidRPr="00E93D31">
        <w:rPr>
          <w:rFonts w:ascii="Arial" w:hAnsi="Arial" w:cs="Arial"/>
          <w:b/>
          <w:sz w:val="20"/>
          <w:szCs w:val="20"/>
        </w:rPr>
        <w:t>5.2. mění</w:t>
      </w:r>
      <w:proofErr w:type="gramEnd"/>
      <w:r w:rsidRPr="00E93D31">
        <w:rPr>
          <w:rFonts w:ascii="Arial" w:hAnsi="Arial" w:cs="Arial"/>
          <w:b/>
          <w:sz w:val="20"/>
          <w:szCs w:val="20"/>
        </w:rPr>
        <w:t xml:space="preserve"> a nově zní</w:t>
      </w:r>
      <w:r w:rsidRPr="00E93D31">
        <w:rPr>
          <w:rFonts w:ascii="Arial" w:hAnsi="Arial" w:cs="Arial"/>
          <w:sz w:val="20"/>
          <w:szCs w:val="20"/>
        </w:rPr>
        <w:t>:</w:t>
      </w:r>
    </w:p>
    <w:p w14:paraId="0E6D2DAD" w14:textId="26A294E2"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 xml:space="preserve">„Smluvní strany se výslovně dohodly, že žádná Smluvní strana není oprávněna tuto Budoucí smlouvu vypovědět a žádná Smluvní strana není oprávněna od této Budoucí smlouvy odstoupit, vyjma čl. 5.3.1 </w:t>
      </w:r>
      <w:r w:rsidRPr="00E93D31">
        <w:rPr>
          <w:rFonts w:ascii="Arial" w:hAnsi="Arial" w:cs="Arial"/>
          <w:b/>
          <w:i/>
          <w:sz w:val="20"/>
          <w:szCs w:val="20"/>
        </w:rPr>
        <w:t>až</w:t>
      </w:r>
      <w:r w:rsidRPr="00E93D31">
        <w:rPr>
          <w:rFonts w:ascii="Arial" w:hAnsi="Arial" w:cs="Arial"/>
          <w:i/>
          <w:sz w:val="20"/>
          <w:szCs w:val="20"/>
        </w:rPr>
        <w:t xml:space="preserve"> 5.3.3 níže. Právo Budoucího prodávajícího odsto</w:t>
      </w:r>
      <w:r>
        <w:rPr>
          <w:rFonts w:ascii="Arial" w:hAnsi="Arial" w:cs="Arial"/>
          <w:i/>
          <w:sz w:val="20"/>
          <w:szCs w:val="20"/>
        </w:rPr>
        <w:t>upit od této Budoucí smlouvy ve </w:t>
      </w:r>
      <w:r w:rsidRPr="00E93D31">
        <w:rPr>
          <w:rFonts w:ascii="Arial" w:hAnsi="Arial" w:cs="Arial"/>
          <w:i/>
          <w:sz w:val="20"/>
          <w:szCs w:val="20"/>
        </w:rPr>
        <w:t xml:space="preserve">smyslu ustanovení čl. </w:t>
      </w:r>
      <w:proofErr w:type="gramStart"/>
      <w:r w:rsidRPr="00E93D31">
        <w:rPr>
          <w:rFonts w:ascii="Arial" w:hAnsi="Arial" w:cs="Arial"/>
          <w:i/>
          <w:sz w:val="20"/>
          <w:szCs w:val="20"/>
        </w:rPr>
        <w:t>3.3. tím</w:t>
      </w:r>
      <w:proofErr w:type="gramEnd"/>
      <w:r w:rsidRPr="00E93D31">
        <w:rPr>
          <w:rFonts w:ascii="Arial" w:hAnsi="Arial" w:cs="Arial"/>
          <w:i/>
          <w:sz w:val="20"/>
          <w:szCs w:val="20"/>
        </w:rPr>
        <w:t xml:space="preserve"> není dotčeno. </w:t>
      </w:r>
    </w:p>
    <w:p w14:paraId="37033D9B" w14:textId="77777777" w:rsidR="00E93D31" w:rsidRPr="00E93D31" w:rsidRDefault="00E93D31" w:rsidP="00E93D31">
      <w:pPr>
        <w:jc w:val="both"/>
        <w:rPr>
          <w:rFonts w:ascii="Arial" w:hAnsi="Arial" w:cs="Arial"/>
          <w:i/>
          <w:sz w:val="20"/>
          <w:szCs w:val="20"/>
        </w:rPr>
      </w:pPr>
    </w:p>
    <w:p w14:paraId="125F3EB9"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5. Smlouvy nazvaném „Trvání a ukončení Budoucí smlouvy“, se odst. </w:t>
      </w:r>
      <w:proofErr w:type="gramStart"/>
      <w:r w:rsidRPr="00E93D31">
        <w:rPr>
          <w:rFonts w:ascii="Arial" w:hAnsi="Arial" w:cs="Arial"/>
          <w:b/>
          <w:sz w:val="20"/>
          <w:szCs w:val="20"/>
        </w:rPr>
        <w:t>5.3. mění</w:t>
      </w:r>
      <w:proofErr w:type="gramEnd"/>
      <w:r w:rsidRPr="00E93D31">
        <w:rPr>
          <w:rFonts w:ascii="Arial" w:hAnsi="Arial" w:cs="Arial"/>
          <w:b/>
          <w:sz w:val="20"/>
          <w:szCs w:val="20"/>
        </w:rPr>
        <w:t xml:space="preserve"> a nově zní</w:t>
      </w:r>
      <w:r w:rsidRPr="00E93D31">
        <w:rPr>
          <w:rFonts w:ascii="Arial" w:hAnsi="Arial" w:cs="Arial"/>
          <w:sz w:val="20"/>
          <w:szCs w:val="20"/>
        </w:rPr>
        <w:t>:</w:t>
      </w:r>
    </w:p>
    <w:p w14:paraId="6AF609C2" w14:textId="315A57FA"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„Smluvní strany se dohodly, že Budoucí kupující je oprávněn od této Budoucí smlouvy odstoupit nebo tuto Budoucí smlouvu vypovědět pouze z důvodů a za podmínek uvedených dále v odst. 5.3.1 – 5.3.3 této Budoucí smlouvy, přičemž v takovém případě tato Bud</w:t>
      </w:r>
      <w:r>
        <w:rPr>
          <w:rFonts w:ascii="Arial" w:hAnsi="Arial" w:cs="Arial"/>
          <w:i/>
          <w:sz w:val="20"/>
          <w:szCs w:val="20"/>
        </w:rPr>
        <w:t>oucí smlouva zaniká s účinky od </w:t>
      </w:r>
      <w:r w:rsidRPr="00E93D31">
        <w:rPr>
          <w:rFonts w:ascii="Arial" w:hAnsi="Arial" w:cs="Arial"/>
          <w:i/>
          <w:sz w:val="20"/>
          <w:szCs w:val="20"/>
        </w:rPr>
        <w:t>okamžiku doručení písemného oznámení o odstoupení či písemné výpovědi Budoucímu prodávajícímu:</w:t>
      </w:r>
    </w:p>
    <w:p w14:paraId="7BE14D69" w14:textId="77777777" w:rsidR="00E93D31" w:rsidRPr="00E93D31" w:rsidRDefault="00E93D31" w:rsidP="00E93D31">
      <w:pPr>
        <w:ind w:left="1418" w:hanging="851"/>
        <w:jc w:val="both"/>
        <w:rPr>
          <w:rFonts w:ascii="Arial" w:hAnsi="Arial" w:cs="Arial"/>
          <w:i/>
          <w:sz w:val="20"/>
          <w:szCs w:val="20"/>
        </w:rPr>
      </w:pPr>
      <w:r w:rsidRPr="00E93D31">
        <w:rPr>
          <w:rFonts w:ascii="Arial" w:hAnsi="Arial" w:cs="Arial"/>
          <w:i/>
          <w:sz w:val="20"/>
          <w:szCs w:val="20"/>
        </w:rPr>
        <w:t>5.3.1</w:t>
      </w:r>
      <w:r w:rsidRPr="00E93D31">
        <w:rPr>
          <w:rFonts w:ascii="Arial" w:hAnsi="Arial" w:cs="Arial"/>
          <w:i/>
          <w:sz w:val="20"/>
          <w:szCs w:val="20"/>
        </w:rPr>
        <w:tab/>
        <w:t>Budoucí kupující je oprávněn vypovědět tuto Budoucí smlouvu v případě, že Budoucí kupující neobdrží financování na rozvoj Zóny z „Programu na podporu podnikatelských nemovitostí a infrastruktury“ při Ministerstvu průmyslu a obchodu.</w:t>
      </w:r>
    </w:p>
    <w:p w14:paraId="0D63B1C1" w14:textId="15AAFE05" w:rsidR="00E93D31" w:rsidRPr="00E93D31" w:rsidRDefault="00E93D31" w:rsidP="00E93D31">
      <w:pPr>
        <w:ind w:left="1418" w:hanging="851"/>
        <w:jc w:val="both"/>
        <w:rPr>
          <w:rFonts w:ascii="Arial" w:hAnsi="Arial" w:cs="Arial"/>
          <w:i/>
          <w:sz w:val="20"/>
          <w:szCs w:val="20"/>
        </w:rPr>
      </w:pPr>
      <w:r w:rsidRPr="00E93D31">
        <w:rPr>
          <w:rFonts w:ascii="Arial" w:hAnsi="Arial" w:cs="Arial"/>
          <w:i/>
          <w:sz w:val="20"/>
          <w:szCs w:val="20"/>
        </w:rPr>
        <w:t xml:space="preserve">5.3.2 </w:t>
      </w:r>
      <w:r w:rsidRPr="00E93D31">
        <w:rPr>
          <w:rFonts w:ascii="Arial" w:hAnsi="Arial" w:cs="Arial"/>
          <w:i/>
          <w:sz w:val="20"/>
          <w:szCs w:val="20"/>
        </w:rPr>
        <w:tab/>
        <w:t>Budoucí kupující je oprávněn vypovědět tuto Budoucí smlouvu v případě, že nejpozději do</w:t>
      </w:r>
      <w:r>
        <w:rPr>
          <w:rFonts w:ascii="Arial" w:hAnsi="Arial" w:cs="Arial"/>
          <w:i/>
          <w:sz w:val="20"/>
          <w:szCs w:val="20"/>
        </w:rPr>
        <w:t> </w:t>
      </w:r>
      <w:r w:rsidRPr="00E93D31">
        <w:rPr>
          <w:rFonts w:ascii="Arial" w:hAnsi="Arial" w:cs="Arial"/>
          <w:i/>
          <w:sz w:val="20"/>
          <w:szCs w:val="20"/>
        </w:rPr>
        <w:t>15. 5. 2017 (i) nebude zajištěno územní rozhodnutí a projektová dokumentace dle odst. 4.4 této Budoucí smlouvy, obojí zahrnující i Pozemky k odkoupení, a/nebo (</w:t>
      </w:r>
      <w:proofErr w:type="spellStart"/>
      <w:r w:rsidRPr="00E93D31">
        <w:rPr>
          <w:rFonts w:ascii="Arial" w:hAnsi="Arial" w:cs="Arial"/>
          <w:i/>
          <w:sz w:val="20"/>
          <w:szCs w:val="20"/>
        </w:rPr>
        <w:t>ii</w:t>
      </w:r>
      <w:proofErr w:type="spellEnd"/>
      <w:r w:rsidRPr="00E93D31">
        <w:rPr>
          <w:rFonts w:ascii="Arial" w:hAnsi="Arial" w:cs="Arial"/>
          <w:i/>
          <w:sz w:val="20"/>
          <w:szCs w:val="20"/>
        </w:rPr>
        <w:t>) Budoucí prodávající nenabude vlastnictví Pozemků k odkoupení dle odst. 1.3 této Budoucí smlouvy tak, aby mohly být jako součást Nemovitostí předmětem Kupní smlouvy. Pro vyloučení všech pochybností se má za to, že v případě, kdy nebud</w:t>
      </w:r>
      <w:r>
        <w:rPr>
          <w:rFonts w:ascii="Arial" w:hAnsi="Arial" w:cs="Arial"/>
          <w:i/>
          <w:sz w:val="20"/>
          <w:szCs w:val="20"/>
        </w:rPr>
        <w:t>e zajištěno územní rozhodnutí a </w:t>
      </w:r>
      <w:r w:rsidRPr="00E93D31">
        <w:rPr>
          <w:rFonts w:ascii="Arial" w:hAnsi="Arial" w:cs="Arial"/>
          <w:i/>
          <w:sz w:val="20"/>
          <w:szCs w:val="20"/>
        </w:rPr>
        <w:t xml:space="preserve">projektová dokumentace dle odst. 4.4 této Budoucí smlouvy, obojí zahrnující i Pozemky </w:t>
      </w:r>
      <w:r w:rsidRPr="00E93D31">
        <w:rPr>
          <w:rFonts w:ascii="Arial" w:hAnsi="Arial" w:cs="Arial"/>
          <w:i/>
          <w:sz w:val="20"/>
          <w:szCs w:val="20"/>
        </w:rPr>
        <w:lastRenderedPageBreak/>
        <w:t xml:space="preserve">k odkoupení,  a/nebo se Budoucí prodávající nestane vlastníkem Pozemků k odkoupení dle odst. 1.3 této Budoucí smlouvy, nevzniká povinnost Budoucího kupujícího zaslat závaznou výzvu dle odst. </w:t>
      </w:r>
      <w:proofErr w:type="gramStart"/>
      <w:r w:rsidRPr="00E93D31">
        <w:rPr>
          <w:rFonts w:ascii="Arial" w:hAnsi="Arial" w:cs="Arial"/>
          <w:i/>
          <w:sz w:val="20"/>
          <w:szCs w:val="20"/>
        </w:rPr>
        <w:t>2.1. této</w:t>
      </w:r>
      <w:proofErr w:type="gramEnd"/>
      <w:r w:rsidRPr="00E93D31">
        <w:rPr>
          <w:rFonts w:ascii="Arial" w:hAnsi="Arial" w:cs="Arial"/>
          <w:i/>
          <w:sz w:val="20"/>
          <w:szCs w:val="20"/>
        </w:rPr>
        <w:t xml:space="preserve"> Budoucí smlouvy, ani povinnost uzavřít Kupní smlouvu.</w:t>
      </w:r>
    </w:p>
    <w:p w14:paraId="44A6EF49" w14:textId="77777777" w:rsidR="00E93D31" w:rsidRPr="00E93D31" w:rsidRDefault="00E93D31" w:rsidP="00E93D31">
      <w:pPr>
        <w:ind w:left="1418" w:hanging="851"/>
        <w:jc w:val="both"/>
        <w:rPr>
          <w:rFonts w:ascii="Arial" w:hAnsi="Arial" w:cs="Arial"/>
          <w:i/>
          <w:sz w:val="20"/>
          <w:szCs w:val="20"/>
        </w:rPr>
      </w:pPr>
      <w:r w:rsidRPr="00E93D31">
        <w:rPr>
          <w:rFonts w:ascii="Arial" w:hAnsi="Arial" w:cs="Arial"/>
          <w:i/>
          <w:sz w:val="20"/>
          <w:szCs w:val="20"/>
        </w:rPr>
        <w:t>5.3.3</w:t>
      </w:r>
      <w:r w:rsidRPr="00E93D31">
        <w:rPr>
          <w:rFonts w:ascii="Arial" w:hAnsi="Arial" w:cs="Arial"/>
          <w:i/>
          <w:sz w:val="20"/>
          <w:szCs w:val="20"/>
        </w:rPr>
        <w:tab/>
        <w:t>Budoucí kupující je oprávněn od této Budoucí smlouvy odstoupit bez udání důvodu, v takovém případě se však zavazuje uhradit Budoucímu prodávajícímu odstupné ve výši 10 000 000 Kč (slovy: deset miliónů korun českých), které představuje paušalizovanou náhradu škody Budoucího prodávajícího v souvislosti s ukončením této Budoucí smlouvy. Budoucí prodávající se vzdává nároku na náhradu škody, která by mu vznikla nad tuto výši odstupného.</w:t>
      </w:r>
    </w:p>
    <w:p w14:paraId="5336A9DF" w14:textId="51A9EC62" w:rsidR="00E93D31" w:rsidRPr="00E93D31" w:rsidRDefault="00E93D31" w:rsidP="00E93D31">
      <w:pPr>
        <w:ind w:left="1418" w:hanging="851"/>
        <w:jc w:val="both"/>
        <w:rPr>
          <w:rFonts w:ascii="Arial" w:hAnsi="Arial" w:cs="Arial"/>
          <w:i/>
          <w:sz w:val="20"/>
          <w:szCs w:val="20"/>
        </w:rPr>
      </w:pPr>
      <w:r w:rsidRPr="00E93D31">
        <w:rPr>
          <w:rFonts w:ascii="Arial" w:hAnsi="Arial" w:cs="Arial"/>
          <w:i/>
          <w:sz w:val="20"/>
          <w:szCs w:val="20"/>
        </w:rPr>
        <w:t>5.3.4</w:t>
      </w:r>
      <w:r w:rsidRPr="00E93D31">
        <w:rPr>
          <w:rFonts w:ascii="Arial" w:hAnsi="Arial" w:cs="Arial"/>
          <w:i/>
          <w:sz w:val="20"/>
          <w:szCs w:val="20"/>
        </w:rPr>
        <w:tab/>
        <w:t>Pro vyloučení všech pochybností se má za to, že v případě výpově</w:t>
      </w:r>
      <w:r w:rsidR="009F5FD6">
        <w:rPr>
          <w:rFonts w:ascii="Arial" w:hAnsi="Arial" w:cs="Arial"/>
          <w:i/>
          <w:sz w:val="20"/>
          <w:szCs w:val="20"/>
        </w:rPr>
        <w:t xml:space="preserve">di této smlouvy dle odst. 5.3.1 a 5.3.2 </w:t>
      </w:r>
      <w:r w:rsidRPr="00E93D31">
        <w:rPr>
          <w:rFonts w:ascii="Arial" w:hAnsi="Arial" w:cs="Arial"/>
          <w:i/>
          <w:sz w:val="20"/>
          <w:szCs w:val="20"/>
        </w:rPr>
        <w:t>tohoto článku, nevzniká žádné Smluvní straně právo na náhradu škody.“</w:t>
      </w:r>
    </w:p>
    <w:p w14:paraId="217619DA" w14:textId="77777777" w:rsidR="00E93D31" w:rsidRPr="00E93D31" w:rsidRDefault="00E93D31" w:rsidP="00AB1C31">
      <w:pPr>
        <w:jc w:val="both"/>
        <w:rPr>
          <w:rFonts w:ascii="Arial" w:hAnsi="Arial" w:cs="Arial"/>
          <w:i/>
          <w:sz w:val="20"/>
          <w:szCs w:val="20"/>
        </w:rPr>
      </w:pPr>
    </w:p>
    <w:p w14:paraId="4ACA8042"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5. Smlouvy nazvaném „Trvání a ukončení Budoucí smlouvy“, se odst. </w:t>
      </w:r>
      <w:proofErr w:type="gramStart"/>
      <w:r w:rsidRPr="00E93D31">
        <w:rPr>
          <w:rFonts w:ascii="Arial" w:hAnsi="Arial" w:cs="Arial"/>
          <w:b/>
          <w:sz w:val="20"/>
          <w:szCs w:val="20"/>
        </w:rPr>
        <w:t>5.4. mění</w:t>
      </w:r>
      <w:proofErr w:type="gramEnd"/>
      <w:r w:rsidRPr="00E93D31">
        <w:rPr>
          <w:rFonts w:ascii="Arial" w:hAnsi="Arial" w:cs="Arial"/>
          <w:b/>
          <w:sz w:val="20"/>
          <w:szCs w:val="20"/>
        </w:rPr>
        <w:t xml:space="preserve"> a nově zní</w:t>
      </w:r>
      <w:r w:rsidRPr="00E93D31">
        <w:rPr>
          <w:rFonts w:ascii="Arial" w:hAnsi="Arial" w:cs="Arial"/>
          <w:sz w:val="20"/>
          <w:szCs w:val="20"/>
        </w:rPr>
        <w:t>:</w:t>
      </w:r>
    </w:p>
    <w:p w14:paraId="55A7496E" w14:textId="77777777"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 xml:space="preserve">„Budoucí prodávající se v případě ukončení Budoucí smlouvy dle jejího odst. </w:t>
      </w:r>
      <w:proofErr w:type="gramStart"/>
      <w:r w:rsidRPr="00E93D31">
        <w:rPr>
          <w:rFonts w:ascii="Arial" w:hAnsi="Arial" w:cs="Arial"/>
          <w:i/>
          <w:sz w:val="20"/>
          <w:szCs w:val="20"/>
        </w:rPr>
        <w:t>5.3. zavazuje</w:t>
      </w:r>
      <w:proofErr w:type="gramEnd"/>
      <w:r w:rsidRPr="00E93D31">
        <w:rPr>
          <w:rFonts w:ascii="Arial" w:hAnsi="Arial" w:cs="Arial"/>
          <w:i/>
          <w:sz w:val="20"/>
          <w:szCs w:val="20"/>
        </w:rPr>
        <w:t xml:space="preserve"> vrátit Budoucímu kupujícímu Zálohu uhrazenou dle odst. 3.3. Budoucí smlouvy na účet Budoucího kupujícího, a to do 30 dnů ode dne, kdy Budoucí kupující doručí Budoucímu prodávajícímu písemné oznámení o odstoupení či písemnou výpověď této Budoucí smlouvy dle odst. 5.3 této Budoucí smlouvy anebo ode dne následujícího po marném uplynutí lhůty k zaslání závazné výzvy dle odst. 5.3.2. této Budoucí smlouvy. Budoucí prodávající je výslovně oprávněn jednostranně započíst svou pohledávku na úhradu odstupného dle odst. 5.3.3 této Budoucí smlouvy proti pohledávce Budoucího kupujícího na vratku zálohy na Kupní cenu.“</w:t>
      </w:r>
    </w:p>
    <w:p w14:paraId="07588007" w14:textId="77777777" w:rsidR="00E93D31" w:rsidRPr="00E93D31" w:rsidRDefault="00E93D31" w:rsidP="00AB1C31">
      <w:pPr>
        <w:jc w:val="both"/>
        <w:rPr>
          <w:rFonts w:ascii="Arial" w:hAnsi="Arial" w:cs="Arial"/>
          <w:sz w:val="20"/>
          <w:szCs w:val="20"/>
        </w:rPr>
      </w:pPr>
    </w:p>
    <w:p w14:paraId="6934481C" w14:textId="77777777" w:rsidR="00E93D31" w:rsidRPr="00E93D31" w:rsidRDefault="00E93D31" w:rsidP="00E93D31">
      <w:pPr>
        <w:numPr>
          <w:ilvl w:val="1"/>
          <w:numId w:val="9"/>
        </w:numPr>
        <w:ind w:left="567" w:hanging="567"/>
        <w:jc w:val="both"/>
        <w:rPr>
          <w:rFonts w:ascii="Arial" w:hAnsi="Arial" w:cs="Arial"/>
          <w:sz w:val="20"/>
          <w:szCs w:val="20"/>
        </w:rPr>
      </w:pPr>
      <w:r w:rsidRPr="00E93D31">
        <w:rPr>
          <w:rFonts w:ascii="Arial" w:hAnsi="Arial" w:cs="Arial"/>
          <w:b/>
          <w:sz w:val="20"/>
          <w:szCs w:val="20"/>
        </w:rPr>
        <w:t xml:space="preserve">V čl. 6 Smlouvy nazvaném „Právní vady“, odst. </w:t>
      </w:r>
      <w:proofErr w:type="gramStart"/>
      <w:r w:rsidRPr="00E93D31">
        <w:rPr>
          <w:rFonts w:ascii="Arial" w:hAnsi="Arial" w:cs="Arial"/>
          <w:b/>
          <w:sz w:val="20"/>
          <w:szCs w:val="20"/>
        </w:rPr>
        <w:t>6.1. se</w:t>
      </w:r>
      <w:proofErr w:type="gramEnd"/>
      <w:r w:rsidRPr="00E93D31">
        <w:rPr>
          <w:rFonts w:ascii="Arial" w:hAnsi="Arial" w:cs="Arial"/>
          <w:b/>
          <w:sz w:val="20"/>
          <w:szCs w:val="20"/>
        </w:rPr>
        <w:t xml:space="preserve"> ruší níže uvedené části původního textu</w:t>
      </w:r>
      <w:r w:rsidRPr="00E93D31">
        <w:rPr>
          <w:rFonts w:ascii="Arial" w:hAnsi="Arial" w:cs="Arial"/>
          <w:sz w:val="20"/>
          <w:szCs w:val="20"/>
        </w:rPr>
        <w:t>:</w:t>
      </w:r>
    </w:p>
    <w:p w14:paraId="15BF4386" w14:textId="77777777"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 xml:space="preserve">„V případě, že na základě pravomocného rozhodnutí nebo jiného obdobného právního aktu České inspekce životního prostředí bude potvrzeno, že na Nemovitostech nebo některé Nemovitosti se nachází ekologická zátěž nebo újma, která bude řádně identifikována, přispěje Budoucí prodávající na její odstranění, nejdéle však do </w:t>
      </w:r>
      <w:r w:rsidRPr="00E93D31">
        <w:rPr>
          <w:rFonts w:ascii="Arial" w:hAnsi="Arial" w:cs="Arial"/>
          <w:b/>
          <w:i/>
          <w:sz w:val="20"/>
          <w:szCs w:val="20"/>
        </w:rPr>
        <w:t>10 let</w:t>
      </w:r>
      <w:r w:rsidRPr="00E93D31">
        <w:rPr>
          <w:rFonts w:ascii="Arial" w:hAnsi="Arial" w:cs="Arial"/>
          <w:i/>
          <w:sz w:val="20"/>
          <w:szCs w:val="20"/>
        </w:rPr>
        <w:t xml:space="preserve"> ode dne podpisu Budoucí smlouvy, částkou odpovídající 50 % celkových skutečně vynaložených nákladů na její odstranění z rozpočtu Budoucího kupujícího, maximálně však do výše 5.000.000,- Kč (slovy: pět milionů korun českých) za veškeré a všechny ekologické zátěže nebo újmy, které budou pravomocně shledány rozhodnutím nebo jiným obdobným právním aktem České inspekce životního prostředí a Budoucí prodávající má dle tohoto čl. povinnost se v délce do </w:t>
      </w:r>
      <w:r w:rsidRPr="00E93D31">
        <w:rPr>
          <w:rFonts w:ascii="Arial" w:hAnsi="Arial" w:cs="Arial"/>
          <w:b/>
          <w:i/>
          <w:sz w:val="20"/>
          <w:szCs w:val="20"/>
        </w:rPr>
        <w:t>10 let</w:t>
      </w:r>
      <w:r w:rsidRPr="00E93D31">
        <w:rPr>
          <w:rFonts w:ascii="Arial" w:hAnsi="Arial" w:cs="Arial"/>
          <w:i/>
          <w:sz w:val="20"/>
          <w:szCs w:val="20"/>
        </w:rPr>
        <w:t xml:space="preserve"> od podpisu této Budoucí smlouvy podílet na jejich odstranění.“</w:t>
      </w:r>
    </w:p>
    <w:p w14:paraId="658E2DFD" w14:textId="2E7D18A8"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 xml:space="preserve">„Pro vyloučení všech pochybností se výslovně stanoví, že Budoucí prodávající nemá povinnost přispívat na odstranění ekologické zátěže nebo újmy v případech nároků vznesených po uplynutí lhůty </w:t>
      </w:r>
      <w:r w:rsidRPr="00E93D31">
        <w:rPr>
          <w:rFonts w:ascii="Arial" w:hAnsi="Arial" w:cs="Arial"/>
          <w:b/>
          <w:i/>
          <w:sz w:val="20"/>
          <w:szCs w:val="20"/>
        </w:rPr>
        <w:t>10 let</w:t>
      </w:r>
      <w:r w:rsidRPr="00E93D31">
        <w:rPr>
          <w:rFonts w:ascii="Arial" w:hAnsi="Arial" w:cs="Arial"/>
          <w:i/>
          <w:sz w:val="20"/>
          <w:szCs w:val="20"/>
        </w:rPr>
        <w:t xml:space="preserve"> od podpisu této Budoucí smlouvy, tj. příslušné pravomocné rozhodnutí nebo jiný obdobný právní akt České inspekce životního prostředí a vyúčtování nákladů na odstranění ekologické zátěže nebo újmy musí být Budoucímu prodávajícímu doručeno nejpozději </w:t>
      </w:r>
      <w:r w:rsidRPr="00E93D31">
        <w:rPr>
          <w:rFonts w:ascii="Arial" w:hAnsi="Arial" w:cs="Arial"/>
          <w:b/>
          <w:i/>
          <w:sz w:val="20"/>
          <w:szCs w:val="20"/>
        </w:rPr>
        <w:t>do 10 let</w:t>
      </w:r>
      <w:r w:rsidR="00AB1C31">
        <w:rPr>
          <w:rFonts w:ascii="Arial" w:hAnsi="Arial" w:cs="Arial"/>
          <w:i/>
          <w:sz w:val="20"/>
          <w:szCs w:val="20"/>
        </w:rPr>
        <w:t xml:space="preserve"> od </w:t>
      </w:r>
      <w:r w:rsidRPr="00E93D31">
        <w:rPr>
          <w:rFonts w:ascii="Arial" w:hAnsi="Arial" w:cs="Arial"/>
          <w:i/>
          <w:sz w:val="20"/>
          <w:szCs w:val="20"/>
        </w:rPr>
        <w:t>podpisu této Budoucí smlouvy.“</w:t>
      </w:r>
    </w:p>
    <w:p w14:paraId="1A873999" w14:textId="77777777" w:rsidR="00E93D31" w:rsidRPr="00E93D31" w:rsidRDefault="00E93D31" w:rsidP="00E93D31">
      <w:pPr>
        <w:ind w:left="567"/>
        <w:jc w:val="both"/>
        <w:rPr>
          <w:rFonts w:ascii="Arial" w:hAnsi="Arial" w:cs="Arial"/>
          <w:b/>
          <w:sz w:val="20"/>
          <w:szCs w:val="20"/>
        </w:rPr>
      </w:pPr>
    </w:p>
    <w:p w14:paraId="50B971A1" w14:textId="77777777" w:rsidR="00E93D31" w:rsidRPr="00E93D31" w:rsidRDefault="00E93D31" w:rsidP="00E93D31">
      <w:pPr>
        <w:ind w:left="567"/>
        <w:jc w:val="both"/>
        <w:rPr>
          <w:rFonts w:ascii="Arial" w:hAnsi="Arial" w:cs="Arial"/>
          <w:sz w:val="20"/>
          <w:szCs w:val="20"/>
        </w:rPr>
      </w:pPr>
      <w:r w:rsidRPr="00E93D31">
        <w:rPr>
          <w:rFonts w:ascii="Arial" w:hAnsi="Arial" w:cs="Arial"/>
          <w:b/>
          <w:sz w:val="20"/>
          <w:szCs w:val="20"/>
        </w:rPr>
        <w:t>a nahrazují se těmito novými texty</w:t>
      </w:r>
      <w:r w:rsidRPr="00E93D31">
        <w:rPr>
          <w:rFonts w:ascii="Arial" w:hAnsi="Arial" w:cs="Arial"/>
          <w:sz w:val="20"/>
          <w:szCs w:val="20"/>
        </w:rPr>
        <w:t>:</w:t>
      </w:r>
    </w:p>
    <w:p w14:paraId="75491F87" w14:textId="77777777" w:rsidR="00E93D31" w:rsidRPr="00E93D31" w:rsidRDefault="00E93D31" w:rsidP="00E93D31">
      <w:pPr>
        <w:ind w:left="567"/>
        <w:jc w:val="both"/>
        <w:rPr>
          <w:rFonts w:ascii="Arial" w:hAnsi="Arial" w:cs="Arial"/>
          <w:i/>
          <w:sz w:val="20"/>
          <w:szCs w:val="20"/>
        </w:rPr>
      </w:pPr>
      <w:r w:rsidRPr="00E93D31">
        <w:rPr>
          <w:rFonts w:ascii="Arial" w:hAnsi="Arial" w:cs="Arial"/>
          <w:i/>
          <w:sz w:val="20"/>
          <w:szCs w:val="20"/>
        </w:rPr>
        <w:t xml:space="preserve">„V případě, že na základě pravomocného rozhodnutí nebo jiného obdobného právního aktu České inspekce životního prostředí bude potvrzeno, že na Nemovitostech nebo některé Nemovitosti se nachází ekologická zátěž nebo újma, která bude řádně identifikována, přispěje Budoucí prodávající na její odstranění, nejdéle však do </w:t>
      </w:r>
      <w:r w:rsidRPr="00E93D31">
        <w:rPr>
          <w:rFonts w:ascii="Arial" w:hAnsi="Arial" w:cs="Arial"/>
          <w:b/>
          <w:i/>
          <w:sz w:val="20"/>
          <w:szCs w:val="20"/>
        </w:rPr>
        <w:t>11 let</w:t>
      </w:r>
      <w:r w:rsidRPr="00E93D31">
        <w:rPr>
          <w:rFonts w:ascii="Arial" w:hAnsi="Arial" w:cs="Arial"/>
          <w:i/>
          <w:sz w:val="20"/>
          <w:szCs w:val="20"/>
        </w:rPr>
        <w:t xml:space="preserve"> ode dne podpisu Budoucí smlouvy, částkou odpovídající 50 % celkových skutečně vynaložených nákladů na její odstranění z rozpočtu Budoucího kupujícího, maximálně však do výše 5.000.000 Kč (slovy: pět milionů korun českých) za veškeré a všechny ekologické zátěže nebo újmy, které budou pravomocně shledány rozhodnutím nebo jiným obdobným právním aktem České inspekce životního prostředí a Budoucí prodávající má dle tohoto čl. povinnost se v délce do </w:t>
      </w:r>
      <w:r w:rsidRPr="00E93D31">
        <w:rPr>
          <w:rFonts w:ascii="Arial" w:hAnsi="Arial" w:cs="Arial"/>
          <w:b/>
          <w:i/>
          <w:sz w:val="20"/>
          <w:szCs w:val="20"/>
        </w:rPr>
        <w:t>11 let</w:t>
      </w:r>
      <w:r w:rsidRPr="00E93D31">
        <w:rPr>
          <w:rFonts w:ascii="Arial" w:hAnsi="Arial" w:cs="Arial"/>
          <w:i/>
          <w:sz w:val="20"/>
          <w:szCs w:val="20"/>
        </w:rPr>
        <w:t xml:space="preserve"> od podpisu této Budoucí smlouvy podílet na jejich odstranění.“</w:t>
      </w:r>
    </w:p>
    <w:p w14:paraId="114B696B" w14:textId="5E487466" w:rsidR="00E93D31" w:rsidRPr="00E93D31" w:rsidRDefault="00E93D31" w:rsidP="00E93D31">
      <w:pPr>
        <w:ind w:left="567"/>
        <w:jc w:val="both"/>
        <w:rPr>
          <w:rFonts w:ascii="Arial" w:hAnsi="Arial" w:cs="Arial"/>
          <w:sz w:val="20"/>
          <w:szCs w:val="20"/>
        </w:rPr>
      </w:pPr>
      <w:r w:rsidRPr="00E93D31">
        <w:rPr>
          <w:rFonts w:ascii="Arial" w:hAnsi="Arial" w:cs="Arial"/>
          <w:i/>
          <w:sz w:val="20"/>
          <w:szCs w:val="20"/>
        </w:rPr>
        <w:t xml:space="preserve">„Pro vyloučení všech pochybností se výslovně stanoví, že Budoucí prodávající nemá povinnost přispívat na odstranění ekologické zátěže nebo újmy v případech nároků vznesených po uplynutí lhůty </w:t>
      </w:r>
      <w:r w:rsidRPr="00E93D31">
        <w:rPr>
          <w:rFonts w:ascii="Arial" w:hAnsi="Arial" w:cs="Arial"/>
          <w:b/>
          <w:i/>
          <w:sz w:val="20"/>
          <w:szCs w:val="20"/>
        </w:rPr>
        <w:t>11 let</w:t>
      </w:r>
      <w:r w:rsidRPr="00E93D31">
        <w:rPr>
          <w:rFonts w:ascii="Arial" w:hAnsi="Arial" w:cs="Arial"/>
          <w:i/>
          <w:sz w:val="20"/>
          <w:szCs w:val="20"/>
        </w:rPr>
        <w:t xml:space="preserve"> od podpisu této Budoucí smlouvy, tj. příslušné pravomocné rozhodnutí nebo jiný obdobný právní akt České inspekce životního prostředí a vyúčtování nákladů na odstranění ekologické zátěže nebo újmy musí být Budoucímu prodávajícímu doručeno nejpozději do </w:t>
      </w:r>
      <w:r w:rsidRPr="00E93D31">
        <w:rPr>
          <w:rFonts w:ascii="Arial" w:hAnsi="Arial" w:cs="Arial"/>
          <w:b/>
          <w:i/>
          <w:sz w:val="20"/>
          <w:szCs w:val="20"/>
        </w:rPr>
        <w:t>11 let</w:t>
      </w:r>
      <w:r w:rsidR="00AB1C31">
        <w:rPr>
          <w:rFonts w:ascii="Arial" w:hAnsi="Arial" w:cs="Arial"/>
          <w:i/>
          <w:sz w:val="20"/>
          <w:szCs w:val="20"/>
        </w:rPr>
        <w:t xml:space="preserve"> od </w:t>
      </w:r>
      <w:r w:rsidRPr="00E93D31">
        <w:rPr>
          <w:rFonts w:ascii="Arial" w:hAnsi="Arial" w:cs="Arial"/>
          <w:i/>
          <w:sz w:val="20"/>
          <w:szCs w:val="20"/>
        </w:rPr>
        <w:t>podpisu této Budoucí smlouvy.“</w:t>
      </w:r>
    </w:p>
    <w:p w14:paraId="1517EC97" w14:textId="77777777" w:rsidR="00E93D31" w:rsidRDefault="00E93D31" w:rsidP="00E93D31">
      <w:pPr>
        <w:jc w:val="both"/>
        <w:rPr>
          <w:rFonts w:ascii="Arial" w:hAnsi="Arial" w:cs="Arial"/>
          <w:sz w:val="20"/>
          <w:szCs w:val="20"/>
        </w:rPr>
      </w:pPr>
    </w:p>
    <w:p w14:paraId="1CA661F2" w14:textId="77777777" w:rsidR="00AB1C31" w:rsidRDefault="00AB1C31" w:rsidP="00E93D31">
      <w:pPr>
        <w:jc w:val="both"/>
        <w:rPr>
          <w:rFonts w:ascii="Arial" w:hAnsi="Arial" w:cs="Arial"/>
          <w:sz w:val="20"/>
          <w:szCs w:val="20"/>
        </w:rPr>
      </w:pPr>
    </w:p>
    <w:p w14:paraId="3608422D" w14:textId="77777777" w:rsidR="00AB1C31" w:rsidRDefault="00AB1C31" w:rsidP="00E93D31">
      <w:pPr>
        <w:jc w:val="both"/>
        <w:rPr>
          <w:rFonts w:ascii="Arial" w:hAnsi="Arial" w:cs="Arial"/>
          <w:sz w:val="20"/>
          <w:szCs w:val="20"/>
        </w:rPr>
      </w:pPr>
    </w:p>
    <w:p w14:paraId="1AB52266" w14:textId="77777777" w:rsidR="009B42C1" w:rsidRPr="00E93D31" w:rsidRDefault="009B42C1" w:rsidP="00E93D31">
      <w:pPr>
        <w:jc w:val="both"/>
        <w:rPr>
          <w:rFonts w:ascii="Arial" w:hAnsi="Arial" w:cs="Arial"/>
          <w:sz w:val="20"/>
          <w:szCs w:val="20"/>
        </w:rPr>
      </w:pPr>
    </w:p>
    <w:p w14:paraId="51DC119B" w14:textId="77777777" w:rsidR="00E93D31" w:rsidRPr="00E93D31" w:rsidRDefault="00E93D31" w:rsidP="00E93D31">
      <w:pPr>
        <w:jc w:val="center"/>
        <w:rPr>
          <w:rFonts w:ascii="Arial" w:hAnsi="Arial" w:cs="Arial"/>
          <w:b/>
          <w:sz w:val="20"/>
          <w:szCs w:val="20"/>
        </w:rPr>
      </w:pPr>
      <w:r w:rsidRPr="00E93D31">
        <w:rPr>
          <w:rFonts w:ascii="Arial" w:hAnsi="Arial" w:cs="Arial"/>
          <w:b/>
          <w:sz w:val="20"/>
          <w:szCs w:val="20"/>
        </w:rPr>
        <w:t>III.</w:t>
      </w:r>
    </w:p>
    <w:p w14:paraId="029C3C5B" w14:textId="77777777" w:rsidR="00E93D31" w:rsidRPr="00E93D31" w:rsidRDefault="00E93D31" w:rsidP="00E93D31">
      <w:pPr>
        <w:jc w:val="both"/>
        <w:rPr>
          <w:rFonts w:ascii="Arial" w:hAnsi="Arial" w:cs="Arial"/>
          <w:sz w:val="20"/>
          <w:szCs w:val="20"/>
        </w:rPr>
      </w:pPr>
    </w:p>
    <w:p w14:paraId="3EC428C1" w14:textId="61C9892C" w:rsidR="00E93D31" w:rsidRPr="00E93D31" w:rsidRDefault="00E93D31" w:rsidP="00E93D31">
      <w:pPr>
        <w:numPr>
          <w:ilvl w:val="1"/>
          <w:numId w:val="22"/>
        </w:numPr>
        <w:ind w:left="567" w:hanging="567"/>
        <w:jc w:val="both"/>
        <w:rPr>
          <w:rFonts w:ascii="Arial" w:hAnsi="Arial" w:cs="Arial"/>
          <w:sz w:val="20"/>
          <w:szCs w:val="20"/>
        </w:rPr>
      </w:pPr>
      <w:r w:rsidRPr="00E93D31">
        <w:rPr>
          <w:rFonts w:ascii="Arial" w:hAnsi="Arial" w:cs="Arial"/>
          <w:sz w:val="20"/>
          <w:szCs w:val="20"/>
        </w:rPr>
        <w:t xml:space="preserve">Smluvní strany se dále dohodly, že Budoucí prodávající je povinen podat u příslušného stavebního úřadu žádost o prodloužení doby platnosti (i) územního rozhodnutí ze dne 1.9.2015 vydaného Magistrátem města Karviné, Odbor stavební a životního prostředí, stavební úřad, pod </w:t>
      </w:r>
      <w:proofErr w:type="spellStart"/>
      <w:proofErr w:type="gramStart"/>
      <w:r w:rsidRPr="00E93D31">
        <w:rPr>
          <w:rFonts w:ascii="Arial" w:hAnsi="Arial" w:cs="Arial"/>
          <w:sz w:val="20"/>
          <w:szCs w:val="20"/>
        </w:rPr>
        <w:t>sp.zn</w:t>
      </w:r>
      <w:proofErr w:type="spellEnd"/>
      <w:r w:rsidRPr="00E93D31">
        <w:rPr>
          <w:rFonts w:ascii="Arial" w:hAnsi="Arial" w:cs="Arial"/>
          <w:sz w:val="20"/>
          <w:szCs w:val="20"/>
        </w:rPr>
        <w:t>.</w:t>
      </w:r>
      <w:proofErr w:type="gramEnd"/>
      <w:r w:rsidRPr="00E93D31">
        <w:rPr>
          <w:rFonts w:ascii="Arial" w:hAnsi="Arial" w:cs="Arial"/>
          <w:sz w:val="20"/>
          <w:szCs w:val="20"/>
        </w:rPr>
        <w:t xml:space="preserve"> MMK/182636/2014 OSŽP/</w:t>
      </w:r>
      <w:proofErr w:type="spellStart"/>
      <w:r w:rsidRPr="00E93D31">
        <w:rPr>
          <w:rFonts w:ascii="Arial" w:hAnsi="Arial" w:cs="Arial"/>
          <w:sz w:val="20"/>
          <w:szCs w:val="20"/>
        </w:rPr>
        <w:t>Va</w:t>
      </w:r>
      <w:proofErr w:type="spellEnd"/>
      <w:r w:rsidRPr="00E93D31">
        <w:rPr>
          <w:rFonts w:ascii="Arial" w:hAnsi="Arial" w:cs="Arial"/>
          <w:sz w:val="20"/>
          <w:szCs w:val="20"/>
        </w:rPr>
        <w:t xml:space="preserve"> (č.j. MMK/112324/2015) o umístění souboru staveb pod názvem „Příprava území pro průmyslovou zónu Nad Barborou - dopravní a technická infrastruktura“, a (</w:t>
      </w:r>
      <w:proofErr w:type="spellStart"/>
      <w:r w:rsidRPr="00E93D31">
        <w:rPr>
          <w:rFonts w:ascii="Arial" w:hAnsi="Arial" w:cs="Arial"/>
          <w:sz w:val="20"/>
          <w:szCs w:val="20"/>
        </w:rPr>
        <w:t>ii</w:t>
      </w:r>
      <w:proofErr w:type="spellEnd"/>
      <w:r w:rsidRPr="00E93D31">
        <w:rPr>
          <w:rFonts w:ascii="Arial" w:hAnsi="Arial" w:cs="Arial"/>
          <w:sz w:val="20"/>
          <w:szCs w:val="20"/>
        </w:rPr>
        <w:t xml:space="preserve">) územního rozhodnutí ze dne 11.3.2015 vydaného Magistrátem </w:t>
      </w:r>
      <w:r w:rsidR="009B42C1">
        <w:rPr>
          <w:rFonts w:ascii="Arial" w:hAnsi="Arial" w:cs="Arial"/>
          <w:sz w:val="20"/>
          <w:szCs w:val="20"/>
        </w:rPr>
        <w:t>města Karviné, Odbor stavební a </w:t>
      </w:r>
      <w:r w:rsidRPr="00E93D31">
        <w:rPr>
          <w:rFonts w:ascii="Arial" w:hAnsi="Arial" w:cs="Arial"/>
          <w:sz w:val="20"/>
          <w:szCs w:val="20"/>
        </w:rPr>
        <w:t xml:space="preserve">životního prostředí, stavební úřad, pod </w:t>
      </w:r>
      <w:proofErr w:type="spellStart"/>
      <w:r w:rsidRPr="00E93D31">
        <w:rPr>
          <w:rFonts w:ascii="Arial" w:hAnsi="Arial" w:cs="Arial"/>
          <w:sz w:val="20"/>
          <w:szCs w:val="20"/>
        </w:rPr>
        <w:t>sp.zn</w:t>
      </w:r>
      <w:proofErr w:type="spellEnd"/>
      <w:r w:rsidRPr="00E93D31">
        <w:rPr>
          <w:rFonts w:ascii="Arial" w:hAnsi="Arial" w:cs="Arial"/>
          <w:sz w:val="20"/>
          <w:szCs w:val="20"/>
        </w:rPr>
        <w:t>. MMK</w:t>
      </w:r>
      <w:r w:rsidR="009B42C1">
        <w:rPr>
          <w:rFonts w:ascii="Arial" w:hAnsi="Arial" w:cs="Arial"/>
          <w:sz w:val="20"/>
          <w:szCs w:val="20"/>
        </w:rPr>
        <w:t xml:space="preserve">/182142/2014 OSŽP/Ing. </w:t>
      </w:r>
      <w:proofErr w:type="spellStart"/>
      <w:r w:rsidR="009B42C1">
        <w:rPr>
          <w:rFonts w:ascii="Arial" w:hAnsi="Arial" w:cs="Arial"/>
          <w:sz w:val="20"/>
          <w:szCs w:val="20"/>
        </w:rPr>
        <w:t>Kf</w:t>
      </w:r>
      <w:proofErr w:type="spellEnd"/>
      <w:r w:rsidR="009B42C1">
        <w:rPr>
          <w:rFonts w:ascii="Arial" w:hAnsi="Arial" w:cs="Arial"/>
          <w:sz w:val="20"/>
          <w:szCs w:val="20"/>
        </w:rPr>
        <w:t xml:space="preserve"> (č.j. </w:t>
      </w:r>
      <w:r w:rsidRPr="00E93D31">
        <w:rPr>
          <w:rFonts w:ascii="Arial" w:hAnsi="Arial" w:cs="Arial"/>
          <w:sz w:val="20"/>
          <w:szCs w:val="20"/>
        </w:rPr>
        <w:t>MMK/033637/2015) o umístění souboru staveb pod názvem „Příprava území pro průmyslovou zónu Nad Barborou – železniční vlečka“, a to nejpozději do 75 dnů ode dne nabytí účinnosti tohoto dodatku.</w:t>
      </w:r>
    </w:p>
    <w:p w14:paraId="1D5E3B5F" w14:textId="77777777" w:rsidR="00E93D31" w:rsidRPr="00E93D31" w:rsidRDefault="00E93D31" w:rsidP="00E93D31">
      <w:pPr>
        <w:jc w:val="both"/>
        <w:rPr>
          <w:rFonts w:ascii="Arial" w:hAnsi="Arial" w:cs="Arial"/>
          <w:sz w:val="20"/>
          <w:szCs w:val="20"/>
        </w:rPr>
      </w:pPr>
    </w:p>
    <w:p w14:paraId="43186967" w14:textId="77777777" w:rsidR="00E93D31" w:rsidRPr="00E93D31" w:rsidRDefault="00E93D31" w:rsidP="00E93D31">
      <w:pPr>
        <w:ind w:left="357" w:hanging="357"/>
        <w:jc w:val="center"/>
        <w:rPr>
          <w:rFonts w:ascii="Arial" w:hAnsi="Arial" w:cs="Arial"/>
          <w:b/>
          <w:sz w:val="20"/>
          <w:szCs w:val="20"/>
        </w:rPr>
      </w:pPr>
      <w:r w:rsidRPr="00E93D31">
        <w:rPr>
          <w:rFonts w:ascii="Arial" w:hAnsi="Arial" w:cs="Arial"/>
          <w:b/>
          <w:sz w:val="20"/>
          <w:szCs w:val="20"/>
        </w:rPr>
        <w:t>IV.</w:t>
      </w:r>
    </w:p>
    <w:p w14:paraId="1A906F9C" w14:textId="77777777" w:rsidR="00E93D31" w:rsidRPr="00E93D31" w:rsidRDefault="00E93D31" w:rsidP="00E93D31">
      <w:pPr>
        <w:tabs>
          <w:tab w:val="left" w:pos="360"/>
        </w:tabs>
        <w:ind w:left="360" w:hanging="360"/>
        <w:jc w:val="both"/>
        <w:rPr>
          <w:rFonts w:ascii="Arial" w:hAnsi="Arial" w:cs="Arial"/>
          <w:b/>
          <w:sz w:val="20"/>
          <w:szCs w:val="20"/>
        </w:rPr>
      </w:pPr>
    </w:p>
    <w:p w14:paraId="32166952" w14:textId="77777777" w:rsidR="00E93D31" w:rsidRPr="00E93D31" w:rsidRDefault="00E93D31" w:rsidP="00E93D31">
      <w:pPr>
        <w:numPr>
          <w:ilvl w:val="0"/>
          <w:numId w:val="23"/>
        </w:numPr>
        <w:jc w:val="both"/>
        <w:rPr>
          <w:rFonts w:ascii="Arial" w:hAnsi="Arial" w:cs="Arial"/>
          <w:vanish/>
          <w:sz w:val="20"/>
          <w:szCs w:val="20"/>
        </w:rPr>
      </w:pPr>
    </w:p>
    <w:p w14:paraId="20D34ABA" w14:textId="77777777" w:rsidR="00E93D31" w:rsidRPr="00E93D31" w:rsidRDefault="00E93D31" w:rsidP="00AB1C31">
      <w:pPr>
        <w:numPr>
          <w:ilvl w:val="1"/>
          <w:numId w:val="23"/>
        </w:numPr>
        <w:spacing w:after="120"/>
        <w:ind w:left="567" w:hanging="567"/>
        <w:jc w:val="both"/>
        <w:rPr>
          <w:rFonts w:ascii="Arial" w:hAnsi="Arial" w:cs="Arial"/>
          <w:sz w:val="20"/>
          <w:szCs w:val="20"/>
        </w:rPr>
      </w:pPr>
      <w:r w:rsidRPr="00E93D31">
        <w:rPr>
          <w:rFonts w:ascii="Arial" w:hAnsi="Arial" w:cs="Arial"/>
          <w:sz w:val="20"/>
          <w:szCs w:val="20"/>
        </w:rPr>
        <w:t>Ustanovení Smlouvy tímto dodatkem neupravená zůstávají v platnosti beze změny.</w:t>
      </w:r>
    </w:p>
    <w:p w14:paraId="64E69689" w14:textId="77777777" w:rsidR="00E93D31" w:rsidRPr="00E93D31" w:rsidRDefault="00E93D31" w:rsidP="00AB1C31">
      <w:pPr>
        <w:numPr>
          <w:ilvl w:val="1"/>
          <w:numId w:val="23"/>
        </w:numPr>
        <w:spacing w:after="120"/>
        <w:ind w:left="567" w:hanging="567"/>
        <w:jc w:val="both"/>
        <w:rPr>
          <w:rFonts w:ascii="Arial" w:hAnsi="Arial" w:cs="Arial"/>
          <w:sz w:val="20"/>
          <w:szCs w:val="20"/>
        </w:rPr>
      </w:pPr>
      <w:r w:rsidRPr="00E93D31">
        <w:rPr>
          <w:rFonts w:ascii="Arial" w:hAnsi="Arial" w:cs="Arial"/>
          <w:sz w:val="20"/>
          <w:szCs w:val="20"/>
        </w:rPr>
        <w:t xml:space="preserve">Tento dodatek je vyhotoven ve čtyřech stejnopisech s platností originálu, podepsaných oprávněnými zástupci smluvních stran, přičemž Budoucí kupující obdrží tři a Budoucí prodávající jedno vyhotovení. </w:t>
      </w:r>
    </w:p>
    <w:p w14:paraId="7D2A0538" w14:textId="77777777" w:rsidR="00E93D31" w:rsidRPr="00E93D31" w:rsidRDefault="00E93D31" w:rsidP="00AB1C31">
      <w:pPr>
        <w:numPr>
          <w:ilvl w:val="1"/>
          <w:numId w:val="23"/>
        </w:numPr>
        <w:spacing w:after="120"/>
        <w:ind w:left="567" w:hanging="567"/>
        <w:jc w:val="both"/>
        <w:rPr>
          <w:rFonts w:ascii="Arial" w:hAnsi="Arial" w:cs="Arial"/>
          <w:sz w:val="20"/>
          <w:szCs w:val="20"/>
        </w:rPr>
      </w:pPr>
      <w:r w:rsidRPr="00E93D31">
        <w:rPr>
          <w:rFonts w:ascii="Arial" w:hAnsi="Arial" w:cs="Arial"/>
          <w:sz w:val="20"/>
          <w:szCs w:val="20"/>
        </w:rPr>
        <w:t xml:space="preserve">Tento dodatek nabývá platnosti a účinnosti dnem jeho podpisu oběma smluvními stranami. </w:t>
      </w:r>
    </w:p>
    <w:p w14:paraId="5017346C" w14:textId="49AFCC35" w:rsidR="00E93D31" w:rsidRPr="00E93D31" w:rsidRDefault="00E93D31" w:rsidP="00AB1C31">
      <w:pPr>
        <w:numPr>
          <w:ilvl w:val="1"/>
          <w:numId w:val="23"/>
        </w:numPr>
        <w:spacing w:after="120"/>
        <w:ind w:left="567" w:hanging="567"/>
        <w:jc w:val="both"/>
        <w:rPr>
          <w:rFonts w:ascii="Arial" w:hAnsi="Arial" w:cs="Arial"/>
          <w:sz w:val="20"/>
          <w:szCs w:val="20"/>
        </w:rPr>
      </w:pPr>
      <w:r w:rsidRPr="00E93D31">
        <w:rPr>
          <w:rFonts w:ascii="Arial" w:hAnsi="Arial" w:cs="Arial"/>
          <w:sz w:val="20"/>
          <w:szCs w:val="20"/>
        </w:rPr>
        <w:t>Budoucí prodávající bere na vědomí a výslo</w:t>
      </w:r>
      <w:r w:rsidR="00AB1C31">
        <w:rPr>
          <w:rFonts w:ascii="Arial" w:hAnsi="Arial" w:cs="Arial"/>
          <w:sz w:val="20"/>
          <w:szCs w:val="20"/>
        </w:rPr>
        <w:t>vně souhlasí s tím, že dodatek bude zveřejněn na </w:t>
      </w:r>
      <w:r w:rsidRPr="00E93D31">
        <w:rPr>
          <w:rFonts w:ascii="Arial" w:hAnsi="Arial" w:cs="Arial"/>
          <w:sz w:val="20"/>
          <w:szCs w:val="20"/>
        </w:rPr>
        <w:t>oficiálních webových stránkách Moravskoslezského kraje.</w:t>
      </w:r>
    </w:p>
    <w:p w14:paraId="2542EF79" w14:textId="26148037" w:rsidR="00E93D31" w:rsidRPr="00E93D31" w:rsidRDefault="00E93D31" w:rsidP="00AB1C31">
      <w:pPr>
        <w:numPr>
          <w:ilvl w:val="1"/>
          <w:numId w:val="23"/>
        </w:numPr>
        <w:spacing w:after="120"/>
        <w:ind w:left="567" w:hanging="567"/>
        <w:jc w:val="both"/>
        <w:rPr>
          <w:rFonts w:ascii="Arial" w:hAnsi="Arial" w:cs="Arial"/>
          <w:sz w:val="20"/>
          <w:szCs w:val="20"/>
        </w:rPr>
      </w:pPr>
      <w:r w:rsidRPr="00E93D31">
        <w:rPr>
          <w:rFonts w:ascii="Arial" w:hAnsi="Arial" w:cs="Arial"/>
          <w:sz w:val="20"/>
          <w:szCs w:val="20"/>
        </w:rPr>
        <w:t xml:space="preserve">Doložka platnosti právního jednání dle § 23 zákona č. 129/2000 Sb., </w:t>
      </w:r>
      <w:r w:rsidR="00AB1C31">
        <w:rPr>
          <w:rFonts w:ascii="Arial" w:hAnsi="Arial" w:cs="Arial"/>
          <w:sz w:val="20"/>
          <w:szCs w:val="20"/>
        </w:rPr>
        <w:t>o krajích (krajské zřízení), ve </w:t>
      </w:r>
      <w:r w:rsidRPr="00E93D31">
        <w:rPr>
          <w:rFonts w:ascii="Arial" w:hAnsi="Arial" w:cs="Arial"/>
          <w:sz w:val="20"/>
          <w:szCs w:val="20"/>
        </w:rPr>
        <w:t>znění pozdějších předpisů: K uzavření tohoto dodatku má Moravskoslezský kraj souhlas zastupitelstva kraje udělený usnesením č. …………</w:t>
      </w:r>
      <w:proofErr w:type="gramStart"/>
      <w:r w:rsidRPr="00E93D31">
        <w:rPr>
          <w:rFonts w:ascii="Arial" w:hAnsi="Arial" w:cs="Arial"/>
          <w:sz w:val="20"/>
          <w:szCs w:val="20"/>
        </w:rPr>
        <w:t>…... ze</w:t>
      </w:r>
      <w:proofErr w:type="gramEnd"/>
      <w:r w:rsidRPr="00E93D31">
        <w:rPr>
          <w:rFonts w:ascii="Arial" w:hAnsi="Arial" w:cs="Arial"/>
          <w:sz w:val="20"/>
          <w:szCs w:val="20"/>
        </w:rPr>
        <w:t xml:space="preserve"> dne …………........</w:t>
      </w:r>
    </w:p>
    <w:p w14:paraId="13E9BF70" w14:textId="77777777" w:rsidR="00E93D31" w:rsidRPr="00E93D31" w:rsidRDefault="00E93D31" w:rsidP="00E93D31">
      <w:pPr>
        <w:jc w:val="both"/>
        <w:rPr>
          <w:rFonts w:ascii="Arial" w:hAnsi="Arial" w:cs="Arial"/>
          <w:sz w:val="20"/>
          <w:szCs w:val="20"/>
        </w:rPr>
      </w:pPr>
    </w:p>
    <w:p w14:paraId="0961F44C" w14:textId="77777777" w:rsidR="00E93D31" w:rsidRPr="00E93D31" w:rsidRDefault="00E93D31" w:rsidP="00E93D31">
      <w:pPr>
        <w:jc w:val="both"/>
        <w:rPr>
          <w:rFonts w:ascii="Arial" w:hAnsi="Arial" w:cs="Arial"/>
          <w:sz w:val="20"/>
          <w:szCs w:val="20"/>
        </w:rPr>
      </w:pPr>
    </w:p>
    <w:tbl>
      <w:tblPr>
        <w:tblW w:w="8760" w:type="dxa"/>
        <w:tblInd w:w="70" w:type="dxa"/>
        <w:tblCellMar>
          <w:left w:w="70" w:type="dxa"/>
          <w:right w:w="70" w:type="dxa"/>
        </w:tblCellMar>
        <w:tblLook w:val="0000" w:firstRow="0" w:lastRow="0" w:firstColumn="0" w:lastColumn="0" w:noHBand="0" w:noVBand="0"/>
      </w:tblPr>
      <w:tblGrid>
        <w:gridCol w:w="3136"/>
        <w:gridCol w:w="2464"/>
        <w:gridCol w:w="3160"/>
      </w:tblGrid>
      <w:tr w:rsidR="00E93D31" w:rsidRPr="00E93D31" w14:paraId="6AD2B0D3" w14:textId="77777777" w:rsidTr="00086027">
        <w:trPr>
          <w:trHeight w:val="271"/>
        </w:trPr>
        <w:tc>
          <w:tcPr>
            <w:tcW w:w="3136" w:type="dxa"/>
          </w:tcPr>
          <w:p w14:paraId="0DE5BB77" w14:textId="77777777" w:rsidR="00E93D31" w:rsidRPr="00E93D31" w:rsidRDefault="00E93D31" w:rsidP="00E93D31">
            <w:pPr>
              <w:rPr>
                <w:rFonts w:ascii="Arial" w:hAnsi="Arial" w:cs="Arial"/>
                <w:sz w:val="20"/>
                <w:szCs w:val="20"/>
              </w:rPr>
            </w:pPr>
            <w:r w:rsidRPr="00E93D31">
              <w:rPr>
                <w:rFonts w:ascii="Arial" w:hAnsi="Arial" w:cs="Arial"/>
                <w:sz w:val="20"/>
                <w:szCs w:val="20"/>
              </w:rPr>
              <w:t xml:space="preserve">V Ostravě dne </w:t>
            </w:r>
          </w:p>
          <w:p w14:paraId="41556C05" w14:textId="77777777" w:rsidR="00E93D31" w:rsidRPr="00E93D31" w:rsidRDefault="00E93D31" w:rsidP="00E93D31">
            <w:pPr>
              <w:rPr>
                <w:rFonts w:ascii="Arial" w:hAnsi="Arial" w:cs="Arial"/>
                <w:sz w:val="20"/>
                <w:szCs w:val="20"/>
              </w:rPr>
            </w:pPr>
          </w:p>
          <w:p w14:paraId="051DC09B" w14:textId="77777777" w:rsidR="00E93D31" w:rsidRPr="00E93D31" w:rsidRDefault="00E93D31" w:rsidP="00E93D31">
            <w:pPr>
              <w:rPr>
                <w:rFonts w:ascii="Arial" w:hAnsi="Arial" w:cs="Arial"/>
                <w:sz w:val="20"/>
                <w:szCs w:val="20"/>
              </w:rPr>
            </w:pPr>
            <w:r w:rsidRPr="00E93D31">
              <w:rPr>
                <w:rFonts w:ascii="Arial" w:hAnsi="Arial" w:cs="Arial"/>
                <w:sz w:val="20"/>
                <w:szCs w:val="20"/>
              </w:rPr>
              <w:t>Za Budoucího prodávajícího:</w:t>
            </w:r>
          </w:p>
        </w:tc>
        <w:tc>
          <w:tcPr>
            <w:tcW w:w="2464" w:type="dxa"/>
          </w:tcPr>
          <w:p w14:paraId="6172A40B" w14:textId="77777777" w:rsidR="00E93D31" w:rsidRPr="00E93D31" w:rsidRDefault="00E93D31" w:rsidP="00E93D31">
            <w:pPr>
              <w:rPr>
                <w:rFonts w:ascii="Arial" w:hAnsi="Arial" w:cs="Arial"/>
                <w:sz w:val="20"/>
                <w:szCs w:val="20"/>
              </w:rPr>
            </w:pPr>
          </w:p>
        </w:tc>
        <w:tc>
          <w:tcPr>
            <w:tcW w:w="3160" w:type="dxa"/>
          </w:tcPr>
          <w:p w14:paraId="060C1A82" w14:textId="77777777" w:rsidR="00E93D31" w:rsidRPr="00E93D31" w:rsidRDefault="00E93D31" w:rsidP="00E93D31">
            <w:pPr>
              <w:rPr>
                <w:rFonts w:ascii="Arial" w:hAnsi="Arial" w:cs="Arial"/>
                <w:sz w:val="20"/>
                <w:szCs w:val="20"/>
              </w:rPr>
            </w:pPr>
            <w:r w:rsidRPr="00E93D31">
              <w:rPr>
                <w:rFonts w:ascii="Arial" w:hAnsi="Arial" w:cs="Arial"/>
                <w:sz w:val="20"/>
                <w:szCs w:val="20"/>
              </w:rPr>
              <w:t>V Ostravě dne</w:t>
            </w:r>
          </w:p>
          <w:p w14:paraId="19619EE8" w14:textId="77777777" w:rsidR="00E93D31" w:rsidRPr="00E93D31" w:rsidRDefault="00E93D31" w:rsidP="00E93D31">
            <w:pPr>
              <w:rPr>
                <w:rFonts w:ascii="Arial" w:hAnsi="Arial" w:cs="Arial"/>
                <w:sz w:val="20"/>
                <w:szCs w:val="20"/>
              </w:rPr>
            </w:pPr>
          </w:p>
          <w:p w14:paraId="5119EE2A" w14:textId="77777777" w:rsidR="00E93D31" w:rsidRPr="00E93D31" w:rsidRDefault="00E93D31" w:rsidP="00E93D31">
            <w:pPr>
              <w:rPr>
                <w:rFonts w:ascii="Arial" w:hAnsi="Arial" w:cs="Arial"/>
                <w:sz w:val="20"/>
                <w:szCs w:val="20"/>
              </w:rPr>
            </w:pPr>
            <w:r w:rsidRPr="00E93D31">
              <w:rPr>
                <w:rFonts w:ascii="Arial" w:hAnsi="Arial" w:cs="Arial"/>
                <w:sz w:val="20"/>
                <w:szCs w:val="20"/>
              </w:rPr>
              <w:t>Za Budoucího kupujícího:</w:t>
            </w:r>
          </w:p>
        </w:tc>
      </w:tr>
      <w:tr w:rsidR="00E93D31" w:rsidRPr="00E93D31" w14:paraId="5C7FF61E" w14:textId="77777777" w:rsidTr="00086027">
        <w:trPr>
          <w:trHeight w:val="1049"/>
        </w:trPr>
        <w:tc>
          <w:tcPr>
            <w:tcW w:w="3136" w:type="dxa"/>
            <w:tcBorders>
              <w:bottom w:val="single" w:sz="4" w:space="0" w:color="auto"/>
            </w:tcBorders>
            <w:vAlign w:val="center"/>
          </w:tcPr>
          <w:p w14:paraId="144051D3" w14:textId="77777777" w:rsidR="00E93D31" w:rsidRDefault="00E93D31" w:rsidP="00E93D31">
            <w:pPr>
              <w:rPr>
                <w:rFonts w:ascii="Arial" w:hAnsi="Arial" w:cs="Arial"/>
                <w:sz w:val="20"/>
                <w:szCs w:val="20"/>
              </w:rPr>
            </w:pPr>
          </w:p>
          <w:p w14:paraId="2FD67A40" w14:textId="77777777" w:rsidR="00AB1C31" w:rsidRPr="00E93D31" w:rsidRDefault="00AB1C31" w:rsidP="00E93D31">
            <w:pPr>
              <w:rPr>
                <w:rFonts w:ascii="Arial" w:hAnsi="Arial" w:cs="Arial"/>
                <w:sz w:val="20"/>
                <w:szCs w:val="20"/>
              </w:rPr>
            </w:pPr>
          </w:p>
        </w:tc>
        <w:tc>
          <w:tcPr>
            <w:tcW w:w="2464" w:type="dxa"/>
            <w:vAlign w:val="center"/>
          </w:tcPr>
          <w:p w14:paraId="521CBCCB" w14:textId="77777777" w:rsidR="00E93D31" w:rsidRPr="00E93D31" w:rsidRDefault="00E93D31" w:rsidP="00E93D31">
            <w:pPr>
              <w:jc w:val="center"/>
              <w:rPr>
                <w:rFonts w:ascii="Arial" w:hAnsi="Arial" w:cs="Arial"/>
                <w:sz w:val="20"/>
                <w:szCs w:val="20"/>
              </w:rPr>
            </w:pPr>
          </w:p>
        </w:tc>
        <w:tc>
          <w:tcPr>
            <w:tcW w:w="3160" w:type="dxa"/>
            <w:tcBorders>
              <w:bottom w:val="single" w:sz="4" w:space="0" w:color="auto"/>
            </w:tcBorders>
            <w:vAlign w:val="center"/>
          </w:tcPr>
          <w:p w14:paraId="3383A5E4" w14:textId="77777777" w:rsidR="00E93D31" w:rsidRPr="00E93D31" w:rsidRDefault="00E93D31" w:rsidP="00E93D31">
            <w:pPr>
              <w:rPr>
                <w:rFonts w:ascii="Arial" w:hAnsi="Arial" w:cs="Arial"/>
                <w:sz w:val="20"/>
                <w:szCs w:val="20"/>
              </w:rPr>
            </w:pPr>
          </w:p>
        </w:tc>
      </w:tr>
      <w:tr w:rsidR="00E93D31" w:rsidRPr="00E93D31" w14:paraId="4B535F6B" w14:textId="77777777" w:rsidTr="00086027">
        <w:trPr>
          <w:trHeight w:val="1666"/>
        </w:trPr>
        <w:tc>
          <w:tcPr>
            <w:tcW w:w="3136" w:type="dxa"/>
            <w:tcBorders>
              <w:top w:val="single" w:sz="4" w:space="0" w:color="auto"/>
            </w:tcBorders>
            <w:vAlign w:val="center"/>
          </w:tcPr>
          <w:p w14:paraId="3411B205" w14:textId="77777777" w:rsidR="00E93D31" w:rsidRPr="00E93D31" w:rsidRDefault="00E93D31" w:rsidP="00E93D31">
            <w:pPr>
              <w:jc w:val="center"/>
              <w:rPr>
                <w:rFonts w:ascii="Arial" w:hAnsi="Arial" w:cs="Arial"/>
                <w:sz w:val="20"/>
                <w:szCs w:val="20"/>
              </w:rPr>
            </w:pPr>
            <w:r w:rsidRPr="00E93D31">
              <w:rPr>
                <w:rFonts w:ascii="Arial" w:hAnsi="Arial" w:cs="Arial"/>
                <w:sz w:val="20"/>
                <w:szCs w:val="20"/>
              </w:rPr>
              <w:t>Anthony Caine</w:t>
            </w:r>
          </w:p>
          <w:p w14:paraId="25E72A7B" w14:textId="77777777" w:rsidR="00E93D31" w:rsidRPr="00E93D31" w:rsidRDefault="00E93D31" w:rsidP="00E93D31">
            <w:pPr>
              <w:jc w:val="center"/>
              <w:rPr>
                <w:rFonts w:ascii="Arial" w:hAnsi="Arial" w:cs="Arial"/>
                <w:sz w:val="20"/>
                <w:szCs w:val="20"/>
              </w:rPr>
            </w:pPr>
            <w:r w:rsidRPr="00E93D31">
              <w:rPr>
                <w:rFonts w:ascii="Arial" w:hAnsi="Arial" w:cs="Arial"/>
                <w:sz w:val="20"/>
                <w:szCs w:val="20"/>
              </w:rPr>
              <w:t>jednatel</w:t>
            </w:r>
          </w:p>
          <w:p w14:paraId="30558128" w14:textId="77777777" w:rsidR="00E93D31" w:rsidRPr="00E93D31" w:rsidRDefault="00E93D31" w:rsidP="00E93D31">
            <w:pPr>
              <w:rPr>
                <w:rFonts w:ascii="Arial" w:hAnsi="Arial" w:cs="Arial"/>
                <w:sz w:val="20"/>
                <w:szCs w:val="20"/>
              </w:rPr>
            </w:pPr>
          </w:p>
          <w:p w14:paraId="5B48B884" w14:textId="77777777" w:rsidR="00E93D31" w:rsidRDefault="00E93D31" w:rsidP="00E93D31">
            <w:pPr>
              <w:rPr>
                <w:rFonts w:ascii="Arial" w:hAnsi="Arial" w:cs="Arial"/>
                <w:sz w:val="20"/>
                <w:szCs w:val="20"/>
              </w:rPr>
            </w:pPr>
          </w:p>
          <w:p w14:paraId="028FD383" w14:textId="77777777" w:rsidR="00AB1C31" w:rsidRDefault="00AB1C31" w:rsidP="00E93D31">
            <w:pPr>
              <w:rPr>
                <w:rFonts w:ascii="Arial" w:hAnsi="Arial" w:cs="Arial"/>
                <w:sz w:val="20"/>
                <w:szCs w:val="20"/>
              </w:rPr>
            </w:pPr>
          </w:p>
          <w:p w14:paraId="62B2037B" w14:textId="77777777" w:rsidR="00AB1C31" w:rsidRDefault="00AB1C31" w:rsidP="00E93D31">
            <w:pPr>
              <w:rPr>
                <w:rFonts w:ascii="Arial" w:hAnsi="Arial" w:cs="Arial"/>
                <w:sz w:val="20"/>
                <w:szCs w:val="20"/>
              </w:rPr>
            </w:pPr>
          </w:p>
          <w:p w14:paraId="623C7D0C" w14:textId="77777777" w:rsidR="00AB1C31" w:rsidRPr="00E93D31" w:rsidRDefault="00AB1C31" w:rsidP="00E93D31">
            <w:pPr>
              <w:rPr>
                <w:rFonts w:ascii="Arial" w:hAnsi="Arial" w:cs="Arial"/>
                <w:sz w:val="20"/>
                <w:szCs w:val="20"/>
              </w:rPr>
            </w:pPr>
          </w:p>
          <w:p w14:paraId="0FDB89C1" w14:textId="77777777" w:rsidR="00E93D31" w:rsidRPr="00E93D31" w:rsidRDefault="00E93D31" w:rsidP="00E93D31">
            <w:pPr>
              <w:pBdr>
                <w:bottom w:val="single" w:sz="6" w:space="1" w:color="auto"/>
              </w:pBdr>
              <w:rPr>
                <w:rFonts w:ascii="Arial" w:hAnsi="Arial" w:cs="Arial"/>
                <w:sz w:val="20"/>
                <w:szCs w:val="20"/>
              </w:rPr>
            </w:pPr>
          </w:p>
          <w:p w14:paraId="744076DE" w14:textId="77777777" w:rsidR="00E93D31" w:rsidRPr="00E93D31" w:rsidRDefault="00E93D31" w:rsidP="00E93D31">
            <w:pPr>
              <w:jc w:val="center"/>
              <w:rPr>
                <w:rFonts w:ascii="Arial" w:hAnsi="Arial" w:cs="Arial"/>
                <w:sz w:val="20"/>
                <w:szCs w:val="20"/>
              </w:rPr>
            </w:pPr>
            <w:r w:rsidRPr="00E93D31">
              <w:rPr>
                <w:rFonts w:ascii="Arial" w:hAnsi="Arial" w:cs="Arial"/>
                <w:sz w:val="20"/>
                <w:szCs w:val="20"/>
              </w:rPr>
              <w:t>Radana Staňková</w:t>
            </w:r>
          </w:p>
          <w:p w14:paraId="681D26F8" w14:textId="77777777" w:rsidR="00E93D31" w:rsidRPr="00E93D31" w:rsidRDefault="00E93D31" w:rsidP="00E93D31">
            <w:pPr>
              <w:jc w:val="center"/>
              <w:rPr>
                <w:rFonts w:ascii="Arial" w:hAnsi="Arial" w:cs="Arial"/>
                <w:sz w:val="20"/>
                <w:szCs w:val="20"/>
              </w:rPr>
            </w:pPr>
            <w:r w:rsidRPr="00E93D31">
              <w:rPr>
                <w:rFonts w:ascii="Arial" w:hAnsi="Arial" w:cs="Arial"/>
                <w:sz w:val="20"/>
                <w:szCs w:val="20"/>
              </w:rPr>
              <w:t>jednatel</w:t>
            </w:r>
          </w:p>
        </w:tc>
        <w:tc>
          <w:tcPr>
            <w:tcW w:w="2464" w:type="dxa"/>
            <w:vAlign w:val="center"/>
          </w:tcPr>
          <w:p w14:paraId="416CEFE8" w14:textId="77777777" w:rsidR="00E93D31" w:rsidRPr="00E93D31" w:rsidRDefault="00E93D31" w:rsidP="00E93D31">
            <w:pPr>
              <w:jc w:val="center"/>
              <w:rPr>
                <w:rFonts w:ascii="Arial" w:hAnsi="Arial" w:cs="Arial"/>
                <w:sz w:val="20"/>
                <w:szCs w:val="20"/>
              </w:rPr>
            </w:pPr>
          </w:p>
        </w:tc>
        <w:tc>
          <w:tcPr>
            <w:tcW w:w="3160" w:type="dxa"/>
            <w:tcBorders>
              <w:top w:val="single" w:sz="4" w:space="0" w:color="auto"/>
            </w:tcBorders>
          </w:tcPr>
          <w:p w14:paraId="0B3C5BC5" w14:textId="77777777" w:rsidR="00E93D31" w:rsidRPr="00E93D31" w:rsidRDefault="00E93D31" w:rsidP="00E93D31">
            <w:pPr>
              <w:jc w:val="center"/>
              <w:rPr>
                <w:rFonts w:ascii="Arial" w:hAnsi="Arial" w:cs="Arial"/>
                <w:sz w:val="20"/>
                <w:szCs w:val="20"/>
              </w:rPr>
            </w:pPr>
            <w:r w:rsidRPr="00E93D31">
              <w:rPr>
                <w:rFonts w:ascii="Arial" w:hAnsi="Arial" w:cs="Arial"/>
                <w:sz w:val="20"/>
                <w:szCs w:val="20"/>
              </w:rPr>
              <w:t>Miroslav Novák</w:t>
            </w:r>
          </w:p>
          <w:p w14:paraId="259948CB" w14:textId="77777777" w:rsidR="00E93D31" w:rsidRPr="00E93D31" w:rsidRDefault="00E93D31" w:rsidP="00E93D31">
            <w:pPr>
              <w:jc w:val="center"/>
              <w:rPr>
                <w:rFonts w:ascii="Arial" w:hAnsi="Arial" w:cs="Arial"/>
                <w:sz w:val="20"/>
                <w:szCs w:val="20"/>
              </w:rPr>
            </w:pPr>
            <w:r w:rsidRPr="00E93D31">
              <w:rPr>
                <w:rFonts w:ascii="Arial" w:hAnsi="Arial" w:cs="Arial"/>
                <w:sz w:val="20"/>
                <w:szCs w:val="20"/>
              </w:rPr>
              <w:t>hejtman kraje</w:t>
            </w:r>
          </w:p>
          <w:p w14:paraId="048A5E61" w14:textId="77777777" w:rsidR="00E93D31" w:rsidRPr="00E93D31" w:rsidRDefault="00E93D31" w:rsidP="00E93D31">
            <w:pPr>
              <w:jc w:val="center"/>
              <w:rPr>
                <w:rFonts w:ascii="Arial" w:hAnsi="Arial" w:cs="Arial"/>
                <w:sz w:val="20"/>
                <w:szCs w:val="20"/>
              </w:rPr>
            </w:pPr>
          </w:p>
        </w:tc>
      </w:tr>
    </w:tbl>
    <w:p w14:paraId="58805DD7" w14:textId="77777777" w:rsidR="00E93D31" w:rsidRPr="00E93D31" w:rsidRDefault="00E93D31" w:rsidP="00E93D31">
      <w:pPr>
        <w:tabs>
          <w:tab w:val="left" w:pos="7515"/>
        </w:tabs>
        <w:rPr>
          <w:rFonts w:ascii="Arial" w:hAnsi="Arial" w:cs="Arial"/>
          <w:sz w:val="20"/>
          <w:szCs w:val="20"/>
        </w:rPr>
      </w:pPr>
    </w:p>
    <w:p w14:paraId="6E924DD4" w14:textId="77777777" w:rsidR="00DD2CBE" w:rsidRPr="00280ADC" w:rsidRDefault="00DD2CBE" w:rsidP="002F3EF4">
      <w:pPr>
        <w:pStyle w:val="Zhlav"/>
      </w:pPr>
    </w:p>
    <w:sectPr w:rsidR="00DD2CBE" w:rsidRPr="00280ADC" w:rsidSect="00650C35">
      <w:footerReference w:type="default" r:id="rId8"/>
      <w:footerReference w:type="first" r:id="rId9"/>
      <w:pgSz w:w="11906" w:h="16838"/>
      <w:pgMar w:top="1418" w:right="1304" w:bottom="1418" w:left="130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C917B" w14:textId="77777777" w:rsidR="0006600E" w:rsidRDefault="0006600E" w:rsidP="000A1005">
      <w:r>
        <w:separator/>
      </w:r>
    </w:p>
  </w:endnote>
  <w:endnote w:type="continuationSeparator" w:id="0">
    <w:p w14:paraId="33FEAD3F" w14:textId="77777777" w:rsidR="0006600E" w:rsidRDefault="0006600E" w:rsidP="000A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809802"/>
      <w:docPartObj>
        <w:docPartGallery w:val="Page Numbers (Bottom of Page)"/>
        <w:docPartUnique/>
      </w:docPartObj>
    </w:sdtPr>
    <w:sdtEndPr>
      <w:rPr>
        <w:sz w:val="20"/>
        <w:szCs w:val="20"/>
      </w:rPr>
    </w:sdtEndPr>
    <w:sdtContent>
      <w:p w14:paraId="2CB9C4F2" w14:textId="41775D7B" w:rsidR="00650C35" w:rsidRPr="00650C35" w:rsidRDefault="00650C35">
        <w:pPr>
          <w:pStyle w:val="Zpat"/>
          <w:jc w:val="center"/>
          <w:rPr>
            <w:sz w:val="20"/>
            <w:szCs w:val="20"/>
          </w:rPr>
        </w:pPr>
        <w:r w:rsidRPr="00650C35">
          <w:rPr>
            <w:sz w:val="20"/>
            <w:szCs w:val="20"/>
          </w:rPr>
          <w:fldChar w:fldCharType="begin"/>
        </w:r>
        <w:r w:rsidRPr="00650C35">
          <w:rPr>
            <w:sz w:val="20"/>
            <w:szCs w:val="20"/>
          </w:rPr>
          <w:instrText>PAGE   \* MERGEFORMAT</w:instrText>
        </w:r>
        <w:r w:rsidRPr="00650C35">
          <w:rPr>
            <w:sz w:val="20"/>
            <w:szCs w:val="20"/>
          </w:rPr>
          <w:fldChar w:fldCharType="separate"/>
        </w:r>
        <w:r w:rsidR="00CB6F8D">
          <w:rPr>
            <w:noProof/>
            <w:sz w:val="20"/>
            <w:szCs w:val="20"/>
          </w:rPr>
          <w:t>4</w:t>
        </w:r>
        <w:r w:rsidRPr="00650C35">
          <w:rPr>
            <w:sz w:val="20"/>
            <w:szCs w:val="20"/>
          </w:rPr>
          <w:fldChar w:fldCharType="end"/>
        </w:r>
      </w:p>
    </w:sdtContent>
  </w:sdt>
  <w:p w14:paraId="34F0AE0D" w14:textId="77777777" w:rsidR="00390A51" w:rsidRDefault="00390A5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4C2E7" w14:textId="416DEF38" w:rsidR="00390A51" w:rsidRDefault="00390A51">
    <w:pPr>
      <w:pStyle w:val="Zpat"/>
      <w:jc w:val="center"/>
    </w:pPr>
  </w:p>
  <w:p w14:paraId="22B5CB65" w14:textId="77777777" w:rsidR="00390A51" w:rsidRDefault="00390A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5D27" w14:textId="77777777" w:rsidR="0006600E" w:rsidRDefault="0006600E" w:rsidP="000A1005">
      <w:r>
        <w:separator/>
      </w:r>
    </w:p>
  </w:footnote>
  <w:footnote w:type="continuationSeparator" w:id="0">
    <w:p w14:paraId="2DFCCF87" w14:textId="77777777" w:rsidR="0006600E" w:rsidRDefault="0006600E" w:rsidP="000A1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1E71"/>
    <w:multiLevelType w:val="multilevel"/>
    <w:tmpl w:val="85B4F1D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8D193D"/>
    <w:multiLevelType w:val="hybridMultilevel"/>
    <w:tmpl w:val="D1DC9DF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8560112"/>
    <w:multiLevelType w:val="multilevel"/>
    <w:tmpl w:val="5212E9A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324A63"/>
    <w:multiLevelType w:val="multilevel"/>
    <w:tmpl w:val="B59CCCB2"/>
    <w:lvl w:ilvl="0">
      <w:start w:val="1"/>
      <w:numFmt w:val="decimal"/>
      <w:lvlText w:val="%1."/>
      <w:lvlJc w:val="left"/>
      <w:pPr>
        <w:tabs>
          <w:tab w:val="num" w:pos="1117"/>
        </w:tabs>
        <w:ind w:left="1117" w:hanging="397"/>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EA924C8"/>
    <w:multiLevelType w:val="multilevel"/>
    <w:tmpl w:val="7332E8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745ADB"/>
    <w:multiLevelType w:val="multilevel"/>
    <w:tmpl w:val="5212E9A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D4234E"/>
    <w:multiLevelType w:val="multilevel"/>
    <w:tmpl w:val="47C8231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3EA287A"/>
    <w:multiLevelType w:val="hybridMultilevel"/>
    <w:tmpl w:val="6BC6F43E"/>
    <w:lvl w:ilvl="0" w:tplc="9E7A389C">
      <w:start w:val="1"/>
      <w:numFmt w:val="decimal"/>
      <w:lvlText w:val="%1."/>
      <w:lvlJc w:val="left"/>
      <w:pPr>
        <w:ind w:left="3479"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709086C"/>
    <w:multiLevelType w:val="hybridMultilevel"/>
    <w:tmpl w:val="1B167250"/>
    <w:lvl w:ilvl="0" w:tplc="C6D6820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B024EB"/>
    <w:multiLevelType w:val="multilevel"/>
    <w:tmpl w:val="85B4F1D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C6236"/>
    <w:multiLevelType w:val="multilevel"/>
    <w:tmpl w:val="85B4F1D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96C3A"/>
    <w:multiLevelType w:val="multilevel"/>
    <w:tmpl w:val="384E69F0"/>
    <w:lvl w:ilvl="0">
      <w:start w:val="1"/>
      <w:numFmt w:val="decimal"/>
      <w:lvlText w:val="%1."/>
      <w:lvlJc w:val="left"/>
      <w:pPr>
        <w:tabs>
          <w:tab w:val="num" w:pos="1120"/>
        </w:tabs>
        <w:ind w:left="1120" w:hanging="397"/>
      </w:pPr>
      <w:rPr>
        <w:rFonts w:hint="default"/>
        <w:b w:val="0"/>
        <w:sz w:val="20"/>
        <w:szCs w:val="20"/>
      </w:rPr>
    </w:lvl>
    <w:lvl w:ilvl="1">
      <w:start w:val="1"/>
      <w:numFmt w:val="decimal"/>
      <w:isLgl/>
      <w:lvlText w:val="%1.%2."/>
      <w:lvlJc w:val="left"/>
      <w:pPr>
        <w:ind w:left="1083" w:hanging="36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12" w15:restartNumberingAfterBreak="0">
    <w:nsid w:val="4DB26D13"/>
    <w:multiLevelType w:val="hybridMultilevel"/>
    <w:tmpl w:val="7F3A5B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7F1FD9"/>
    <w:multiLevelType w:val="multilevel"/>
    <w:tmpl w:val="A07074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8F04BC"/>
    <w:multiLevelType w:val="multilevel"/>
    <w:tmpl w:val="85B4F1D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371615"/>
    <w:multiLevelType w:val="hybridMultilevel"/>
    <w:tmpl w:val="7BE231A4"/>
    <w:lvl w:ilvl="0" w:tplc="1E24C718">
      <w:start w:val="1"/>
      <w:numFmt w:val="lowerLetter"/>
      <w:lvlText w:val="%1)"/>
      <w:lvlJc w:val="left"/>
      <w:pPr>
        <w:ind w:left="1477" w:hanging="360"/>
      </w:pPr>
      <w:rPr>
        <w:rFonts w:hint="default"/>
      </w:r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16" w15:restartNumberingAfterBreak="0">
    <w:nsid w:val="6BAB5A0D"/>
    <w:multiLevelType w:val="hybridMultilevel"/>
    <w:tmpl w:val="03705B80"/>
    <w:lvl w:ilvl="0" w:tplc="54B64B74">
      <w:start w:val="1"/>
      <w:numFmt w:val="lowerLetter"/>
      <w:lvlText w:val="%1)"/>
      <w:lvlJc w:val="left"/>
      <w:pPr>
        <w:ind w:left="2151" w:hanging="360"/>
      </w:pPr>
      <w:rPr>
        <w:rFonts w:hint="default"/>
      </w:rPr>
    </w:lvl>
    <w:lvl w:ilvl="1" w:tplc="04050019" w:tentative="1">
      <w:start w:val="1"/>
      <w:numFmt w:val="lowerLetter"/>
      <w:lvlText w:val="%2."/>
      <w:lvlJc w:val="left"/>
      <w:pPr>
        <w:ind w:left="2871" w:hanging="360"/>
      </w:pPr>
    </w:lvl>
    <w:lvl w:ilvl="2" w:tplc="0405001B" w:tentative="1">
      <w:start w:val="1"/>
      <w:numFmt w:val="lowerRoman"/>
      <w:lvlText w:val="%3."/>
      <w:lvlJc w:val="right"/>
      <w:pPr>
        <w:ind w:left="3591" w:hanging="180"/>
      </w:pPr>
    </w:lvl>
    <w:lvl w:ilvl="3" w:tplc="0405000F" w:tentative="1">
      <w:start w:val="1"/>
      <w:numFmt w:val="decimal"/>
      <w:lvlText w:val="%4."/>
      <w:lvlJc w:val="left"/>
      <w:pPr>
        <w:ind w:left="4311" w:hanging="360"/>
      </w:pPr>
    </w:lvl>
    <w:lvl w:ilvl="4" w:tplc="04050019" w:tentative="1">
      <w:start w:val="1"/>
      <w:numFmt w:val="lowerLetter"/>
      <w:lvlText w:val="%5."/>
      <w:lvlJc w:val="left"/>
      <w:pPr>
        <w:ind w:left="5031" w:hanging="360"/>
      </w:pPr>
    </w:lvl>
    <w:lvl w:ilvl="5" w:tplc="0405001B" w:tentative="1">
      <w:start w:val="1"/>
      <w:numFmt w:val="lowerRoman"/>
      <w:lvlText w:val="%6."/>
      <w:lvlJc w:val="right"/>
      <w:pPr>
        <w:ind w:left="5751" w:hanging="180"/>
      </w:pPr>
    </w:lvl>
    <w:lvl w:ilvl="6" w:tplc="0405000F" w:tentative="1">
      <w:start w:val="1"/>
      <w:numFmt w:val="decimal"/>
      <w:lvlText w:val="%7."/>
      <w:lvlJc w:val="left"/>
      <w:pPr>
        <w:ind w:left="6471" w:hanging="360"/>
      </w:pPr>
    </w:lvl>
    <w:lvl w:ilvl="7" w:tplc="04050019" w:tentative="1">
      <w:start w:val="1"/>
      <w:numFmt w:val="lowerLetter"/>
      <w:lvlText w:val="%8."/>
      <w:lvlJc w:val="left"/>
      <w:pPr>
        <w:ind w:left="7191" w:hanging="360"/>
      </w:pPr>
    </w:lvl>
    <w:lvl w:ilvl="8" w:tplc="0405001B" w:tentative="1">
      <w:start w:val="1"/>
      <w:numFmt w:val="lowerRoman"/>
      <w:lvlText w:val="%9."/>
      <w:lvlJc w:val="right"/>
      <w:pPr>
        <w:ind w:left="7911" w:hanging="180"/>
      </w:pPr>
    </w:lvl>
  </w:abstractNum>
  <w:abstractNum w:abstractNumId="17" w15:restartNumberingAfterBreak="0">
    <w:nsid w:val="6E1204ED"/>
    <w:multiLevelType w:val="multilevel"/>
    <w:tmpl w:val="85B4F1D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36294E"/>
    <w:multiLevelType w:val="singleLevel"/>
    <w:tmpl w:val="9B6ABCD2"/>
    <w:lvl w:ilvl="0">
      <w:start w:val="1"/>
      <w:numFmt w:val="decimal"/>
      <w:pStyle w:val="OdstavecSmlouvy"/>
      <w:lvlText w:val="%1."/>
      <w:lvlJc w:val="left"/>
      <w:pPr>
        <w:tabs>
          <w:tab w:val="num" w:pos="360"/>
        </w:tabs>
        <w:ind w:left="357" w:hanging="357"/>
      </w:pPr>
      <w:rPr>
        <w:rFonts w:ascii="Times New Roman" w:hAnsi="Times New Roman" w:hint="default"/>
        <w:b w:val="0"/>
        <w:i w:val="0"/>
        <w:color w:val="auto"/>
        <w:sz w:val="24"/>
        <w:u w:val="none"/>
      </w:rPr>
    </w:lvl>
  </w:abstractNum>
  <w:abstractNum w:abstractNumId="19" w15:restartNumberingAfterBreak="0">
    <w:nsid w:val="722128F3"/>
    <w:multiLevelType w:val="hybridMultilevel"/>
    <w:tmpl w:val="B30C5F54"/>
    <w:lvl w:ilvl="0" w:tplc="FE64FCA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A1367A"/>
    <w:multiLevelType w:val="hybridMultilevel"/>
    <w:tmpl w:val="6122C764"/>
    <w:lvl w:ilvl="0" w:tplc="04050001">
      <w:start w:val="1"/>
      <w:numFmt w:val="bullet"/>
      <w:lvlText w:val=""/>
      <w:lvlJc w:val="left"/>
      <w:pPr>
        <w:ind w:left="1080" w:hanging="360"/>
      </w:pPr>
      <w:rPr>
        <w:rFonts w:ascii="Symbol" w:hAnsi="Symbol"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A003573"/>
    <w:multiLevelType w:val="hybridMultilevel"/>
    <w:tmpl w:val="80A6EA52"/>
    <w:lvl w:ilvl="0" w:tplc="4386DA3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1"/>
  </w:num>
  <w:num w:numId="2">
    <w:abstractNumId w:val="18"/>
  </w:num>
  <w:num w:numId="3">
    <w:abstractNumId w:val="12"/>
  </w:num>
  <w:num w:numId="4">
    <w:abstractNumId w:val="5"/>
  </w:num>
  <w:num w:numId="5">
    <w:abstractNumId w:val="16"/>
  </w:num>
  <w:num w:numId="6">
    <w:abstractNumId w:val="19"/>
  </w:num>
  <w:num w:numId="7">
    <w:abstractNumId w:val="21"/>
  </w:num>
  <w:num w:numId="8">
    <w:abstractNumId w:val="15"/>
  </w:num>
  <w:num w:numId="9">
    <w:abstractNumId w:val="4"/>
  </w:num>
  <w:num w:numId="10">
    <w:abstractNumId w:val="14"/>
  </w:num>
  <w:num w:numId="11">
    <w:abstractNumId w:val="9"/>
  </w:num>
  <w:num w:numId="12">
    <w:abstractNumId w:val="3"/>
  </w:num>
  <w:num w:numId="13">
    <w:abstractNumId w:val="2"/>
  </w:num>
  <w:num w:numId="14">
    <w:abstractNumId w:val="10"/>
  </w:num>
  <w:num w:numId="15">
    <w:abstractNumId w:val="17"/>
  </w:num>
  <w:num w:numId="16">
    <w:abstractNumId w:val="0"/>
  </w:num>
  <w:num w:numId="17">
    <w:abstractNumId w:val="8"/>
  </w:num>
  <w:num w:numId="18">
    <w:abstractNumId w:val="2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6"/>
  </w:num>
  <w:num w:numId="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5E"/>
    <w:rsid w:val="00001851"/>
    <w:rsid w:val="00003506"/>
    <w:rsid w:val="00011672"/>
    <w:rsid w:val="000132F1"/>
    <w:rsid w:val="00014A6A"/>
    <w:rsid w:val="00024C57"/>
    <w:rsid w:val="00024C75"/>
    <w:rsid w:val="00025A80"/>
    <w:rsid w:val="0002620C"/>
    <w:rsid w:val="00026871"/>
    <w:rsid w:val="00027B9A"/>
    <w:rsid w:val="0003161A"/>
    <w:rsid w:val="0003187E"/>
    <w:rsid w:val="00031F6A"/>
    <w:rsid w:val="00032322"/>
    <w:rsid w:val="00035CF4"/>
    <w:rsid w:val="00041F17"/>
    <w:rsid w:val="000434CC"/>
    <w:rsid w:val="0004418C"/>
    <w:rsid w:val="00045C20"/>
    <w:rsid w:val="00051423"/>
    <w:rsid w:val="000628F6"/>
    <w:rsid w:val="00062C8F"/>
    <w:rsid w:val="00062EF4"/>
    <w:rsid w:val="00065C64"/>
    <w:rsid w:val="0006600E"/>
    <w:rsid w:val="00067006"/>
    <w:rsid w:val="00067A17"/>
    <w:rsid w:val="00070E81"/>
    <w:rsid w:val="00070FD3"/>
    <w:rsid w:val="00076DF1"/>
    <w:rsid w:val="00082A69"/>
    <w:rsid w:val="000910E0"/>
    <w:rsid w:val="00096452"/>
    <w:rsid w:val="000A1005"/>
    <w:rsid w:val="000A16D7"/>
    <w:rsid w:val="000A1C0C"/>
    <w:rsid w:val="000D2DB9"/>
    <w:rsid w:val="000E2D61"/>
    <w:rsid w:val="000E53E7"/>
    <w:rsid w:val="000F0FD4"/>
    <w:rsid w:val="000F13B2"/>
    <w:rsid w:val="000F1D69"/>
    <w:rsid w:val="000F3CC1"/>
    <w:rsid w:val="000F77A2"/>
    <w:rsid w:val="000F7BFB"/>
    <w:rsid w:val="00104E9C"/>
    <w:rsid w:val="00105ED0"/>
    <w:rsid w:val="0011327F"/>
    <w:rsid w:val="00114FA4"/>
    <w:rsid w:val="001230DF"/>
    <w:rsid w:val="0012744C"/>
    <w:rsid w:val="00131C18"/>
    <w:rsid w:val="001355A9"/>
    <w:rsid w:val="00145525"/>
    <w:rsid w:val="001468E0"/>
    <w:rsid w:val="001529B6"/>
    <w:rsid w:val="001538C8"/>
    <w:rsid w:val="0015467A"/>
    <w:rsid w:val="00161CB1"/>
    <w:rsid w:val="00163C25"/>
    <w:rsid w:val="001704C8"/>
    <w:rsid w:val="0017050F"/>
    <w:rsid w:val="00172449"/>
    <w:rsid w:val="00172AE8"/>
    <w:rsid w:val="00173CDE"/>
    <w:rsid w:val="00176D63"/>
    <w:rsid w:val="00177301"/>
    <w:rsid w:val="00177722"/>
    <w:rsid w:val="001779F3"/>
    <w:rsid w:val="001815EA"/>
    <w:rsid w:val="001840AB"/>
    <w:rsid w:val="00185659"/>
    <w:rsid w:val="00190B5E"/>
    <w:rsid w:val="00195324"/>
    <w:rsid w:val="001A2008"/>
    <w:rsid w:val="001A421C"/>
    <w:rsid w:val="001B1FA1"/>
    <w:rsid w:val="001B4982"/>
    <w:rsid w:val="001B62B5"/>
    <w:rsid w:val="001B6C55"/>
    <w:rsid w:val="001C04AD"/>
    <w:rsid w:val="001C6505"/>
    <w:rsid w:val="001D10E0"/>
    <w:rsid w:val="001D238C"/>
    <w:rsid w:val="001D280D"/>
    <w:rsid w:val="001D28D8"/>
    <w:rsid w:val="001D4B1F"/>
    <w:rsid w:val="001D5194"/>
    <w:rsid w:val="001D6EAD"/>
    <w:rsid w:val="001E03C0"/>
    <w:rsid w:val="001E503D"/>
    <w:rsid w:val="001E550A"/>
    <w:rsid w:val="001E7969"/>
    <w:rsid w:val="001F223D"/>
    <w:rsid w:val="001F3A29"/>
    <w:rsid w:val="001F6287"/>
    <w:rsid w:val="00203247"/>
    <w:rsid w:val="00203303"/>
    <w:rsid w:val="00213A69"/>
    <w:rsid w:val="0022052B"/>
    <w:rsid w:val="00220871"/>
    <w:rsid w:val="002307E4"/>
    <w:rsid w:val="00233F3B"/>
    <w:rsid w:val="0023463F"/>
    <w:rsid w:val="00236B64"/>
    <w:rsid w:val="00236D44"/>
    <w:rsid w:val="00237C49"/>
    <w:rsid w:val="002403BB"/>
    <w:rsid w:val="00244506"/>
    <w:rsid w:val="00251476"/>
    <w:rsid w:val="00251E57"/>
    <w:rsid w:val="002524DD"/>
    <w:rsid w:val="00254BE8"/>
    <w:rsid w:val="002602BD"/>
    <w:rsid w:val="002607DD"/>
    <w:rsid w:val="00260BBF"/>
    <w:rsid w:val="002661FD"/>
    <w:rsid w:val="00270997"/>
    <w:rsid w:val="00271BB9"/>
    <w:rsid w:val="00280ADC"/>
    <w:rsid w:val="002828A0"/>
    <w:rsid w:val="002830FF"/>
    <w:rsid w:val="00291722"/>
    <w:rsid w:val="00291C4E"/>
    <w:rsid w:val="00291EFD"/>
    <w:rsid w:val="00291F4F"/>
    <w:rsid w:val="0029518B"/>
    <w:rsid w:val="002A3931"/>
    <w:rsid w:val="002A6B8A"/>
    <w:rsid w:val="002A7545"/>
    <w:rsid w:val="002B1202"/>
    <w:rsid w:val="002B23DB"/>
    <w:rsid w:val="002B6706"/>
    <w:rsid w:val="002C39C3"/>
    <w:rsid w:val="002C39F1"/>
    <w:rsid w:val="002C7F25"/>
    <w:rsid w:val="002D0AD5"/>
    <w:rsid w:val="002D0E43"/>
    <w:rsid w:val="002E0952"/>
    <w:rsid w:val="002E1971"/>
    <w:rsid w:val="002E24A0"/>
    <w:rsid w:val="002E309B"/>
    <w:rsid w:val="002E34D3"/>
    <w:rsid w:val="002E6A66"/>
    <w:rsid w:val="002F055F"/>
    <w:rsid w:val="002F2190"/>
    <w:rsid w:val="002F3EF4"/>
    <w:rsid w:val="002F54BA"/>
    <w:rsid w:val="00300A2D"/>
    <w:rsid w:val="0030291E"/>
    <w:rsid w:val="0030384A"/>
    <w:rsid w:val="00304B5E"/>
    <w:rsid w:val="00313599"/>
    <w:rsid w:val="00313989"/>
    <w:rsid w:val="0031711C"/>
    <w:rsid w:val="00321482"/>
    <w:rsid w:val="003222B3"/>
    <w:rsid w:val="00330092"/>
    <w:rsid w:val="00345945"/>
    <w:rsid w:val="00350120"/>
    <w:rsid w:val="00355757"/>
    <w:rsid w:val="0035655C"/>
    <w:rsid w:val="00357AA0"/>
    <w:rsid w:val="00357E1E"/>
    <w:rsid w:val="00361265"/>
    <w:rsid w:val="00361462"/>
    <w:rsid w:val="00371D62"/>
    <w:rsid w:val="00381BA7"/>
    <w:rsid w:val="003854A5"/>
    <w:rsid w:val="003908A0"/>
    <w:rsid w:val="00390A51"/>
    <w:rsid w:val="003911DE"/>
    <w:rsid w:val="003946FD"/>
    <w:rsid w:val="003956C0"/>
    <w:rsid w:val="00396728"/>
    <w:rsid w:val="003A2EA6"/>
    <w:rsid w:val="003A7B97"/>
    <w:rsid w:val="003B4E74"/>
    <w:rsid w:val="003B5D46"/>
    <w:rsid w:val="003B5E50"/>
    <w:rsid w:val="003B7399"/>
    <w:rsid w:val="003C1E1F"/>
    <w:rsid w:val="003D25CE"/>
    <w:rsid w:val="003D70DA"/>
    <w:rsid w:val="003E0957"/>
    <w:rsid w:val="003E18C3"/>
    <w:rsid w:val="003E2163"/>
    <w:rsid w:val="003E3766"/>
    <w:rsid w:val="003F1B18"/>
    <w:rsid w:val="003F5916"/>
    <w:rsid w:val="00400AD6"/>
    <w:rsid w:val="00401CF7"/>
    <w:rsid w:val="0041046F"/>
    <w:rsid w:val="00420153"/>
    <w:rsid w:val="0042514A"/>
    <w:rsid w:val="00426329"/>
    <w:rsid w:val="004310A2"/>
    <w:rsid w:val="00432060"/>
    <w:rsid w:val="0043299C"/>
    <w:rsid w:val="00436D3D"/>
    <w:rsid w:val="004408AD"/>
    <w:rsid w:val="0045000B"/>
    <w:rsid w:val="00452AA5"/>
    <w:rsid w:val="0045396A"/>
    <w:rsid w:val="004541D6"/>
    <w:rsid w:val="0046037F"/>
    <w:rsid w:val="004607E2"/>
    <w:rsid w:val="0047458B"/>
    <w:rsid w:val="00477AF4"/>
    <w:rsid w:val="00481011"/>
    <w:rsid w:val="00485496"/>
    <w:rsid w:val="0048670C"/>
    <w:rsid w:val="00490869"/>
    <w:rsid w:val="00491AF6"/>
    <w:rsid w:val="00492CD8"/>
    <w:rsid w:val="0049500A"/>
    <w:rsid w:val="004A3F4C"/>
    <w:rsid w:val="004A43CF"/>
    <w:rsid w:val="004A50CB"/>
    <w:rsid w:val="004A5F8C"/>
    <w:rsid w:val="004A63BD"/>
    <w:rsid w:val="004A6899"/>
    <w:rsid w:val="004B4524"/>
    <w:rsid w:val="004B4C46"/>
    <w:rsid w:val="004B518E"/>
    <w:rsid w:val="004B5D39"/>
    <w:rsid w:val="004C1E45"/>
    <w:rsid w:val="004C228E"/>
    <w:rsid w:val="004D259D"/>
    <w:rsid w:val="004D31A5"/>
    <w:rsid w:val="004D3788"/>
    <w:rsid w:val="004D3DE0"/>
    <w:rsid w:val="004D4221"/>
    <w:rsid w:val="004E0A6D"/>
    <w:rsid w:val="004E0E03"/>
    <w:rsid w:val="004E4DCE"/>
    <w:rsid w:val="004E51B0"/>
    <w:rsid w:val="004E7981"/>
    <w:rsid w:val="004F0342"/>
    <w:rsid w:val="004F2386"/>
    <w:rsid w:val="004F3BB6"/>
    <w:rsid w:val="004F499C"/>
    <w:rsid w:val="004F5FC1"/>
    <w:rsid w:val="004F67B9"/>
    <w:rsid w:val="0050180A"/>
    <w:rsid w:val="00506822"/>
    <w:rsid w:val="00513DF6"/>
    <w:rsid w:val="005228D1"/>
    <w:rsid w:val="00523E79"/>
    <w:rsid w:val="00524DFF"/>
    <w:rsid w:val="00525301"/>
    <w:rsid w:val="0053011A"/>
    <w:rsid w:val="00533507"/>
    <w:rsid w:val="005351F5"/>
    <w:rsid w:val="005379A2"/>
    <w:rsid w:val="0054318F"/>
    <w:rsid w:val="00543A1D"/>
    <w:rsid w:val="00547149"/>
    <w:rsid w:val="00547DBC"/>
    <w:rsid w:val="00552998"/>
    <w:rsid w:val="00552EAD"/>
    <w:rsid w:val="00553A3A"/>
    <w:rsid w:val="0055526E"/>
    <w:rsid w:val="00557553"/>
    <w:rsid w:val="00557F33"/>
    <w:rsid w:val="00561009"/>
    <w:rsid w:val="00561188"/>
    <w:rsid w:val="00563BCB"/>
    <w:rsid w:val="00566BC7"/>
    <w:rsid w:val="00567957"/>
    <w:rsid w:val="00581302"/>
    <w:rsid w:val="005815EF"/>
    <w:rsid w:val="00584A6A"/>
    <w:rsid w:val="005861D3"/>
    <w:rsid w:val="00593755"/>
    <w:rsid w:val="0059466E"/>
    <w:rsid w:val="0059738C"/>
    <w:rsid w:val="005A4855"/>
    <w:rsid w:val="005A5067"/>
    <w:rsid w:val="005A7480"/>
    <w:rsid w:val="005B1696"/>
    <w:rsid w:val="005B2306"/>
    <w:rsid w:val="005C068C"/>
    <w:rsid w:val="005C5EFD"/>
    <w:rsid w:val="005D06ED"/>
    <w:rsid w:val="005D1865"/>
    <w:rsid w:val="005D24F1"/>
    <w:rsid w:val="005D33B4"/>
    <w:rsid w:val="005D5269"/>
    <w:rsid w:val="005D7854"/>
    <w:rsid w:val="005E2382"/>
    <w:rsid w:val="005E4557"/>
    <w:rsid w:val="005E77C8"/>
    <w:rsid w:val="00611C57"/>
    <w:rsid w:val="00612680"/>
    <w:rsid w:val="00613B1C"/>
    <w:rsid w:val="00623A7F"/>
    <w:rsid w:val="00632339"/>
    <w:rsid w:val="0064196F"/>
    <w:rsid w:val="00644A63"/>
    <w:rsid w:val="006458E4"/>
    <w:rsid w:val="00650132"/>
    <w:rsid w:val="00650C35"/>
    <w:rsid w:val="006559DD"/>
    <w:rsid w:val="00656780"/>
    <w:rsid w:val="00656D83"/>
    <w:rsid w:val="00657453"/>
    <w:rsid w:val="00657F2A"/>
    <w:rsid w:val="00661A9C"/>
    <w:rsid w:val="00661E17"/>
    <w:rsid w:val="006629AB"/>
    <w:rsid w:val="00671A71"/>
    <w:rsid w:val="00672E37"/>
    <w:rsid w:val="00676680"/>
    <w:rsid w:val="00677A52"/>
    <w:rsid w:val="00685204"/>
    <w:rsid w:val="00686D77"/>
    <w:rsid w:val="00687C6A"/>
    <w:rsid w:val="006947CF"/>
    <w:rsid w:val="00697FCA"/>
    <w:rsid w:val="006A18F4"/>
    <w:rsid w:val="006A1B3B"/>
    <w:rsid w:val="006A3FA3"/>
    <w:rsid w:val="006A4982"/>
    <w:rsid w:val="006B2BE3"/>
    <w:rsid w:val="006B36A7"/>
    <w:rsid w:val="006C073D"/>
    <w:rsid w:val="006C1EDE"/>
    <w:rsid w:val="006C2A7F"/>
    <w:rsid w:val="006C32B3"/>
    <w:rsid w:val="006C3821"/>
    <w:rsid w:val="006C3B83"/>
    <w:rsid w:val="006C4156"/>
    <w:rsid w:val="006C528B"/>
    <w:rsid w:val="006C53BF"/>
    <w:rsid w:val="006C5808"/>
    <w:rsid w:val="006C6015"/>
    <w:rsid w:val="006C7268"/>
    <w:rsid w:val="006D0318"/>
    <w:rsid w:val="006D0B59"/>
    <w:rsid w:val="006E1543"/>
    <w:rsid w:val="006E1E47"/>
    <w:rsid w:val="006E4640"/>
    <w:rsid w:val="006F246C"/>
    <w:rsid w:val="006F75CA"/>
    <w:rsid w:val="006F7E79"/>
    <w:rsid w:val="00701586"/>
    <w:rsid w:val="00703F83"/>
    <w:rsid w:val="00714257"/>
    <w:rsid w:val="007173BC"/>
    <w:rsid w:val="00720A6C"/>
    <w:rsid w:val="007239B0"/>
    <w:rsid w:val="00731D15"/>
    <w:rsid w:val="0073691E"/>
    <w:rsid w:val="00737C78"/>
    <w:rsid w:val="00741B7D"/>
    <w:rsid w:val="00743329"/>
    <w:rsid w:val="00744A5E"/>
    <w:rsid w:val="007458E9"/>
    <w:rsid w:val="00747E50"/>
    <w:rsid w:val="007508A2"/>
    <w:rsid w:val="00750A50"/>
    <w:rsid w:val="007548C1"/>
    <w:rsid w:val="007567FB"/>
    <w:rsid w:val="00764185"/>
    <w:rsid w:val="00765A3A"/>
    <w:rsid w:val="00776668"/>
    <w:rsid w:val="007825ED"/>
    <w:rsid w:val="00784A9D"/>
    <w:rsid w:val="00785028"/>
    <w:rsid w:val="0078503D"/>
    <w:rsid w:val="0078649D"/>
    <w:rsid w:val="00786E59"/>
    <w:rsid w:val="00792056"/>
    <w:rsid w:val="00792637"/>
    <w:rsid w:val="00792E9E"/>
    <w:rsid w:val="00794D29"/>
    <w:rsid w:val="007A0470"/>
    <w:rsid w:val="007A381E"/>
    <w:rsid w:val="007A7DE3"/>
    <w:rsid w:val="007C0A58"/>
    <w:rsid w:val="007C0A9A"/>
    <w:rsid w:val="007C3BA5"/>
    <w:rsid w:val="007C42FF"/>
    <w:rsid w:val="007C6577"/>
    <w:rsid w:val="007C7186"/>
    <w:rsid w:val="007D05F7"/>
    <w:rsid w:val="007D2BA4"/>
    <w:rsid w:val="007E4688"/>
    <w:rsid w:val="007E6BCF"/>
    <w:rsid w:val="007F0B70"/>
    <w:rsid w:val="007F0CB7"/>
    <w:rsid w:val="00802840"/>
    <w:rsid w:val="00803DBC"/>
    <w:rsid w:val="00803E46"/>
    <w:rsid w:val="00804B0C"/>
    <w:rsid w:val="0081182D"/>
    <w:rsid w:val="008216AB"/>
    <w:rsid w:val="00826014"/>
    <w:rsid w:val="00826D08"/>
    <w:rsid w:val="00827999"/>
    <w:rsid w:val="00827DBB"/>
    <w:rsid w:val="008328A3"/>
    <w:rsid w:val="00834437"/>
    <w:rsid w:val="008344C6"/>
    <w:rsid w:val="008379D4"/>
    <w:rsid w:val="00846C03"/>
    <w:rsid w:val="00850AE1"/>
    <w:rsid w:val="00852643"/>
    <w:rsid w:val="00852C3F"/>
    <w:rsid w:val="00857DAD"/>
    <w:rsid w:val="0086045D"/>
    <w:rsid w:val="00871382"/>
    <w:rsid w:val="00877C8C"/>
    <w:rsid w:val="00880089"/>
    <w:rsid w:val="00880A8B"/>
    <w:rsid w:val="008848D5"/>
    <w:rsid w:val="008875D5"/>
    <w:rsid w:val="00890829"/>
    <w:rsid w:val="00893429"/>
    <w:rsid w:val="00895F29"/>
    <w:rsid w:val="00896132"/>
    <w:rsid w:val="00896DCD"/>
    <w:rsid w:val="008A507F"/>
    <w:rsid w:val="008A7BAB"/>
    <w:rsid w:val="008B7DA8"/>
    <w:rsid w:val="008D5A1D"/>
    <w:rsid w:val="008E106C"/>
    <w:rsid w:val="008E1642"/>
    <w:rsid w:val="008E1D06"/>
    <w:rsid w:val="008E4E09"/>
    <w:rsid w:val="008E69BA"/>
    <w:rsid w:val="008F15EC"/>
    <w:rsid w:val="00901038"/>
    <w:rsid w:val="00906ED4"/>
    <w:rsid w:val="009100C0"/>
    <w:rsid w:val="009101BF"/>
    <w:rsid w:val="009155F4"/>
    <w:rsid w:val="009220FB"/>
    <w:rsid w:val="009231CD"/>
    <w:rsid w:val="009327AA"/>
    <w:rsid w:val="00932A0D"/>
    <w:rsid w:val="0093470C"/>
    <w:rsid w:val="00940064"/>
    <w:rsid w:val="0095213C"/>
    <w:rsid w:val="00954923"/>
    <w:rsid w:val="00954E99"/>
    <w:rsid w:val="00956808"/>
    <w:rsid w:val="00957229"/>
    <w:rsid w:val="00957A0A"/>
    <w:rsid w:val="00966797"/>
    <w:rsid w:val="0096755F"/>
    <w:rsid w:val="00974A20"/>
    <w:rsid w:val="009753CA"/>
    <w:rsid w:val="009828E2"/>
    <w:rsid w:val="00984AD8"/>
    <w:rsid w:val="00987C25"/>
    <w:rsid w:val="00995633"/>
    <w:rsid w:val="009A175D"/>
    <w:rsid w:val="009A196A"/>
    <w:rsid w:val="009A19B6"/>
    <w:rsid w:val="009A482C"/>
    <w:rsid w:val="009A5285"/>
    <w:rsid w:val="009B0434"/>
    <w:rsid w:val="009B06CD"/>
    <w:rsid w:val="009B12CD"/>
    <w:rsid w:val="009B2AFF"/>
    <w:rsid w:val="009B3594"/>
    <w:rsid w:val="009B42C1"/>
    <w:rsid w:val="009B7F73"/>
    <w:rsid w:val="009C044D"/>
    <w:rsid w:val="009C3FA9"/>
    <w:rsid w:val="009C47E0"/>
    <w:rsid w:val="009D0CFE"/>
    <w:rsid w:val="009D3EDD"/>
    <w:rsid w:val="009E10C9"/>
    <w:rsid w:val="009E2D3C"/>
    <w:rsid w:val="009E60CD"/>
    <w:rsid w:val="009E6159"/>
    <w:rsid w:val="009E7F74"/>
    <w:rsid w:val="009F2578"/>
    <w:rsid w:val="009F3643"/>
    <w:rsid w:val="009F5FD6"/>
    <w:rsid w:val="00A014B9"/>
    <w:rsid w:val="00A03676"/>
    <w:rsid w:val="00A0458B"/>
    <w:rsid w:val="00A06250"/>
    <w:rsid w:val="00A07857"/>
    <w:rsid w:val="00A22824"/>
    <w:rsid w:val="00A22BCD"/>
    <w:rsid w:val="00A24CC7"/>
    <w:rsid w:val="00A30229"/>
    <w:rsid w:val="00A34330"/>
    <w:rsid w:val="00A347CD"/>
    <w:rsid w:val="00A348F3"/>
    <w:rsid w:val="00A3709E"/>
    <w:rsid w:val="00A40078"/>
    <w:rsid w:val="00A417E3"/>
    <w:rsid w:val="00A4367E"/>
    <w:rsid w:val="00A46492"/>
    <w:rsid w:val="00A50A2E"/>
    <w:rsid w:val="00A518BF"/>
    <w:rsid w:val="00A52E05"/>
    <w:rsid w:val="00A55D4C"/>
    <w:rsid w:val="00A5772D"/>
    <w:rsid w:val="00A633EC"/>
    <w:rsid w:val="00A8329A"/>
    <w:rsid w:val="00A8342F"/>
    <w:rsid w:val="00A9114D"/>
    <w:rsid w:val="00A9679B"/>
    <w:rsid w:val="00A97800"/>
    <w:rsid w:val="00AA30BA"/>
    <w:rsid w:val="00AA4E02"/>
    <w:rsid w:val="00AB1C31"/>
    <w:rsid w:val="00AB20F7"/>
    <w:rsid w:val="00AC40CB"/>
    <w:rsid w:val="00AD001D"/>
    <w:rsid w:val="00AD7975"/>
    <w:rsid w:val="00AE18E4"/>
    <w:rsid w:val="00AE5F5A"/>
    <w:rsid w:val="00AF0C32"/>
    <w:rsid w:val="00AF338C"/>
    <w:rsid w:val="00AF3887"/>
    <w:rsid w:val="00AF56FB"/>
    <w:rsid w:val="00AF67E6"/>
    <w:rsid w:val="00B049F4"/>
    <w:rsid w:val="00B110AB"/>
    <w:rsid w:val="00B11DB0"/>
    <w:rsid w:val="00B12D62"/>
    <w:rsid w:val="00B14C31"/>
    <w:rsid w:val="00B16587"/>
    <w:rsid w:val="00B201A7"/>
    <w:rsid w:val="00B21F04"/>
    <w:rsid w:val="00B26497"/>
    <w:rsid w:val="00B33A81"/>
    <w:rsid w:val="00B347DE"/>
    <w:rsid w:val="00B36D43"/>
    <w:rsid w:val="00B45B28"/>
    <w:rsid w:val="00B45BB6"/>
    <w:rsid w:val="00B4761B"/>
    <w:rsid w:val="00B50057"/>
    <w:rsid w:val="00B500FC"/>
    <w:rsid w:val="00B55B89"/>
    <w:rsid w:val="00B61D68"/>
    <w:rsid w:val="00B667A9"/>
    <w:rsid w:val="00B66902"/>
    <w:rsid w:val="00B80BEF"/>
    <w:rsid w:val="00B82D41"/>
    <w:rsid w:val="00B870F2"/>
    <w:rsid w:val="00B92751"/>
    <w:rsid w:val="00B93EDA"/>
    <w:rsid w:val="00B94274"/>
    <w:rsid w:val="00B94A57"/>
    <w:rsid w:val="00B959E2"/>
    <w:rsid w:val="00BA1422"/>
    <w:rsid w:val="00BA1A90"/>
    <w:rsid w:val="00BA2A49"/>
    <w:rsid w:val="00BA3B3D"/>
    <w:rsid w:val="00BA5938"/>
    <w:rsid w:val="00BB02E2"/>
    <w:rsid w:val="00BB0A34"/>
    <w:rsid w:val="00BB153C"/>
    <w:rsid w:val="00BB775B"/>
    <w:rsid w:val="00BC11CF"/>
    <w:rsid w:val="00BC1929"/>
    <w:rsid w:val="00BC21EE"/>
    <w:rsid w:val="00BC2B46"/>
    <w:rsid w:val="00BE07CA"/>
    <w:rsid w:val="00BE1E61"/>
    <w:rsid w:val="00BE3C71"/>
    <w:rsid w:val="00BE4045"/>
    <w:rsid w:val="00BF7183"/>
    <w:rsid w:val="00BF77F7"/>
    <w:rsid w:val="00C04094"/>
    <w:rsid w:val="00C066F1"/>
    <w:rsid w:val="00C06865"/>
    <w:rsid w:val="00C12501"/>
    <w:rsid w:val="00C15C63"/>
    <w:rsid w:val="00C15E28"/>
    <w:rsid w:val="00C25EDA"/>
    <w:rsid w:val="00C31ADB"/>
    <w:rsid w:val="00C33CB1"/>
    <w:rsid w:val="00C357E2"/>
    <w:rsid w:val="00C43896"/>
    <w:rsid w:val="00C445BA"/>
    <w:rsid w:val="00C455FA"/>
    <w:rsid w:val="00C51174"/>
    <w:rsid w:val="00C537F5"/>
    <w:rsid w:val="00C6076F"/>
    <w:rsid w:val="00C6312C"/>
    <w:rsid w:val="00C707B5"/>
    <w:rsid w:val="00C70C0C"/>
    <w:rsid w:val="00C715E8"/>
    <w:rsid w:val="00C7301D"/>
    <w:rsid w:val="00C730AC"/>
    <w:rsid w:val="00C76EDB"/>
    <w:rsid w:val="00C76F18"/>
    <w:rsid w:val="00C833FD"/>
    <w:rsid w:val="00C83C7F"/>
    <w:rsid w:val="00C84013"/>
    <w:rsid w:val="00C84126"/>
    <w:rsid w:val="00C8614A"/>
    <w:rsid w:val="00C90A52"/>
    <w:rsid w:val="00C91F8F"/>
    <w:rsid w:val="00CA02C3"/>
    <w:rsid w:val="00CA3EAB"/>
    <w:rsid w:val="00CA6C91"/>
    <w:rsid w:val="00CB3134"/>
    <w:rsid w:val="00CB6E26"/>
    <w:rsid w:val="00CB6F8D"/>
    <w:rsid w:val="00CC17EA"/>
    <w:rsid w:val="00CC3026"/>
    <w:rsid w:val="00CC59D7"/>
    <w:rsid w:val="00CD0060"/>
    <w:rsid w:val="00CD05DE"/>
    <w:rsid w:val="00CD32FA"/>
    <w:rsid w:val="00CD5F7C"/>
    <w:rsid w:val="00CD6D95"/>
    <w:rsid w:val="00CD7942"/>
    <w:rsid w:val="00CE3B24"/>
    <w:rsid w:val="00CE50C3"/>
    <w:rsid w:val="00CE6D35"/>
    <w:rsid w:val="00CE70F6"/>
    <w:rsid w:val="00CF0BED"/>
    <w:rsid w:val="00CF12F7"/>
    <w:rsid w:val="00CF2AF5"/>
    <w:rsid w:val="00CF671A"/>
    <w:rsid w:val="00CF741E"/>
    <w:rsid w:val="00D1395D"/>
    <w:rsid w:val="00D16430"/>
    <w:rsid w:val="00D201C0"/>
    <w:rsid w:val="00D223DC"/>
    <w:rsid w:val="00D2389D"/>
    <w:rsid w:val="00D276C4"/>
    <w:rsid w:val="00D46637"/>
    <w:rsid w:val="00D52D34"/>
    <w:rsid w:val="00D60827"/>
    <w:rsid w:val="00D61217"/>
    <w:rsid w:val="00D61579"/>
    <w:rsid w:val="00D62B68"/>
    <w:rsid w:val="00D63650"/>
    <w:rsid w:val="00D6397E"/>
    <w:rsid w:val="00D74A99"/>
    <w:rsid w:val="00D77FA9"/>
    <w:rsid w:val="00D92A8E"/>
    <w:rsid w:val="00DA6B1A"/>
    <w:rsid w:val="00DB2367"/>
    <w:rsid w:val="00DC6A61"/>
    <w:rsid w:val="00DD2CBE"/>
    <w:rsid w:val="00DE47B6"/>
    <w:rsid w:val="00DF5582"/>
    <w:rsid w:val="00E06051"/>
    <w:rsid w:val="00E144B7"/>
    <w:rsid w:val="00E250C5"/>
    <w:rsid w:val="00E268B4"/>
    <w:rsid w:val="00E26B3E"/>
    <w:rsid w:val="00E366D5"/>
    <w:rsid w:val="00E37588"/>
    <w:rsid w:val="00E4284A"/>
    <w:rsid w:val="00E44B5B"/>
    <w:rsid w:val="00E4570C"/>
    <w:rsid w:val="00E606C1"/>
    <w:rsid w:val="00E60ACB"/>
    <w:rsid w:val="00E60FC5"/>
    <w:rsid w:val="00E613A8"/>
    <w:rsid w:val="00E67137"/>
    <w:rsid w:val="00E739C8"/>
    <w:rsid w:val="00E74B93"/>
    <w:rsid w:val="00E76AE8"/>
    <w:rsid w:val="00E770F2"/>
    <w:rsid w:val="00E872DB"/>
    <w:rsid w:val="00E91C42"/>
    <w:rsid w:val="00E93D31"/>
    <w:rsid w:val="00EA1CD7"/>
    <w:rsid w:val="00EA43A4"/>
    <w:rsid w:val="00EA5C19"/>
    <w:rsid w:val="00EA758A"/>
    <w:rsid w:val="00EA7B8E"/>
    <w:rsid w:val="00EA7C75"/>
    <w:rsid w:val="00EB404A"/>
    <w:rsid w:val="00EC1D2E"/>
    <w:rsid w:val="00EC6085"/>
    <w:rsid w:val="00EC6938"/>
    <w:rsid w:val="00EC7D5B"/>
    <w:rsid w:val="00ED089F"/>
    <w:rsid w:val="00EE15DC"/>
    <w:rsid w:val="00EE198B"/>
    <w:rsid w:val="00EE1BB7"/>
    <w:rsid w:val="00EE3617"/>
    <w:rsid w:val="00EE3864"/>
    <w:rsid w:val="00EE3DF0"/>
    <w:rsid w:val="00EE4244"/>
    <w:rsid w:val="00EE4FC0"/>
    <w:rsid w:val="00EE683A"/>
    <w:rsid w:val="00EE6D81"/>
    <w:rsid w:val="00EE7328"/>
    <w:rsid w:val="00EF4C61"/>
    <w:rsid w:val="00EF6485"/>
    <w:rsid w:val="00F0640E"/>
    <w:rsid w:val="00F07E68"/>
    <w:rsid w:val="00F146F2"/>
    <w:rsid w:val="00F207B2"/>
    <w:rsid w:val="00F20A1D"/>
    <w:rsid w:val="00F20A69"/>
    <w:rsid w:val="00F223A1"/>
    <w:rsid w:val="00F22829"/>
    <w:rsid w:val="00F2436C"/>
    <w:rsid w:val="00F25C5F"/>
    <w:rsid w:val="00F306A4"/>
    <w:rsid w:val="00F3126A"/>
    <w:rsid w:val="00F332FC"/>
    <w:rsid w:val="00F40035"/>
    <w:rsid w:val="00F402C5"/>
    <w:rsid w:val="00F40878"/>
    <w:rsid w:val="00F40DAD"/>
    <w:rsid w:val="00F42FD2"/>
    <w:rsid w:val="00F455F3"/>
    <w:rsid w:val="00F50E94"/>
    <w:rsid w:val="00F5173F"/>
    <w:rsid w:val="00F537BE"/>
    <w:rsid w:val="00F55884"/>
    <w:rsid w:val="00F56521"/>
    <w:rsid w:val="00F63777"/>
    <w:rsid w:val="00F63BA9"/>
    <w:rsid w:val="00F6669C"/>
    <w:rsid w:val="00F91DBA"/>
    <w:rsid w:val="00F93933"/>
    <w:rsid w:val="00F93E6B"/>
    <w:rsid w:val="00F94A61"/>
    <w:rsid w:val="00F94B91"/>
    <w:rsid w:val="00F95137"/>
    <w:rsid w:val="00FA02ED"/>
    <w:rsid w:val="00FA5BB6"/>
    <w:rsid w:val="00FB585D"/>
    <w:rsid w:val="00FC03EF"/>
    <w:rsid w:val="00FC07AE"/>
    <w:rsid w:val="00FC6F07"/>
    <w:rsid w:val="00FD3638"/>
    <w:rsid w:val="00FD77BB"/>
    <w:rsid w:val="00FE653C"/>
    <w:rsid w:val="00FF34C5"/>
    <w:rsid w:val="00FF3C13"/>
    <w:rsid w:val="00FF5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D000FC"/>
  <w15:docId w15:val="{8F84C68D-594D-4726-BEF5-E0422945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1217"/>
    <w:rPr>
      <w:sz w:val="24"/>
      <w:szCs w:val="24"/>
    </w:rPr>
  </w:style>
  <w:style w:type="paragraph" w:styleId="Nadpis1">
    <w:name w:val="heading 1"/>
    <w:basedOn w:val="Normln"/>
    <w:next w:val="Normln"/>
    <w:link w:val="Nadpis1Char"/>
    <w:qFormat/>
    <w:pPr>
      <w:keepNext/>
      <w:outlineLvl w:val="0"/>
    </w:pPr>
    <w:rPr>
      <w:rFonts w:eastAsia="Arial Unicode MS"/>
      <w:sz w:val="32"/>
    </w:rPr>
  </w:style>
  <w:style w:type="paragraph" w:styleId="Nadpis2">
    <w:name w:val="heading 2"/>
    <w:basedOn w:val="Normln"/>
    <w:next w:val="Normln"/>
    <w:link w:val="Nadpis2Char"/>
    <w:qFormat/>
    <w:pPr>
      <w:keepNext/>
      <w:outlineLvl w:val="1"/>
    </w:pPr>
    <w:rPr>
      <w:szCs w:val="20"/>
    </w:rPr>
  </w:style>
  <w:style w:type="paragraph" w:styleId="Nadpis3">
    <w:name w:val="heading 3"/>
    <w:basedOn w:val="Normln"/>
    <w:next w:val="Normln"/>
    <w:link w:val="Nadpis3Char"/>
    <w:unhideWhenUsed/>
    <w:qFormat/>
    <w:rsid w:val="00FD3638"/>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rsid w:val="00F93933"/>
    <w:p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nhideWhenUsed/>
    <w:qFormat/>
    <w:rsid w:val="00F6669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caps/>
      <w:sz w:val="28"/>
    </w:rPr>
  </w:style>
  <w:style w:type="paragraph" w:styleId="Zkladntext">
    <w:name w:val="Body Text"/>
    <w:basedOn w:val="Normln"/>
    <w:link w:val="ZkladntextChar"/>
    <w:pPr>
      <w:jc w:val="both"/>
    </w:pPr>
  </w:style>
  <w:style w:type="paragraph" w:customStyle="1" w:styleId="Zkladntextodsazen31">
    <w:name w:val="Základní text odsazený 31"/>
    <w:basedOn w:val="Normln"/>
    <w:pPr>
      <w:widowControl w:val="0"/>
      <w:overflowPunct w:val="0"/>
      <w:autoSpaceDE w:val="0"/>
      <w:autoSpaceDN w:val="0"/>
      <w:adjustRightInd w:val="0"/>
      <w:spacing w:before="120"/>
      <w:ind w:left="964"/>
      <w:jc w:val="both"/>
      <w:textAlignment w:val="baseline"/>
    </w:pPr>
    <w:rPr>
      <w:sz w:val="20"/>
      <w:szCs w:val="20"/>
    </w:rPr>
  </w:style>
  <w:style w:type="paragraph" w:styleId="Zkladntext2">
    <w:name w:val="Body Text 2"/>
    <w:basedOn w:val="Normln"/>
    <w:pPr>
      <w:widowControl w:val="0"/>
      <w:tabs>
        <w:tab w:val="left" w:pos="964"/>
      </w:tabs>
      <w:overflowPunct w:val="0"/>
      <w:autoSpaceDE w:val="0"/>
      <w:autoSpaceDN w:val="0"/>
      <w:adjustRightInd w:val="0"/>
      <w:spacing w:before="120"/>
      <w:jc w:val="both"/>
      <w:textAlignment w:val="baseline"/>
    </w:pPr>
    <w:rPr>
      <w:b/>
      <w:sz w:val="20"/>
      <w:szCs w:val="20"/>
    </w:rPr>
  </w:style>
  <w:style w:type="paragraph" w:customStyle="1" w:styleId="BodyText21">
    <w:name w:val="Body Text 21"/>
    <w:basedOn w:val="Normln"/>
    <w:pPr>
      <w:spacing w:before="120" w:line="240" w:lineRule="atLeast"/>
    </w:pPr>
    <w:rPr>
      <w:sz w:val="22"/>
      <w:szCs w:val="20"/>
    </w:r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60"/>
        <w:tab w:val="left" w:pos="567"/>
        <w:tab w:val="left" w:pos="1701"/>
      </w:tabs>
      <w:spacing w:after="100"/>
      <w:ind w:left="357"/>
      <w:jc w:val="both"/>
    </w:pPr>
    <w:rPr>
      <w:i/>
      <w:iCs/>
    </w:rPr>
  </w:style>
  <w:style w:type="paragraph" w:styleId="Zkladntextodsazen3">
    <w:name w:val="Body Text Indent 3"/>
    <w:basedOn w:val="Normln"/>
    <w:pPr>
      <w:tabs>
        <w:tab w:val="left" w:pos="426"/>
      </w:tabs>
      <w:ind w:left="357"/>
      <w:jc w:val="both"/>
    </w:pPr>
    <w:rPr>
      <w:i/>
      <w:iCs/>
    </w:rPr>
  </w:style>
  <w:style w:type="paragraph" w:customStyle="1" w:styleId="Smlouva3">
    <w:name w:val="Smlouva3"/>
    <w:basedOn w:val="Normln"/>
    <w:rsid w:val="005A4855"/>
    <w:pPr>
      <w:widowControl w:val="0"/>
      <w:spacing w:before="120"/>
      <w:jc w:val="both"/>
    </w:pPr>
    <w:rPr>
      <w:snapToGrid w:val="0"/>
      <w:szCs w:val="20"/>
    </w:rPr>
  </w:style>
  <w:style w:type="paragraph" w:styleId="Zhlav">
    <w:name w:val="header"/>
    <w:basedOn w:val="Normln"/>
    <w:link w:val="ZhlavChar"/>
    <w:unhideWhenUsed/>
    <w:rsid w:val="000A1005"/>
    <w:pPr>
      <w:tabs>
        <w:tab w:val="center" w:pos="4536"/>
        <w:tab w:val="right" w:pos="9072"/>
      </w:tabs>
    </w:pPr>
  </w:style>
  <w:style w:type="character" w:customStyle="1" w:styleId="ZhlavChar">
    <w:name w:val="Záhlaví Char"/>
    <w:link w:val="Zhlav"/>
    <w:rsid w:val="000A1005"/>
    <w:rPr>
      <w:sz w:val="24"/>
      <w:szCs w:val="24"/>
    </w:rPr>
  </w:style>
  <w:style w:type="paragraph" w:customStyle="1" w:styleId="OdstavecSmlouvy">
    <w:name w:val="OdstavecSmlouvy"/>
    <w:basedOn w:val="Normln"/>
    <w:rsid w:val="00C84126"/>
    <w:pPr>
      <w:keepLines/>
      <w:numPr>
        <w:numId w:val="2"/>
      </w:numPr>
      <w:tabs>
        <w:tab w:val="left" w:pos="426"/>
        <w:tab w:val="left" w:pos="1701"/>
      </w:tabs>
      <w:spacing w:after="120"/>
      <w:jc w:val="both"/>
    </w:pPr>
    <w:rPr>
      <w:szCs w:val="20"/>
    </w:rPr>
  </w:style>
  <w:style w:type="character" w:styleId="Odkaznakoment">
    <w:name w:val="annotation reference"/>
    <w:unhideWhenUsed/>
    <w:rsid w:val="001D280D"/>
    <w:rPr>
      <w:sz w:val="16"/>
      <w:szCs w:val="16"/>
    </w:rPr>
  </w:style>
  <w:style w:type="paragraph" w:styleId="Textkomente">
    <w:name w:val="annotation text"/>
    <w:basedOn w:val="Normln"/>
    <w:link w:val="TextkomenteChar"/>
    <w:unhideWhenUsed/>
    <w:rsid w:val="001D280D"/>
    <w:rPr>
      <w:sz w:val="20"/>
      <w:szCs w:val="20"/>
    </w:rPr>
  </w:style>
  <w:style w:type="character" w:customStyle="1" w:styleId="TextkomenteChar">
    <w:name w:val="Text komentáře Char"/>
    <w:basedOn w:val="Standardnpsmoodstavce"/>
    <w:link w:val="Textkomente"/>
    <w:rsid w:val="001D280D"/>
  </w:style>
  <w:style w:type="paragraph" w:styleId="Pedmtkomente">
    <w:name w:val="annotation subject"/>
    <w:basedOn w:val="Textkomente"/>
    <w:next w:val="Textkomente"/>
    <w:link w:val="PedmtkomenteChar"/>
    <w:unhideWhenUsed/>
    <w:rsid w:val="001D280D"/>
    <w:rPr>
      <w:b/>
      <w:bCs/>
    </w:rPr>
  </w:style>
  <w:style w:type="character" w:customStyle="1" w:styleId="PedmtkomenteChar">
    <w:name w:val="Předmět komentáře Char"/>
    <w:link w:val="Pedmtkomente"/>
    <w:rsid w:val="001D280D"/>
    <w:rPr>
      <w:b/>
      <w:bCs/>
    </w:rPr>
  </w:style>
  <w:style w:type="paragraph" w:styleId="Textbubliny">
    <w:name w:val="Balloon Text"/>
    <w:basedOn w:val="Normln"/>
    <w:link w:val="TextbublinyChar"/>
    <w:unhideWhenUsed/>
    <w:rsid w:val="001D280D"/>
    <w:rPr>
      <w:rFonts w:ascii="Tahoma" w:hAnsi="Tahoma" w:cs="Tahoma"/>
      <w:sz w:val="16"/>
      <w:szCs w:val="16"/>
    </w:rPr>
  </w:style>
  <w:style w:type="character" w:customStyle="1" w:styleId="TextbublinyChar">
    <w:name w:val="Text bubliny Char"/>
    <w:link w:val="Textbubliny"/>
    <w:rsid w:val="001D280D"/>
    <w:rPr>
      <w:rFonts w:ascii="Tahoma" w:hAnsi="Tahoma" w:cs="Tahoma"/>
      <w:sz w:val="16"/>
      <w:szCs w:val="16"/>
    </w:rPr>
  </w:style>
  <w:style w:type="paragraph" w:customStyle="1" w:styleId="KUMS-adresa">
    <w:name w:val="KUMS-adresa"/>
    <w:basedOn w:val="Normln"/>
    <w:rsid w:val="00677A52"/>
    <w:pPr>
      <w:spacing w:line="280" w:lineRule="exact"/>
      <w:jc w:val="both"/>
    </w:pPr>
    <w:rPr>
      <w:noProof/>
      <w:szCs w:val="20"/>
    </w:rPr>
  </w:style>
  <w:style w:type="paragraph" w:customStyle="1" w:styleId="KUMS-jmnoafunkce">
    <w:name w:val="KUMS-jméno a funkce"/>
    <w:basedOn w:val="Normln"/>
    <w:next w:val="Normln"/>
    <w:rsid w:val="00677A52"/>
    <w:pPr>
      <w:spacing w:line="280" w:lineRule="exact"/>
      <w:jc w:val="both"/>
    </w:pPr>
    <w:rPr>
      <w:noProof/>
      <w:szCs w:val="20"/>
    </w:rPr>
  </w:style>
  <w:style w:type="paragraph" w:styleId="Revize">
    <w:name w:val="Revision"/>
    <w:hidden/>
    <w:rsid w:val="00EC6085"/>
    <w:rPr>
      <w:sz w:val="24"/>
      <w:szCs w:val="24"/>
    </w:rPr>
  </w:style>
  <w:style w:type="paragraph" w:styleId="Odstavecseseznamem">
    <w:name w:val="List Paragraph"/>
    <w:basedOn w:val="Normln"/>
    <w:uiPriority w:val="34"/>
    <w:qFormat/>
    <w:rsid w:val="00561009"/>
    <w:pPr>
      <w:ind w:left="720"/>
      <w:contextualSpacing/>
    </w:pPr>
  </w:style>
  <w:style w:type="character" w:customStyle="1" w:styleId="ZpatChar">
    <w:name w:val="Zápatí Char"/>
    <w:basedOn w:val="Standardnpsmoodstavce"/>
    <w:link w:val="Zpat"/>
    <w:uiPriority w:val="99"/>
    <w:rsid w:val="009C044D"/>
    <w:rPr>
      <w:sz w:val="24"/>
      <w:szCs w:val="24"/>
    </w:rPr>
  </w:style>
  <w:style w:type="character" w:customStyle="1" w:styleId="Nadpis7Char">
    <w:name w:val="Nadpis 7 Char"/>
    <w:basedOn w:val="Standardnpsmoodstavce"/>
    <w:link w:val="Nadpis7"/>
    <w:rsid w:val="00F6669C"/>
    <w:rPr>
      <w:rFonts w:asciiTheme="majorHAnsi" w:eastAsiaTheme="majorEastAsia" w:hAnsiTheme="majorHAnsi" w:cstheme="majorBidi"/>
      <w:i/>
      <w:iCs/>
      <w:color w:val="404040" w:themeColor="text1" w:themeTint="BF"/>
      <w:sz w:val="22"/>
      <w:szCs w:val="22"/>
      <w:lang w:eastAsia="en-US"/>
    </w:rPr>
  </w:style>
  <w:style w:type="character" w:customStyle="1" w:styleId="Nadpis3Char">
    <w:name w:val="Nadpis 3 Char"/>
    <w:basedOn w:val="Standardnpsmoodstavce"/>
    <w:link w:val="Nadpis3"/>
    <w:rsid w:val="00FD3638"/>
    <w:rPr>
      <w:rFonts w:asciiTheme="majorHAnsi" w:eastAsiaTheme="majorEastAsia" w:hAnsiTheme="majorHAnsi" w:cstheme="majorBidi"/>
      <w:b/>
      <w:bCs/>
      <w:color w:val="4F81BD" w:themeColor="accent1"/>
      <w:sz w:val="24"/>
      <w:szCs w:val="24"/>
    </w:rPr>
  </w:style>
  <w:style w:type="character" w:customStyle="1" w:styleId="Nadpis6Char">
    <w:name w:val="Nadpis 6 Char"/>
    <w:basedOn w:val="Standardnpsmoodstavce"/>
    <w:link w:val="Nadpis6"/>
    <w:rsid w:val="00F93933"/>
    <w:rPr>
      <w:rFonts w:ascii="Calibri" w:hAnsi="Calibri"/>
      <w:b/>
      <w:bCs/>
      <w:sz w:val="22"/>
      <w:szCs w:val="22"/>
      <w:lang w:val="x-none" w:eastAsia="x-none"/>
    </w:rPr>
  </w:style>
  <w:style w:type="character" w:styleId="Siln">
    <w:name w:val="Strong"/>
    <w:basedOn w:val="Standardnpsmoodstavce"/>
    <w:qFormat/>
    <w:rsid w:val="00F93933"/>
    <w:rPr>
      <w:b/>
      <w:bCs/>
      <w:i w:val="0"/>
      <w:iCs w:val="0"/>
    </w:rPr>
  </w:style>
  <w:style w:type="paragraph" w:styleId="FormtovanvHTML">
    <w:name w:val="HTML Preformatted"/>
    <w:basedOn w:val="Normln"/>
    <w:link w:val="FormtovanvHTMLChar"/>
    <w:uiPriority w:val="99"/>
    <w:semiHidden/>
    <w:unhideWhenUsed/>
    <w:rsid w:val="00F9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F93933"/>
    <w:rPr>
      <w:rFonts w:ascii="Courier New" w:hAnsi="Courier New" w:cs="Courier New"/>
    </w:rPr>
  </w:style>
  <w:style w:type="character" w:customStyle="1" w:styleId="Nadpis1Char">
    <w:name w:val="Nadpis 1 Char"/>
    <w:basedOn w:val="Standardnpsmoodstavce"/>
    <w:link w:val="Nadpis1"/>
    <w:rsid w:val="00F93933"/>
    <w:rPr>
      <w:rFonts w:eastAsia="Arial Unicode MS"/>
      <w:sz w:val="32"/>
      <w:szCs w:val="24"/>
    </w:rPr>
  </w:style>
  <w:style w:type="character" w:customStyle="1" w:styleId="Nadpis2Char">
    <w:name w:val="Nadpis 2 Char"/>
    <w:basedOn w:val="Standardnpsmoodstavce"/>
    <w:link w:val="Nadpis2"/>
    <w:rsid w:val="00F93933"/>
    <w:rPr>
      <w:sz w:val="24"/>
    </w:rPr>
  </w:style>
  <w:style w:type="character" w:customStyle="1" w:styleId="ZkladntextChar">
    <w:name w:val="Základní text Char"/>
    <w:basedOn w:val="Standardnpsmoodstavce"/>
    <w:link w:val="Zkladntext"/>
    <w:rsid w:val="00F93933"/>
    <w:rPr>
      <w:sz w:val="24"/>
      <w:szCs w:val="24"/>
    </w:rPr>
  </w:style>
  <w:style w:type="paragraph" w:customStyle="1" w:styleId="Normln1">
    <w:name w:val="Normální1"/>
    <w:basedOn w:val="Normln"/>
    <w:rsid w:val="00F93933"/>
    <w:pPr>
      <w:widowControl w:val="0"/>
      <w:suppressAutoHyphens/>
    </w:pPr>
    <w:rPr>
      <w:szCs w:val="20"/>
      <w:lang w:eastAsia="ar-SA"/>
    </w:rPr>
  </w:style>
  <w:style w:type="character" w:styleId="slostrnky">
    <w:name w:val="page number"/>
    <w:basedOn w:val="Standardnpsmoodstavce"/>
    <w:rsid w:val="00F93933"/>
  </w:style>
  <w:style w:type="character" w:styleId="Hypertextovodkaz">
    <w:name w:val="Hyperlink"/>
    <w:uiPriority w:val="99"/>
    <w:semiHidden/>
    <w:unhideWhenUsed/>
    <w:rsid w:val="00F93933"/>
    <w:rPr>
      <w:color w:val="0000FF"/>
      <w:u w:val="single"/>
    </w:rPr>
  </w:style>
  <w:style w:type="paragraph" w:customStyle="1" w:styleId="Default">
    <w:name w:val="Default"/>
    <w:rsid w:val="001230DF"/>
    <w:pPr>
      <w:spacing w:line="240" w:lineRule="atLeast"/>
    </w:pPr>
    <w:rPr>
      <w:rFonts w:ascii="Helvetica" w:hAnsi="Helvetica"/>
      <w:color w:val="000000"/>
      <w:sz w:val="24"/>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956316">
      <w:bodyDiv w:val="1"/>
      <w:marLeft w:val="0"/>
      <w:marRight w:val="0"/>
      <w:marTop w:val="0"/>
      <w:marBottom w:val="0"/>
      <w:divBdr>
        <w:top w:val="none" w:sz="0" w:space="0" w:color="auto"/>
        <w:left w:val="none" w:sz="0" w:space="0" w:color="auto"/>
        <w:bottom w:val="none" w:sz="0" w:space="0" w:color="auto"/>
        <w:right w:val="none" w:sz="0" w:space="0" w:color="auto"/>
      </w:divBdr>
    </w:div>
    <w:div w:id="936792160">
      <w:bodyDiv w:val="1"/>
      <w:marLeft w:val="0"/>
      <w:marRight w:val="0"/>
      <w:marTop w:val="0"/>
      <w:marBottom w:val="0"/>
      <w:divBdr>
        <w:top w:val="none" w:sz="0" w:space="0" w:color="auto"/>
        <w:left w:val="none" w:sz="0" w:space="0" w:color="auto"/>
        <w:bottom w:val="none" w:sz="0" w:space="0" w:color="auto"/>
        <w:right w:val="none" w:sz="0" w:space="0" w:color="auto"/>
      </w:divBdr>
    </w:div>
    <w:div w:id="1069112482">
      <w:bodyDiv w:val="1"/>
      <w:marLeft w:val="0"/>
      <w:marRight w:val="0"/>
      <w:marTop w:val="0"/>
      <w:marBottom w:val="0"/>
      <w:divBdr>
        <w:top w:val="none" w:sz="0" w:space="0" w:color="auto"/>
        <w:left w:val="none" w:sz="0" w:space="0" w:color="auto"/>
        <w:bottom w:val="none" w:sz="0" w:space="0" w:color="auto"/>
        <w:right w:val="none" w:sz="0" w:space="0" w:color="auto"/>
      </w:divBdr>
    </w:div>
    <w:div w:id="1237208976">
      <w:bodyDiv w:val="1"/>
      <w:marLeft w:val="0"/>
      <w:marRight w:val="0"/>
      <w:marTop w:val="0"/>
      <w:marBottom w:val="0"/>
      <w:divBdr>
        <w:top w:val="none" w:sz="0" w:space="0" w:color="auto"/>
        <w:left w:val="none" w:sz="0" w:space="0" w:color="auto"/>
        <w:bottom w:val="none" w:sz="0" w:space="0" w:color="auto"/>
        <w:right w:val="none" w:sz="0" w:space="0" w:color="auto"/>
      </w:divBdr>
    </w:div>
    <w:div w:id="1644849797">
      <w:bodyDiv w:val="1"/>
      <w:marLeft w:val="0"/>
      <w:marRight w:val="0"/>
      <w:marTop w:val="0"/>
      <w:marBottom w:val="0"/>
      <w:divBdr>
        <w:top w:val="none" w:sz="0" w:space="0" w:color="auto"/>
        <w:left w:val="none" w:sz="0" w:space="0" w:color="auto"/>
        <w:bottom w:val="none" w:sz="0" w:space="0" w:color="auto"/>
        <w:right w:val="none" w:sz="0" w:space="0" w:color="auto"/>
      </w:divBdr>
    </w:div>
    <w:div w:id="16713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109D-847E-46DB-A520-F3172D47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1886</Words>
  <Characters>11122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DODATEK č</vt:lpstr>
    </vt:vector>
  </TitlesOfParts>
  <Company>Moravskoslezský kraj</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rybovam</dc:creator>
  <cp:lastModifiedBy>Kramář Lukáš</cp:lastModifiedBy>
  <cp:revision>30</cp:revision>
  <cp:lastPrinted>2016-03-11T09:17:00Z</cp:lastPrinted>
  <dcterms:created xsi:type="dcterms:W3CDTF">2016-04-06T14:33:00Z</dcterms:created>
  <dcterms:modified xsi:type="dcterms:W3CDTF">2016-04-18T13:35:00Z</dcterms:modified>
</cp:coreProperties>
</file>