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Moravskoslezský kraj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632D3">
        <w:rPr>
          <w:rFonts w:ascii="Tahoma" w:hAnsi="Tahoma" w:cs="Tahoma"/>
          <w:b/>
          <w:bCs/>
          <w:sz w:val="20"/>
          <w:szCs w:val="20"/>
        </w:rPr>
        <w:t>USNESENÍ</w:t>
      </w:r>
    </w:p>
    <w:p w:rsidR="009632D3" w:rsidRPr="009632D3" w:rsidRDefault="009632D3" w:rsidP="009632D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632D3" w:rsidRPr="009632D3" w:rsidRDefault="009632D3" w:rsidP="009632D3">
      <w:pPr>
        <w:pStyle w:val="Zkladntext"/>
        <w:rPr>
          <w:rFonts w:ascii="Tahoma" w:hAnsi="Tahoma" w:cs="Tahoma"/>
          <w:sz w:val="20"/>
          <w:szCs w:val="20"/>
        </w:rPr>
      </w:pPr>
      <w:r w:rsidRPr="009632D3">
        <w:rPr>
          <w:rFonts w:ascii="Tahoma" w:hAnsi="Tahoma" w:cs="Tahoma"/>
          <w:sz w:val="20"/>
          <w:szCs w:val="20"/>
        </w:rPr>
        <w:t>z 27. jednání výboru pro dopravu zastupitelstva Moravskoslezského kraje, konaného dne 12. 4. 2016</w:t>
      </w:r>
    </w:p>
    <w:p w:rsidR="009632D3" w:rsidRPr="009632D3" w:rsidRDefault="009632D3" w:rsidP="009632D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  <w:r w:rsidRPr="009632D3">
        <w:rPr>
          <w:rFonts w:ascii="Tahoma" w:hAnsi="Tahoma" w:cs="Tahoma"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8784"/>
      </w:tblGrid>
      <w:tr w:rsidR="005C24E1" w:rsidRPr="005C24E1" w:rsidTr="005C24E1">
        <w:tc>
          <w:tcPr>
            <w:tcW w:w="9498" w:type="dxa"/>
            <w:gridSpan w:val="2"/>
          </w:tcPr>
          <w:p w:rsidR="005C24E1" w:rsidRPr="005C24E1" w:rsidRDefault="00C32BD7" w:rsidP="0034105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27/163</w:t>
            </w:r>
            <w:bookmarkStart w:id="0" w:name="_GoBack"/>
            <w:bookmarkEnd w:id="0"/>
          </w:p>
        </w:tc>
      </w:tr>
      <w:tr w:rsidR="005C24E1" w:rsidRPr="005C24E1" w:rsidTr="005C24E1">
        <w:trPr>
          <w:trHeight w:val="842"/>
        </w:trPr>
        <w:tc>
          <w:tcPr>
            <w:tcW w:w="714" w:type="dxa"/>
          </w:tcPr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24E1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4" w:type="dxa"/>
          </w:tcPr>
          <w:p w:rsidR="005C24E1" w:rsidRPr="005C24E1" w:rsidRDefault="005C24E1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5C24E1">
              <w:rPr>
                <w:rFonts w:ascii="Tahoma" w:hAnsi="Tahoma" w:cs="Tahoma"/>
                <w:spacing w:val="80"/>
                <w:sz w:val="20"/>
              </w:rPr>
              <w:t>bere na vědomí</w:t>
            </w:r>
          </w:p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24E1">
              <w:rPr>
                <w:rFonts w:ascii="Tahoma" w:hAnsi="Tahoma" w:cs="Tahoma"/>
                <w:sz w:val="20"/>
                <w:szCs w:val="20"/>
              </w:rPr>
              <w:t>informaci o postupu přípravy pro zajištění dopravní obslužnosti na území Moravskoslezského kraje v návaznosti na otevírání trhu a řešení výběrových řízení na provozovatele veřejných služeb v přepravě cestujících veřejnou linkovou osobní dopravou v provozní oblasti Orlovska a v provozní oblasti Karvinska dle předloženého materiálu</w:t>
            </w:r>
          </w:p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24E1" w:rsidRPr="005C24E1" w:rsidTr="005C24E1">
        <w:trPr>
          <w:trHeight w:val="842"/>
        </w:trPr>
        <w:tc>
          <w:tcPr>
            <w:tcW w:w="714" w:type="dxa"/>
          </w:tcPr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24E1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4" w:type="dxa"/>
          </w:tcPr>
          <w:p w:rsidR="005C24E1" w:rsidRPr="005C24E1" w:rsidRDefault="005C24E1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5C24E1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24E1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24E1">
              <w:rPr>
                <w:rFonts w:ascii="Tahoma" w:hAnsi="Tahoma" w:cs="Tahoma"/>
                <w:sz w:val="20"/>
                <w:szCs w:val="20"/>
              </w:rPr>
              <w:t>rozhodnout uzavřít „Smlouvu o poskytnutí příspěvku za účelem zajištění dopravní obslužnosti na území Moravskoslezského kraje veřejnou linkovou dopravou“ pro oblast Orlovsko, dle přílohy č.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5C24E1">
              <w:rPr>
                <w:rFonts w:ascii="Tahoma" w:hAnsi="Tahoma" w:cs="Tahoma"/>
                <w:sz w:val="20"/>
                <w:szCs w:val="20"/>
              </w:rPr>
              <w:t>1 předloženého materiálu se subjekty uvedenými v příloze č. 3 předloženého materiálu</w:t>
            </w:r>
          </w:p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24E1" w:rsidRPr="005C24E1" w:rsidTr="005C24E1">
        <w:trPr>
          <w:trHeight w:val="842"/>
        </w:trPr>
        <w:tc>
          <w:tcPr>
            <w:tcW w:w="714" w:type="dxa"/>
          </w:tcPr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24E1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84" w:type="dxa"/>
          </w:tcPr>
          <w:p w:rsidR="005C24E1" w:rsidRPr="005C24E1" w:rsidRDefault="005C24E1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  <w:r w:rsidRPr="005C24E1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24E1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5C24E1" w:rsidRPr="005C24E1" w:rsidRDefault="005C24E1" w:rsidP="0034105E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  <w:r w:rsidRPr="005C24E1">
              <w:rPr>
                <w:rFonts w:eastAsia="Times New Roman" w:cs="Tahoma"/>
                <w:sz w:val="20"/>
                <w:szCs w:val="20"/>
              </w:rPr>
              <w:t>rozhodnout uzavřít „Smlouvu o poskytnutí příspěvku za účelem zajištění dopravní obslužnosti na území Moravskoslezského kraje veřejnou linkovou dopravou“ pro oblast Karvinsko, dle přílohy č. 2 předloženého materiálu se subjekty uvedenými v příloze č. 4 předloženého materiálu</w:t>
            </w:r>
          </w:p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24E1" w:rsidRPr="005C24E1" w:rsidTr="005C24E1">
        <w:trPr>
          <w:trHeight w:val="567"/>
        </w:trPr>
        <w:tc>
          <w:tcPr>
            <w:tcW w:w="714" w:type="dxa"/>
          </w:tcPr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24E1">
              <w:rPr>
                <w:rFonts w:ascii="Tahoma" w:hAnsi="Tahoma" w:cs="Tahoma"/>
                <w:sz w:val="20"/>
                <w:szCs w:val="20"/>
              </w:rPr>
              <w:t>4)</w:t>
            </w:r>
          </w:p>
        </w:tc>
        <w:tc>
          <w:tcPr>
            <w:tcW w:w="8784" w:type="dxa"/>
          </w:tcPr>
          <w:p w:rsidR="005C24E1" w:rsidRPr="005C24E1" w:rsidRDefault="005C24E1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5C24E1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24E1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24E1">
              <w:rPr>
                <w:rFonts w:ascii="Tahoma" w:hAnsi="Tahoma" w:cs="Tahoma"/>
                <w:sz w:val="20"/>
                <w:szCs w:val="20"/>
              </w:rPr>
              <w:t>rozhodnout uzavřít „Smlouvu o poskytnutí příspěvku za účelem zajištění dopravní obslužnosti na území Moravskoslezského kraje veřejnou linkovou dopravou“, dle přílohy č. 5 a č. 6 předloženého materiálu se Statutárním městem Ostravou</w:t>
            </w:r>
          </w:p>
          <w:p w:rsidR="005C24E1" w:rsidRPr="005C24E1" w:rsidRDefault="005C24E1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94BBA" w:rsidRPr="009632D3" w:rsidRDefault="00894BBA">
      <w:pPr>
        <w:rPr>
          <w:sz w:val="20"/>
          <w:szCs w:val="20"/>
        </w:rPr>
      </w:pPr>
    </w:p>
    <w:sectPr w:rsidR="00894BBA" w:rsidRPr="009632D3" w:rsidSect="009632D3">
      <w:footerReference w:type="even" r:id="rId7"/>
      <w:footerReference w:type="default" r:id="rId8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32BD7">
      <w:r>
        <w:separator/>
      </w:r>
    </w:p>
  </w:endnote>
  <w:endnote w:type="continuationSeparator" w:id="0">
    <w:p w:rsidR="00000000" w:rsidRDefault="00C3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5C2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C32B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5C2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2BD7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C32B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32BD7">
      <w:r>
        <w:separator/>
      </w:r>
    </w:p>
  </w:footnote>
  <w:footnote w:type="continuationSeparator" w:id="0">
    <w:p w:rsidR="00000000" w:rsidRDefault="00C3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8083A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6D21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D3"/>
    <w:rsid w:val="000A2A13"/>
    <w:rsid w:val="005C24E1"/>
    <w:rsid w:val="00894BBA"/>
    <w:rsid w:val="009632D3"/>
    <w:rsid w:val="00B75952"/>
    <w:rsid w:val="00C3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A0BF2-91DD-4EB0-9184-1A45984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32D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9632D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9632D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9632D3"/>
  </w:style>
  <w:style w:type="paragraph" w:styleId="Zpat">
    <w:name w:val="footer"/>
    <w:basedOn w:val="Normln"/>
    <w:link w:val="ZpatChar"/>
    <w:rsid w:val="00963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9632D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rsid w:val="009632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mlouva-slo">
    <w:name w:val="Smlouva-číslo"/>
    <w:basedOn w:val="Normln"/>
    <w:rsid w:val="009632D3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MSKNormal">
    <w:name w:val="MSK_Normal"/>
    <w:basedOn w:val="Normln"/>
    <w:qFormat/>
    <w:rsid w:val="009632D3"/>
    <w:pPr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3</cp:revision>
  <dcterms:created xsi:type="dcterms:W3CDTF">2016-04-11T06:01:00Z</dcterms:created>
  <dcterms:modified xsi:type="dcterms:W3CDTF">2016-04-12T09:37:00Z</dcterms:modified>
</cp:coreProperties>
</file>