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79D9" w14:textId="77777777" w:rsidR="00A07ECF" w:rsidRDefault="00A07ECF" w:rsidP="00A07ECF">
      <w:pPr>
        <w:spacing w:line="240" w:lineRule="auto"/>
        <w:rPr>
          <w:rFonts w:ascii="Tahoma" w:hAnsi="Tahoma" w:cs="Tahoma"/>
        </w:rPr>
      </w:pPr>
    </w:p>
    <w:p w14:paraId="63CD7DB4" w14:textId="77777777" w:rsidR="00A07ECF" w:rsidRDefault="00A07ECF" w:rsidP="00A07ECF">
      <w:pPr>
        <w:spacing w:line="240" w:lineRule="auto"/>
        <w:jc w:val="center"/>
        <w:rPr>
          <w:rFonts w:ascii="Tahoma" w:hAnsi="Tahoma" w:cs="Tahoma"/>
          <w:b/>
        </w:rPr>
      </w:pPr>
      <w:r>
        <w:rPr>
          <w:rFonts w:ascii="Tahoma" w:hAnsi="Tahoma" w:cs="Tahoma"/>
          <w:b/>
        </w:rPr>
        <w:t xml:space="preserve">DODATEK č. </w:t>
      </w:r>
      <w:r w:rsidR="007C1301">
        <w:rPr>
          <w:rFonts w:ascii="Tahoma" w:hAnsi="Tahoma" w:cs="Tahoma"/>
          <w:b/>
        </w:rPr>
        <w:t>1</w:t>
      </w:r>
    </w:p>
    <w:p w14:paraId="5D5C569A" w14:textId="77777777" w:rsidR="00A07ECF" w:rsidRDefault="00AD165A" w:rsidP="00A07ECF">
      <w:pPr>
        <w:spacing w:line="240" w:lineRule="auto"/>
        <w:jc w:val="center"/>
        <w:rPr>
          <w:rFonts w:ascii="Tahoma" w:hAnsi="Tahoma" w:cs="Tahoma"/>
          <w:b/>
        </w:rPr>
      </w:pPr>
      <w:r>
        <w:rPr>
          <w:rFonts w:ascii="Tahoma" w:hAnsi="Tahoma" w:cs="Tahoma"/>
          <w:b/>
        </w:rPr>
        <w:t>k</w:t>
      </w:r>
      <w:r w:rsidR="008367B7">
        <w:rPr>
          <w:rFonts w:ascii="Tahoma" w:hAnsi="Tahoma" w:cs="Tahoma"/>
          <w:b/>
        </w:rPr>
        <w:t>e Sm</w:t>
      </w:r>
      <w:r w:rsidR="00A07ECF">
        <w:rPr>
          <w:rFonts w:ascii="Tahoma" w:hAnsi="Tahoma" w:cs="Tahoma"/>
          <w:b/>
        </w:rPr>
        <w:t xml:space="preserve">louvě o </w:t>
      </w:r>
      <w:r w:rsidR="008367B7">
        <w:rPr>
          <w:rFonts w:ascii="Tahoma" w:hAnsi="Tahoma" w:cs="Tahoma"/>
          <w:b/>
        </w:rPr>
        <w:t>závazku veřejné služby a vyrovnávací platbě za jeho výkon</w:t>
      </w:r>
    </w:p>
    <w:p w14:paraId="3A734795" w14:textId="77777777" w:rsidR="00A07ECF" w:rsidRDefault="00B303E0" w:rsidP="00A07ECF">
      <w:pPr>
        <w:spacing w:line="240" w:lineRule="auto"/>
        <w:jc w:val="center"/>
        <w:rPr>
          <w:rFonts w:ascii="Tahoma" w:hAnsi="Tahoma" w:cs="Tahoma"/>
        </w:rPr>
      </w:pPr>
      <w:r>
        <w:rPr>
          <w:rFonts w:ascii="Tahoma" w:hAnsi="Tahoma" w:cs="Tahoma"/>
        </w:rPr>
        <w:t xml:space="preserve">(evidenční č. </w:t>
      </w:r>
      <w:r w:rsidR="00F10DB1">
        <w:rPr>
          <w:rFonts w:ascii="Tahoma" w:hAnsi="Tahoma" w:cs="Tahoma"/>
        </w:rPr>
        <w:t>06226</w:t>
      </w:r>
      <w:r w:rsidR="001B31A9">
        <w:rPr>
          <w:rFonts w:ascii="Tahoma" w:hAnsi="Tahoma" w:cs="Tahoma"/>
        </w:rPr>
        <w:t>/201</w:t>
      </w:r>
      <w:r w:rsidR="00A36319">
        <w:rPr>
          <w:rFonts w:ascii="Tahoma" w:hAnsi="Tahoma" w:cs="Tahoma"/>
        </w:rPr>
        <w:t>8</w:t>
      </w:r>
      <w:r w:rsidR="0046092D">
        <w:rPr>
          <w:rFonts w:ascii="Tahoma" w:hAnsi="Tahoma" w:cs="Tahoma"/>
        </w:rPr>
        <w:t>/</w:t>
      </w:r>
      <w:r w:rsidR="001B31A9">
        <w:rPr>
          <w:rFonts w:ascii="Tahoma" w:hAnsi="Tahoma" w:cs="Tahoma"/>
        </w:rPr>
        <w:t>SOC</w:t>
      </w:r>
      <w:r w:rsidR="00A07ECF">
        <w:rPr>
          <w:rFonts w:ascii="Tahoma" w:hAnsi="Tahoma" w:cs="Tahoma"/>
        </w:rPr>
        <w:t>)</w:t>
      </w:r>
    </w:p>
    <w:p w14:paraId="738DFFB5" w14:textId="77777777" w:rsidR="00A07ECF" w:rsidRDefault="00A07ECF" w:rsidP="00A07ECF">
      <w:pPr>
        <w:spacing w:before="360" w:line="240" w:lineRule="auto"/>
        <w:jc w:val="center"/>
        <w:rPr>
          <w:rFonts w:ascii="Tahoma" w:hAnsi="Tahoma" w:cs="Tahoma"/>
          <w:b/>
          <w:bCs/>
        </w:rPr>
      </w:pPr>
      <w:r>
        <w:rPr>
          <w:rFonts w:ascii="Tahoma" w:hAnsi="Tahoma" w:cs="Tahoma"/>
          <w:b/>
          <w:bCs/>
        </w:rPr>
        <w:t>I.</w:t>
      </w:r>
    </w:p>
    <w:p w14:paraId="2997C821" w14:textId="77777777" w:rsidR="00A07ECF" w:rsidRDefault="00A07ECF" w:rsidP="00A07ECF">
      <w:pPr>
        <w:pStyle w:val="Nadpis2"/>
        <w:jc w:val="center"/>
        <w:rPr>
          <w:rFonts w:ascii="Tahoma" w:hAnsi="Tahoma" w:cs="Tahoma"/>
          <w:i w:val="0"/>
          <w:sz w:val="22"/>
          <w:szCs w:val="22"/>
        </w:rPr>
      </w:pPr>
      <w:r>
        <w:rPr>
          <w:rFonts w:ascii="Tahoma" w:hAnsi="Tahoma" w:cs="Tahoma"/>
          <w:i w:val="0"/>
          <w:sz w:val="22"/>
          <w:szCs w:val="22"/>
        </w:rPr>
        <w:t>SMLUVNÍ STRANY</w:t>
      </w:r>
    </w:p>
    <w:p w14:paraId="3EE559C1" w14:textId="77777777" w:rsidR="00A07ECF" w:rsidRDefault="00A07ECF"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Moravskoslezský kraj</w:t>
      </w:r>
    </w:p>
    <w:p w14:paraId="7FB10AB0" w14:textId="77777777" w:rsidR="00A07ECF" w:rsidRDefault="00A07ECF" w:rsidP="00A07ECF">
      <w:pPr>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8367B7">
        <w:rPr>
          <w:rFonts w:ascii="Tahoma" w:hAnsi="Tahoma" w:cs="Tahoma"/>
        </w:rPr>
        <w:tab/>
      </w:r>
      <w:r>
        <w:rPr>
          <w:rFonts w:ascii="Tahoma" w:hAnsi="Tahoma" w:cs="Tahoma"/>
        </w:rPr>
        <w:t>28. října 117, 702 18 Ostrava</w:t>
      </w:r>
    </w:p>
    <w:p w14:paraId="45F41060" w14:textId="77777777" w:rsidR="00A07ECF" w:rsidRDefault="00A07ECF" w:rsidP="00A07ECF">
      <w:pPr>
        <w:spacing w:after="0" w:line="240" w:lineRule="auto"/>
        <w:ind w:left="357"/>
        <w:jc w:val="both"/>
        <w:rPr>
          <w:rFonts w:ascii="Tahoma" w:hAnsi="Tahoma" w:cs="Tahoma"/>
        </w:rPr>
      </w:pPr>
      <w:r>
        <w:rPr>
          <w:rFonts w:ascii="Tahoma" w:hAnsi="Tahoma" w:cs="Tahoma"/>
        </w:rPr>
        <w:t>zastoupen</w:t>
      </w:r>
      <w:r w:rsidR="00F10DB1">
        <w:rPr>
          <w:rFonts w:ascii="Tahoma" w:hAnsi="Tahoma" w:cs="Tahoma"/>
        </w:rPr>
        <w:t>ý</w:t>
      </w:r>
      <w:r>
        <w:rPr>
          <w:rFonts w:ascii="Tahoma" w:hAnsi="Tahoma" w:cs="Tahoma"/>
        </w:rPr>
        <w:t>:</w:t>
      </w:r>
      <w:r>
        <w:rPr>
          <w:rFonts w:ascii="Tahoma" w:hAnsi="Tahoma" w:cs="Tahoma"/>
        </w:rPr>
        <w:tab/>
      </w:r>
      <w:r w:rsidR="008367B7">
        <w:rPr>
          <w:rFonts w:ascii="Tahoma" w:hAnsi="Tahoma" w:cs="Tahoma"/>
        </w:rPr>
        <w:tab/>
      </w:r>
    </w:p>
    <w:p w14:paraId="3F251841" w14:textId="77777777" w:rsidR="00AC5497" w:rsidRDefault="00AC5497" w:rsidP="00A07ECF">
      <w:pPr>
        <w:spacing w:after="0" w:line="240" w:lineRule="auto"/>
        <w:ind w:left="357"/>
        <w:jc w:val="both"/>
        <w:rPr>
          <w:rFonts w:ascii="Tahoma" w:hAnsi="Tahoma" w:cs="Tahoma"/>
        </w:rPr>
      </w:pPr>
    </w:p>
    <w:p w14:paraId="0D20463D" w14:textId="77777777" w:rsidR="00A07ECF" w:rsidRDefault="00A07ECF" w:rsidP="00A07ECF">
      <w:pPr>
        <w:spacing w:after="0" w:line="240" w:lineRule="auto"/>
        <w:ind w:left="357"/>
        <w:jc w:val="both"/>
        <w:rPr>
          <w:rFonts w:ascii="Tahoma" w:hAnsi="Tahoma" w:cs="Tahoma"/>
        </w:rPr>
      </w:pPr>
      <w:r>
        <w:rPr>
          <w:rFonts w:ascii="Tahoma" w:hAnsi="Tahoma" w:cs="Tahoma"/>
        </w:rPr>
        <w:t>IČ</w:t>
      </w:r>
      <w:r w:rsidR="00EA5369">
        <w:rPr>
          <w:rFonts w:ascii="Tahoma" w:hAnsi="Tahoma" w:cs="Tahoma"/>
        </w:rPr>
        <w:t>O</w:t>
      </w:r>
      <w:r>
        <w:rPr>
          <w:rFonts w:ascii="Tahoma" w:hAnsi="Tahoma" w:cs="Tahoma"/>
        </w:rPr>
        <w:t>:</w:t>
      </w:r>
      <w:r>
        <w:rPr>
          <w:rFonts w:ascii="Tahoma" w:hAnsi="Tahoma" w:cs="Tahoma"/>
        </w:rPr>
        <w:tab/>
      </w:r>
      <w:r>
        <w:rPr>
          <w:rFonts w:ascii="Tahoma" w:hAnsi="Tahoma" w:cs="Tahoma"/>
        </w:rPr>
        <w:tab/>
      </w:r>
      <w:r>
        <w:rPr>
          <w:rFonts w:ascii="Tahoma" w:hAnsi="Tahoma" w:cs="Tahoma"/>
        </w:rPr>
        <w:tab/>
        <w:t>70890692</w:t>
      </w:r>
    </w:p>
    <w:p w14:paraId="2A3356B9" w14:textId="77777777" w:rsidR="008367B7" w:rsidRDefault="00A07ECF" w:rsidP="008367B7">
      <w:pPr>
        <w:spacing w:after="0" w:line="240" w:lineRule="auto"/>
        <w:ind w:left="360"/>
        <w:jc w:val="both"/>
        <w:rPr>
          <w:rFonts w:ascii="Tahoma" w:hAnsi="Tahoma" w:cs="Tahoma"/>
        </w:rPr>
      </w:pPr>
      <w:r>
        <w:rPr>
          <w:rFonts w:ascii="Tahoma" w:hAnsi="Tahoma" w:cs="Tahoma"/>
        </w:rPr>
        <w:t>bankovní spojení:</w:t>
      </w:r>
      <w:r>
        <w:rPr>
          <w:rFonts w:ascii="Tahoma" w:hAnsi="Tahoma" w:cs="Tahoma"/>
        </w:rPr>
        <w:tab/>
      </w:r>
      <w:r w:rsidR="008367B7">
        <w:rPr>
          <w:rFonts w:ascii="Tahoma" w:hAnsi="Tahoma" w:cs="Tahoma"/>
        </w:rPr>
        <w:tab/>
      </w:r>
      <w:proofErr w:type="spellStart"/>
      <w:r w:rsidR="001B3378" w:rsidRPr="001B3378">
        <w:rPr>
          <w:rFonts w:ascii="Tahoma" w:hAnsi="Tahoma" w:cs="Tahoma"/>
        </w:rPr>
        <w:t>UniCredit</w:t>
      </w:r>
      <w:proofErr w:type="spellEnd"/>
      <w:r w:rsidR="001B3378" w:rsidRPr="001B3378">
        <w:rPr>
          <w:rFonts w:ascii="Tahoma" w:hAnsi="Tahoma" w:cs="Tahoma"/>
        </w:rPr>
        <w:t xml:space="preserve"> Bank Czech Republic and Slovakia, a.s.</w:t>
      </w:r>
    </w:p>
    <w:p w14:paraId="0E92B267" w14:textId="77777777" w:rsidR="00A07ECF" w:rsidRDefault="008367B7" w:rsidP="00A07ECF">
      <w:pPr>
        <w:spacing w:line="240" w:lineRule="auto"/>
        <w:ind w:left="360"/>
        <w:jc w:val="both"/>
        <w:rPr>
          <w:rFonts w:ascii="Tahoma" w:hAnsi="Tahoma" w:cs="Tahoma"/>
          <w:color w:val="92D050"/>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1B3378" w:rsidRPr="001B3378">
        <w:rPr>
          <w:rFonts w:ascii="Tahoma" w:hAnsi="Tahoma" w:cs="Tahoma"/>
        </w:rPr>
        <w:t>1002342594/2700</w:t>
      </w:r>
    </w:p>
    <w:p w14:paraId="2CD2DFED"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07ECF">
        <w:rPr>
          <w:rFonts w:ascii="Tahoma" w:hAnsi="Tahoma" w:cs="Tahoma"/>
          <w:i/>
        </w:rPr>
        <w:t xml:space="preserve">) </w:t>
      </w:r>
    </w:p>
    <w:p w14:paraId="30E55E04" w14:textId="77777777" w:rsidR="00A07ECF" w:rsidRDefault="00A07ECF" w:rsidP="00A07ECF">
      <w:pPr>
        <w:spacing w:before="120" w:line="240" w:lineRule="auto"/>
        <w:jc w:val="center"/>
        <w:rPr>
          <w:rFonts w:ascii="Tahoma" w:hAnsi="Tahoma" w:cs="Tahoma"/>
        </w:rPr>
      </w:pPr>
      <w:r>
        <w:rPr>
          <w:rFonts w:ascii="Tahoma" w:hAnsi="Tahoma" w:cs="Tahoma"/>
        </w:rPr>
        <w:t>a</w:t>
      </w:r>
    </w:p>
    <w:p w14:paraId="6A548DE7" w14:textId="3CB6C04C" w:rsidR="00A07ECF" w:rsidRDefault="00151146"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Obec Starý Jičín</w:t>
      </w:r>
    </w:p>
    <w:p w14:paraId="48D4B793" w14:textId="77777777" w:rsidR="00A07ECF" w:rsidRPr="005D6665" w:rsidRDefault="00A07ECF" w:rsidP="00A07ECF">
      <w:pPr>
        <w:pStyle w:val="Nadpis1"/>
        <w:spacing w:before="120" w:after="0"/>
        <w:ind w:left="360"/>
        <w:jc w:val="both"/>
        <w:rPr>
          <w:rFonts w:ascii="Tahoma" w:hAnsi="Tahoma" w:cs="Tahoma"/>
          <w:b w:val="0"/>
          <w:sz w:val="22"/>
          <w:szCs w:val="22"/>
          <w:highlight w:val="yellow"/>
        </w:rPr>
      </w:pPr>
      <w:r>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sidR="008367B7">
        <w:rPr>
          <w:rFonts w:ascii="Tahoma" w:hAnsi="Tahoma" w:cs="Tahoma"/>
          <w:b w:val="0"/>
          <w:sz w:val="22"/>
          <w:szCs w:val="22"/>
        </w:rPr>
        <w:tab/>
      </w:r>
      <w:r w:rsidR="00F10DB1">
        <w:rPr>
          <w:rFonts w:ascii="Tahoma" w:hAnsi="Tahoma" w:cs="Tahoma"/>
          <w:b w:val="0"/>
          <w:sz w:val="22"/>
          <w:szCs w:val="22"/>
        </w:rPr>
        <w:t>Starý Jičín 133, 742 31 Starý Jičín</w:t>
      </w:r>
    </w:p>
    <w:p w14:paraId="23936862" w14:textId="77777777" w:rsidR="00A07ECF" w:rsidRPr="00EC2196" w:rsidRDefault="00A07ECF" w:rsidP="00A07ECF">
      <w:pPr>
        <w:spacing w:after="0" w:line="240" w:lineRule="auto"/>
        <w:ind w:left="357"/>
        <w:jc w:val="both"/>
        <w:rPr>
          <w:rFonts w:ascii="Tahoma" w:hAnsi="Tahoma" w:cs="Tahoma"/>
          <w:i/>
          <w:iCs/>
        </w:rPr>
      </w:pPr>
      <w:r w:rsidRPr="00EC2196">
        <w:rPr>
          <w:rFonts w:ascii="Tahoma" w:hAnsi="Tahoma" w:cs="Tahoma"/>
        </w:rPr>
        <w:t>zastoupen</w:t>
      </w:r>
      <w:r w:rsidR="008367B7">
        <w:rPr>
          <w:rFonts w:ascii="Tahoma" w:hAnsi="Tahoma" w:cs="Tahoma"/>
        </w:rPr>
        <w:t>ý</w:t>
      </w:r>
      <w:r w:rsidRPr="00EC2196">
        <w:rPr>
          <w:rFonts w:ascii="Tahoma" w:hAnsi="Tahoma" w:cs="Tahoma"/>
        </w:rPr>
        <w:t>:</w:t>
      </w:r>
      <w:r w:rsidRPr="00EC2196">
        <w:rPr>
          <w:rFonts w:ascii="Tahoma" w:hAnsi="Tahoma" w:cs="Tahoma"/>
        </w:rPr>
        <w:tab/>
      </w:r>
      <w:r w:rsidR="008367B7">
        <w:rPr>
          <w:rFonts w:ascii="Tahoma" w:hAnsi="Tahoma" w:cs="Tahoma"/>
        </w:rPr>
        <w:tab/>
      </w:r>
      <w:r w:rsidR="00F10DB1">
        <w:rPr>
          <w:rFonts w:ascii="Tahoma" w:hAnsi="Tahoma" w:cs="Tahoma"/>
        </w:rPr>
        <w:t>Ing. Rudolfem Hrnčířem, starostou</w:t>
      </w:r>
    </w:p>
    <w:p w14:paraId="6918333E" w14:textId="77777777" w:rsidR="00A07ECF" w:rsidRPr="00EC2196" w:rsidRDefault="00A07ECF" w:rsidP="00A07ECF">
      <w:pPr>
        <w:spacing w:after="0" w:line="240" w:lineRule="auto"/>
        <w:ind w:left="357"/>
        <w:jc w:val="both"/>
        <w:rPr>
          <w:rFonts w:ascii="Tahoma" w:hAnsi="Tahoma" w:cs="Tahoma"/>
        </w:rPr>
      </w:pPr>
      <w:r w:rsidRPr="00EC2196">
        <w:rPr>
          <w:rFonts w:ascii="Tahoma" w:hAnsi="Tahoma" w:cs="Tahoma"/>
        </w:rPr>
        <w:t>IČ</w:t>
      </w:r>
      <w:r w:rsidR="00EA5369">
        <w:rPr>
          <w:rFonts w:ascii="Tahoma" w:hAnsi="Tahoma" w:cs="Tahoma"/>
        </w:rPr>
        <w:t>O</w:t>
      </w:r>
      <w:r w:rsidRPr="00EC2196">
        <w:rPr>
          <w:rFonts w:ascii="Tahoma" w:hAnsi="Tahoma" w:cs="Tahoma"/>
        </w:rPr>
        <w:t>:</w:t>
      </w:r>
      <w:r w:rsidRPr="00EC2196">
        <w:rPr>
          <w:rFonts w:ascii="Tahoma" w:hAnsi="Tahoma" w:cs="Tahoma"/>
        </w:rPr>
        <w:tab/>
      </w:r>
      <w:r w:rsidRPr="00EC2196">
        <w:rPr>
          <w:rFonts w:ascii="Tahoma" w:hAnsi="Tahoma" w:cs="Tahoma"/>
        </w:rPr>
        <w:tab/>
      </w:r>
      <w:r w:rsidRPr="00EC2196">
        <w:rPr>
          <w:rFonts w:ascii="Tahoma" w:hAnsi="Tahoma" w:cs="Tahoma"/>
        </w:rPr>
        <w:tab/>
      </w:r>
      <w:r w:rsidR="00F10DB1">
        <w:rPr>
          <w:rFonts w:ascii="Tahoma" w:hAnsi="Tahoma" w:cs="Tahoma"/>
        </w:rPr>
        <w:t>00</w:t>
      </w:r>
      <w:r w:rsidR="00F10DB1" w:rsidRPr="00F10DB1">
        <w:rPr>
          <w:rFonts w:ascii="Tahoma" w:hAnsi="Tahoma" w:cs="Tahoma"/>
        </w:rPr>
        <w:t>298425</w:t>
      </w:r>
    </w:p>
    <w:p w14:paraId="6072C1D7" w14:textId="77777777" w:rsidR="008367B7" w:rsidRPr="0046092D" w:rsidRDefault="00A07ECF" w:rsidP="008367B7">
      <w:pPr>
        <w:spacing w:after="0" w:line="240" w:lineRule="auto"/>
        <w:ind w:left="360"/>
        <w:jc w:val="both"/>
        <w:rPr>
          <w:rFonts w:ascii="Tahoma" w:hAnsi="Tahoma" w:cs="Tahoma"/>
        </w:rPr>
      </w:pPr>
      <w:r w:rsidRPr="00EC2196">
        <w:rPr>
          <w:rFonts w:ascii="Tahoma" w:hAnsi="Tahoma" w:cs="Tahoma"/>
        </w:rPr>
        <w:t>bankovní spojení:</w:t>
      </w:r>
      <w:r w:rsidR="008367B7">
        <w:rPr>
          <w:rFonts w:ascii="Tahoma" w:hAnsi="Tahoma" w:cs="Tahoma"/>
        </w:rPr>
        <w:tab/>
      </w:r>
      <w:r w:rsidR="008367B7">
        <w:rPr>
          <w:rFonts w:ascii="Tahoma" w:hAnsi="Tahoma" w:cs="Tahoma"/>
        </w:rPr>
        <w:tab/>
      </w:r>
      <w:r w:rsidR="001162D4">
        <w:rPr>
          <w:rFonts w:ascii="Tahoma" w:hAnsi="Tahoma" w:cs="Tahoma"/>
        </w:rPr>
        <w:t>Česká spořitelna, a.s.</w:t>
      </w:r>
    </w:p>
    <w:p w14:paraId="2D8339A9" w14:textId="77777777" w:rsidR="00A07ECF" w:rsidRPr="0046092D" w:rsidRDefault="008367B7" w:rsidP="00A07ECF">
      <w:pPr>
        <w:spacing w:line="240" w:lineRule="auto"/>
        <w:ind w:left="360"/>
        <w:jc w:val="both"/>
        <w:rPr>
          <w:rFonts w:ascii="Tahoma" w:hAnsi="Tahoma" w:cs="Tahoma"/>
        </w:rPr>
      </w:pPr>
      <w:r w:rsidRPr="0046092D">
        <w:rPr>
          <w:rFonts w:ascii="Tahoma" w:hAnsi="Tahoma" w:cs="Tahoma"/>
        </w:rPr>
        <w:t>číslo účtu:</w:t>
      </w:r>
      <w:r w:rsidRPr="0046092D">
        <w:rPr>
          <w:rFonts w:ascii="Tahoma" w:hAnsi="Tahoma" w:cs="Tahoma"/>
        </w:rPr>
        <w:tab/>
      </w:r>
      <w:r w:rsidRPr="0046092D">
        <w:rPr>
          <w:rFonts w:ascii="Tahoma" w:hAnsi="Tahoma" w:cs="Tahoma"/>
        </w:rPr>
        <w:tab/>
      </w:r>
      <w:r w:rsidRPr="0046092D">
        <w:rPr>
          <w:rFonts w:ascii="Tahoma" w:hAnsi="Tahoma" w:cs="Tahoma"/>
        </w:rPr>
        <w:tab/>
      </w:r>
      <w:r w:rsidR="00F10DB1">
        <w:rPr>
          <w:rFonts w:ascii="Tahoma" w:hAnsi="Tahoma" w:cs="Tahoma"/>
        </w:rPr>
        <w:t>1760212369</w:t>
      </w:r>
      <w:r w:rsidR="001162D4">
        <w:rPr>
          <w:rFonts w:ascii="Tahoma" w:hAnsi="Tahoma" w:cs="Tahoma"/>
        </w:rPr>
        <w:t>/0800</w:t>
      </w:r>
    </w:p>
    <w:p w14:paraId="1E47D918" w14:textId="77777777" w:rsidR="00A07ECF" w:rsidRDefault="008367B7" w:rsidP="00A07ECF">
      <w:pPr>
        <w:spacing w:before="120" w:line="240" w:lineRule="auto"/>
        <w:ind w:left="357"/>
        <w:jc w:val="both"/>
        <w:rPr>
          <w:rFonts w:ascii="Tahoma" w:hAnsi="Tahoma" w:cs="Tahoma"/>
          <w:i/>
          <w:iCs/>
        </w:rPr>
      </w:pPr>
      <w:r>
        <w:rPr>
          <w:rFonts w:ascii="Tahoma" w:hAnsi="Tahoma" w:cs="Tahoma"/>
          <w:i/>
          <w:iCs/>
        </w:rPr>
        <w:t xml:space="preserve">(dále </w:t>
      </w:r>
      <w:r w:rsidR="00A07ECF">
        <w:rPr>
          <w:rFonts w:ascii="Tahoma" w:hAnsi="Tahoma" w:cs="Tahoma"/>
          <w:i/>
          <w:iCs/>
        </w:rPr>
        <w:t>jen „p</w:t>
      </w:r>
      <w:r>
        <w:rPr>
          <w:rFonts w:ascii="Tahoma" w:hAnsi="Tahoma" w:cs="Tahoma"/>
          <w:i/>
          <w:iCs/>
        </w:rPr>
        <w:t>říjemce</w:t>
      </w:r>
      <w:r w:rsidR="00A07ECF">
        <w:rPr>
          <w:rFonts w:ascii="Tahoma" w:hAnsi="Tahoma" w:cs="Tahoma"/>
          <w:i/>
          <w:iCs/>
        </w:rPr>
        <w:t>“)</w:t>
      </w:r>
    </w:p>
    <w:p w14:paraId="4560393F" w14:textId="77777777" w:rsidR="00A07ECF" w:rsidRDefault="00A07ECF" w:rsidP="00A07ECF">
      <w:pPr>
        <w:spacing w:line="240" w:lineRule="auto"/>
        <w:rPr>
          <w:rFonts w:ascii="Tahoma" w:hAnsi="Tahoma" w:cs="Tahoma"/>
        </w:rPr>
      </w:pPr>
    </w:p>
    <w:p w14:paraId="17810353" w14:textId="77777777" w:rsidR="00E179E6" w:rsidRDefault="00A07ECF" w:rsidP="00A07ECF">
      <w:pPr>
        <w:spacing w:line="240" w:lineRule="auto"/>
        <w:jc w:val="both"/>
        <w:rPr>
          <w:rFonts w:ascii="Tahoma" w:hAnsi="Tahoma" w:cs="Tahoma"/>
        </w:rPr>
      </w:pPr>
      <w:proofErr w:type="gramStart"/>
      <w:r>
        <w:rPr>
          <w:rFonts w:ascii="Tahoma" w:hAnsi="Tahoma" w:cs="Tahoma"/>
        </w:rPr>
        <w:t>se dohodly</w:t>
      </w:r>
      <w:proofErr w:type="gramEnd"/>
      <w:r>
        <w:rPr>
          <w:rFonts w:ascii="Tahoma" w:hAnsi="Tahoma" w:cs="Tahoma"/>
        </w:rPr>
        <w:t xml:space="preserve"> na této </w:t>
      </w:r>
      <w:r w:rsidRPr="008367B7">
        <w:rPr>
          <w:rFonts w:ascii="Tahoma" w:hAnsi="Tahoma" w:cs="Tahoma"/>
        </w:rPr>
        <w:t xml:space="preserve">změně </w:t>
      </w:r>
      <w:r w:rsidR="008367B7" w:rsidRPr="008367B7">
        <w:rPr>
          <w:rFonts w:ascii="Tahoma" w:hAnsi="Tahoma" w:cs="Tahoma"/>
        </w:rPr>
        <w:t>Smlouvy o závazku veřejné služby a vyrovnávací platbě za jeho výkon</w:t>
      </w:r>
      <w:r w:rsidR="008367B7">
        <w:rPr>
          <w:rFonts w:ascii="Tahoma" w:hAnsi="Tahoma" w:cs="Tahoma"/>
        </w:rPr>
        <w:t xml:space="preserve"> </w:t>
      </w:r>
      <w:r>
        <w:rPr>
          <w:rFonts w:ascii="Tahoma" w:hAnsi="Tahoma" w:cs="Tahoma"/>
        </w:rPr>
        <w:t>č. </w:t>
      </w:r>
      <w:r w:rsidR="00F10DB1">
        <w:rPr>
          <w:rFonts w:ascii="Tahoma" w:hAnsi="Tahoma" w:cs="Tahoma"/>
        </w:rPr>
        <w:t>06226/2018/SOC</w:t>
      </w:r>
      <w:r>
        <w:rPr>
          <w:rFonts w:ascii="Tahoma" w:hAnsi="Tahoma" w:cs="Tahoma"/>
        </w:rPr>
        <w:t xml:space="preserve">, uzavřené mezi smluvními stranami </w:t>
      </w:r>
      <w:r w:rsidRPr="000F388C">
        <w:rPr>
          <w:rFonts w:ascii="Tahoma" w:hAnsi="Tahoma" w:cs="Tahoma"/>
        </w:rPr>
        <w:t xml:space="preserve">dne </w:t>
      </w:r>
      <w:r w:rsidR="000F388C" w:rsidRPr="000F388C">
        <w:rPr>
          <w:rFonts w:ascii="Tahoma" w:hAnsi="Tahoma" w:cs="Tahoma"/>
        </w:rPr>
        <w:t>1</w:t>
      </w:r>
      <w:r w:rsidR="00A36319" w:rsidRPr="000F388C">
        <w:rPr>
          <w:rFonts w:ascii="Tahoma" w:hAnsi="Tahoma" w:cs="Tahoma"/>
        </w:rPr>
        <w:t>. 7. 2018</w:t>
      </w:r>
      <w:r w:rsidR="009C0E7C" w:rsidRPr="000F388C">
        <w:rPr>
          <w:rFonts w:ascii="Tahoma" w:hAnsi="Tahoma" w:cs="Tahoma"/>
        </w:rPr>
        <w:t xml:space="preserve"> </w:t>
      </w:r>
      <w:r w:rsidR="00E179E6" w:rsidRPr="000F388C">
        <w:rPr>
          <w:rFonts w:ascii="Tahoma" w:hAnsi="Tahoma" w:cs="Tahoma"/>
        </w:rPr>
        <w:t>/dále</w:t>
      </w:r>
      <w:r w:rsidR="00E179E6">
        <w:rPr>
          <w:rFonts w:ascii="Tahoma" w:hAnsi="Tahoma" w:cs="Tahoma"/>
        </w:rPr>
        <w:t xml:space="preserve"> jen „Smlouva“/:</w:t>
      </w:r>
    </w:p>
    <w:p w14:paraId="4B694E09" w14:textId="06D0C3CE" w:rsidR="009355C0" w:rsidRPr="00FF624F" w:rsidRDefault="009355C0" w:rsidP="00F10DB1">
      <w:pPr>
        <w:pStyle w:val="Odstavecseseznamem"/>
        <w:numPr>
          <w:ilvl w:val="0"/>
          <w:numId w:val="2"/>
        </w:numPr>
        <w:spacing w:after="120" w:line="240" w:lineRule="auto"/>
        <w:jc w:val="both"/>
        <w:rPr>
          <w:rFonts w:ascii="Tahoma" w:hAnsi="Tahoma" w:cs="Tahoma"/>
        </w:rPr>
      </w:pPr>
      <w:r w:rsidRPr="00FF624F">
        <w:rPr>
          <w:rFonts w:ascii="Tahoma" w:hAnsi="Tahoma" w:cs="Tahoma"/>
        </w:rPr>
        <w:t>Za přílohu č. I Smlou</w:t>
      </w:r>
      <w:r w:rsidR="00667DE4">
        <w:rPr>
          <w:rFonts w:ascii="Tahoma" w:hAnsi="Tahoma" w:cs="Tahoma"/>
        </w:rPr>
        <w:t>vy se vkládá nová příloha č. II</w:t>
      </w:r>
      <w:r w:rsidRPr="00FF624F">
        <w:rPr>
          <w:rFonts w:ascii="Tahoma" w:hAnsi="Tahoma" w:cs="Tahoma"/>
        </w:rPr>
        <w:t xml:space="preserve"> – </w:t>
      </w:r>
      <w:r w:rsidR="0023720E" w:rsidRPr="00FF624F">
        <w:rPr>
          <w:rFonts w:ascii="Tahoma" w:hAnsi="Tahoma" w:cs="Tahoma"/>
        </w:rPr>
        <w:t>V</w:t>
      </w:r>
      <w:r w:rsidRPr="00FF624F">
        <w:rPr>
          <w:rFonts w:ascii="Tahoma" w:hAnsi="Tahoma" w:cs="Tahoma"/>
        </w:rPr>
        <w:t>ýpočet vyr</w:t>
      </w:r>
      <w:r w:rsidR="000626AE" w:rsidRPr="00FF624F">
        <w:rPr>
          <w:rFonts w:ascii="Tahoma" w:hAnsi="Tahoma" w:cs="Tahoma"/>
        </w:rPr>
        <w:t xml:space="preserve">ovnávací platby </w:t>
      </w:r>
      <w:r w:rsidR="009572B7">
        <w:rPr>
          <w:rFonts w:ascii="Tahoma" w:hAnsi="Tahoma" w:cs="Tahoma"/>
        </w:rPr>
        <w:t>u služby</w:t>
      </w:r>
      <w:r w:rsidR="00F10DB1">
        <w:rPr>
          <w:rFonts w:ascii="Tahoma" w:hAnsi="Tahoma" w:cs="Tahoma"/>
        </w:rPr>
        <w:t xml:space="preserve"> pečovatelská služba</w:t>
      </w:r>
      <w:r w:rsidR="00F456B1" w:rsidRPr="00FF624F">
        <w:rPr>
          <w:rFonts w:ascii="Tahoma" w:hAnsi="Tahoma" w:cs="Tahoma"/>
        </w:rPr>
        <w:t xml:space="preserve">, ID </w:t>
      </w:r>
      <w:r w:rsidR="00F10DB1" w:rsidRPr="00F10DB1">
        <w:rPr>
          <w:rFonts w:ascii="Tahoma" w:hAnsi="Tahoma" w:cs="Tahoma"/>
        </w:rPr>
        <w:t>1982055</w:t>
      </w:r>
      <w:r w:rsidR="004D56D2">
        <w:rPr>
          <w:rFonts w:ascii="Tahoma" w:hAnsi="Tahoma" w:cs="Tahoma"/>
        </w:rPr>
        <w:t>,</w:t>
      </w:r>
      <w:r w:rsidR="00A27BC5" w:rsidRPr="00FF624F">
        <w:rPr>
          <w:rFonts w:ascii="Tahoma" w:hAnsi="Tahoma" w:cs="Tahoma"/>
        </w:rPr>
        <w:t xml:space="preserve"> pro</w:t>
      </w:r>
      <w:r w:rsidR="000626AE" w:rsidRPr="00FF624F">
        <w:rPr>
          <w:rFonts w:ascii="Tahoma" w:hAnsi="Tahoma" w:cs="Tahoma"/>
        </w:rPr>
        <w:t xml:space="preserve"> účetní rok 201</w:t>
      </w:r>
      <w:r w:rsidR="009572B7">
        <w:rPr>
          <w:rFonts w:ascii="Tahoma" w:hAnsi="Tahoma" w:cs="Tahoma"/>
        </w:rPr>
        <w:t>8</w:t>
      </w:r>
      <w:r w:rsidR="0023720E" w:rsidRPr="00FF624F">
        <w:rPr>
          <w:rFonts w:ascii="Tahoma" w:hAnsi="Tahoma" w:cs="Tahoma"/>
        </w:rPr>
        <w:t>, která je nedílnou součástí tohoto</w:t>
      </w:r>
      <w:r w:rsidR="0023720E" w:rsidRPr="00FF624F">
        <w:rPr>
          <w:rFonts w:ascii="Tahoma" w:hAnsi="Tahoma" w:cs="Tahoma"/>
          <w:b/>
        </w:rPr>
        <w:t xml:space="preserve"> </w:t>
      </w:r>
      <w:r w:rsidR="0023720E" w:rsidRPr="00FF624F">
        <w:rPr>
          <w:rFonts w:ascii="Tahoma" w:hAnsi="Tahoma" w:cs="Tahoma"/>
        </w:rPr>
        <w:t>Dodatku č. 1</w:t>
      </w:r>
      <w:r w:rsidR="000626AE" w:rsidRPr="00FF624F">
        <w:rPr>
          <w:rFonts w:ascii="Tahoma" w:hAnsi="Tahoma" w:cs="Tahoma"/>
        </w:rPr>
        <w:t>.</w:t>
      </w:r>
    </w:p>
    <w:p w14:paraId="21E382AB" w14:textId="77777777" w:rsidR="00FF624F" w:rsidRPr="00FF624F" w:rsidRDefault="00FF624F" w:rsidP="00FF624F">
      <w:pPr>
        <w:pStyle w:val="Odstavecseseznamem"/>
        <w:rPr>
          <w:rFonts w:ascii="Tahoma" w:hAnsi="Tahoma" w:cs="Tahoma"/>
          <w:u w:val="single"/>
        </w:rPr>
      </w:pPr>
    </w:p>
    <w:p w14:paraId="301893F8" w14:textId="77777777" w:rsidR="00FF624F" w:rsidRDefault="001B31A9" w:rsidP="00F21929">
      <w:pPr>
        <w:pStyle w:val="Odstavecseseznamem"/>
        <w:numPr>
          <w:ilvl w:val="0"/>
          <w:numId w:val="2"/>
        </w:numPr>
        <w:spacing w:after="120" w:line="240" w:lineRule="auto"/>
        <w:ind w:left="425" w:hanging="425"/>
        <w:jc w:val="both"/>
        <w:rPr>
          <w:rFonts w:ascii="Tahoma" w:hAnsi="Tahoma" w:cs="Tahoma"/>
          <w:u w:val="single"/>
        </w:rPr>
      </w:pPr>
      <w:r>
        <w:rPr>
          <w:rFonts w:ascii="Tahoma" w:hAnsi="Tahoma" w:cs="Tahoma"/>
        </w:rPr>
        <w:t xml:space="preserve">Příjemce je povinen za účelem výpočtu vyrovnávací platby </w:t>
      </w:r>
      <w:r w:rsidR="00055CAE">
        <w:rPr>
          <w:rFonts w:ascii="Tahoma" w:hAnsi="Tahoma" w:cs="Tahoma"/>
        </w:rPr>
        <w:t>pro</w:t>
      </w:r>
      <w:r>
        <w:rPr>
          <w:rFonts w:ascii="Tahoma" w:hAnsi="Tahoma" w:cs="Tahoma"/>
        </w:rPr>
        <w:t xml:space="preserve"> účetní období roku 201</w:t>
      </w:r>
      <w:r w:rsidR="009572B7">
        <w:rPr>
          <w:rFonts w:ascii="Tahoma" w:hAnsi="Tahoma" w:cs="Tahoma"/>
        </w:rPr>
        <w:t>8</w:t>
      </w:r>
      <w:r w:rsidR="00055CAE">
        <w:rPr>
          <w:rFonts w:ascii="Tahoma" w:hAnsi="Tahoma" w:cs="Tahoma"/>
        </w:rPr>
        <w:t xml:space="preserve"> postupovat</w:t>
      </w:r>
      <w:r>
        <w:rPr>
          <w:rFonts w:ascii="Tahoma" w:hAnsi="Tahoma" w:cs="Tahoma"/>
        </w:rPr>
        <w:t xml:space="preserve"> v souladu s </w:t>
      </w:r>
      <w:r w:rsidR="00FF624F" w:rsidRPr="0023720E">
        <w:rPr>
          <w:rFonts w:ascii="Tahoma" w:hAnsi="Tahoma" w:cs="Tahoma"/>
        </w:rPr>
        <w:t>přílo</w:t>
      </w:r>
      <w:r>
        <w:rPr>
          <w:rFonts w:ascii="Tahoma" w:hAnsi="Tahoma" w:cs="Tahoma"/>
        </w:rPr>
        <w:t xml:space="preserve">hou </w:t>
      </w:r>
      <w:r w:rsidR="00FF624F" w:rsidRPr="0023720E">
        <w:rPr>
          <w:rFonts w:ascii="Tahoma" w:hAnsi="Tahoma" w:cs="Tahoma"/>
        </w:rPr>
        <w:t xml:space="preserve">č. </w:t>
      </w:r>
      <w:proofErr w:type="gramStart"/>
      <w:r w:rsidR="00FF624F" w:rsidRPr="0023720E">
        <w:rPr>
          <w:rFonts w:ascii="Tahoma" w:hAnsi="Tahoma" w:cs="Tahoma"/>
        </w:rPr>
        <w:t>II</w:t>
      </w:r>
      <w:proofErr w:type="gramEnd"/>
      <w:r w:rsidR="00FF624F">
        <w:rPr>
          <w:rFonts w:ascii="Tahoma" w:hAnsi="Tahoma" w:cs="Tahoma"/>
        </w:rPr>
        <w:t xml:space="preserve"> tohoto Dodatku č. 1.</w:t>
      </w:r>
    </w:p>
    <w:p w14:paraId="39F14D43" w14:textId="77777777" w:rsidR="00A07ECF" w:rsidRPr="00610990" w:rsidRDefault="00A07ECF" w:rsidP="00A07ECF">
      <w:pPr>
        <w:pStyle w:val="Odstavecseseznamem"/>
        <w:spacing w:after="120" w:line="240" w:lineRule="auto"/>
        <w:ind w:left="425"/>
        <w:jc w:val="both"/>
        <w:rPr>
          <w:rFonts w:ascii="Tahoma" w:hAnsi="Tahoma" w:cs="Tahoma"/>
        </w:rPr>
      </w:pPr>
    </w:p>
    <w:p w14:paraId="792DD7B5" w14:textId="77777777" w:rsidR="00A07ECF" w:rsidRDefault="00A07ECF" w:rsidP="00A07ECF">
      <w:pPr>
        <w:spacing w:line="240" w:lineRule="auto"/>
        <w:jc w:val="center"/>
        <w:rPr>
          <w:rFonts w:ascii="Tahoma" w:hAnsi="Tahoma" w:cs="Tahoma"/>
          <w:b/>
        </w:rPr>
      </w:pPr>
      <w:r>
        <w:rPr>
          <w:rFonts w:ascii="Tahoma" w:hAnsi="Tahoma" w:cs="Tahoma"/>
          <w:b/>
        </w:rPr>
        <w:t>II.</w:t>
      </w:r>
    </w:p>
    <w:p w14:paraId="6EB928D2"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Ustanovení smlouvy tímto dodatkem neupravená zůstávají v platnosti beze změny.</w:t>
      </w:r>
    </w:p>
    <w:p w14:paraId="505FFA0C" w14:textId="77777777" w:rsidR="0023720E" w:rsidRDefault="0023720E" w:rsidP="0023720E">
      <w:pPr>
        <w:pStyle w:val="Odstavecseseznamem"/>
        <w:spacing w:beforeLines="120" w:before="288" w:after="0" w:line="240" w:lineRule="auto"/>
        <w:ind w:left="426"/>
        <w:jc w:val="both"/>
        <w:rPr>
          <w:rFonts w:ascii="Tahoma" w:hAnsi="Tahoma" w:cs="Tahoma"/>
        </w:rPr>
      </w:pPr>
    </w:p>
    <w:p w14:paraId="0D087EA5" w14:textId="77777777" w:rsidR="00A07ECF" w:rsidRDefault="00A07ECF"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14:paraId="19EF4314" w14:textId="77777777" w:rsidR="00A27BC5" w:rsidRDefault="00A27BC5" w:rsidP="00A27BC5">
      <w:pPr>
        <w:pStyle w:val="Odstavecseseznamem"/>
        <w:spacing w:beforeLines="120" w:before="288" w:after="0" w:line="240" w:lineRule="auto"/>
        <w:ind w:left="426"/>
        <w:jc w:val="both"/>
        <w:rPr>
          <w:rFonts w:ascii="Tahoma" w:hAnsi="Tahoma" w:cs="Tahoma"/>
        </w:rPr>
      </w:pPr>
    </w:p>
    <w:p w14:paraId="0AED2684"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lastRenderedPageBreak/>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14:paraId="46EB5E09" w14:textId="77777777" w:rsidR="00A07ECF" w:rsidRDefault="00A07ECF" w:rsidP="00A07ECF">
      <w:pPr>
        <w:pStyle w:val="Odstavecseseznamem"/>
        <w:spacing w:beforeLines="120" w:before="288" w:after="0" w:line="240" w:lineRule="auto"/>
        <w:ind w:left="1146"/>
        <w:jc w:val="both"/>
        <w:rPr>
          <w:rFonts w:ascii="Tahoma" w:hAnsi="Tahoma" w:cs="Tahoma"/>
        </w:rPr>
      </w:pPr>
    </w:p>
    <w:p w14:paraId="4E834F11" w14:textId="77777777" w:rsidR="00A07ECF" w:rsidRDefault="007A6CD3" w:rsidP="00A07ECF">
      <w:pPr>
        <w:pStyle w:val="Odstavecseseznamem"/>
        <w:numPr>
          <w:ilvl w:val="0"/>
          <w:numId w:val="3"/>
        </w:numPr>
        <w:spacing w:beforeLines="120" w:before="288" w:after="0" w:line="240" w:lineRule="auto"/>
        <w:ind w:left="426" w:hanging="425"/>
        <w:jc w:val="both"/>
        <w:rPr>
          <w:rFonts w:ascii="Tahoma" w:hAnsi="Tahoma" w:cs="Tahoma"/>
        </w:rPr>
      </w:pPr>
      <w:r w:rsidRPr="007A6CD3">
        <w:rPr>
          <w:rFonts w:ascii="Tahoma" w:hAnsi="Tahoma" w:cs="Tahoma"/>
        </w:rPr>
        <w:t>Tento dodatek nabývá platnosti a 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nestanoví jinak. V takovém případě nabývá dodatek účinnosti uveřejněním v registru smluv.</w:t>
      </w:r>
    </w:p>
    <w:p w14:paraId="75A3AD4A" w14:textId="77777777" w:rsidR="00DA7EC6" w:rsidRDefault="00DA7EC6" w:rsidP="005C36D1">
      <w:pPr>
        <w:pStyle w:val="Odstavecseseznamem"/>
        <w:spacing w:beforeLines="120" w:before="288" w:after="0" w:line="240" w:lineRule="auto"/>
        <w:ind w:left="426"/>
        <w:jc w:val="both"/>
        <w:rPr>
          <w:rFonts w:ascii="Tahoma" w:hAnsi="Tahoma" w:cs="Tahoma"/>
        </w:rPr>
      </w:pPr>
    </w:p>
    <w:p w14:paraId="334F1CC3" w14:textId="77777777" w:rsidR="00DA7EC6" w:rsidRDefault="00DA7EC6" w:rsidP="005C36D1">
      <w:pPr>
        <w:pStyle w:val="Odstavecseseznamem"/>
        <w:numPr>
          <w:ilvl w:val="0"/>
          <w:numId w:val="3"/>
        </w:numPr>
        <w:spacing w:beforeLines="120" w:before="288" w:after="0" w:line="240" w:lineRule="auto"/>
        <w:ind w:left="426" w:hanging="425"/>
        <w:jc w:val="both"/>
        <w:rPr>
          <w:rFonts w:ascii="Tahoma" w:hAnsi="Tahoma" w:cs="Tahoma"/>
        </w:rPr>
      </w:pPr>
      <w:r w:rsidRPr="005C36D1">
        <w:rPr>
          <w:rFonts w:ascii="Tahoma" w:hAnsi="Tahoma" w:cs="Tahoma"/>
        </w:rPr>
        <w:t>Smluvní strany se dohodly, že pokud se na tento dodatek vztahuje povinnost uveřejnění v registru smluv ve smyslu zákona o registru smluv, provede uveřejnění v souladu se zákonem poskytovatel.</w:t>
      </w:r>
    </w:p>
    <w:p w14:paraId="233BED64" w14:textId="77777777" w:rsidR="00DA7EC6" w:rsidRPr="005C36D1" w:rsidRDefault="00DA7EC6" w:rsidP="005C36D1">
      <w:pPr>
        <w:pStyle w:val="Odstavecseseznamem"/>
        <w:spacing w:beforeLines="120" w:before="288" w:after="0" w:line="240" w:lineRule="auto"/>
        <w:ind w:left="426"/>
        <w:jc w:val="both"/>
        <w:rPr>
          <w:rFonts w:ascii="Tahoma" w:hAnsi="Tahoma" w:cs="Tahoma"/>
        </w:rPr>
      </w:pPr>
    </w:p>
    <w:p w14:paraId="7D0F243A" w14:textId="77777777" w:rsidR="00DA7EC6" w:rsidRDefault="00DA7EC6" w:rsidP="005C36D1">
      <w:pPr>
        <w:pStyle w:val="Odstavecseseznamem"/>
        <w:numPr>
          <w:ilvl w:val="0"/>
          <w:numId w:val="3"/>
        </w:numPr>
        <w:spacing w:beforeLines="120" w:before="288" w:after="0" w:line="240" w:lineRule="auto"/>
        <w:ind w:left="426" w:hanging="425"/>
        <w:jc w:val="both"/>
        <w:rPr>
          <w:rFonts w:ascii="Tahoma" w:hAnsi="Tahoma" w:cs="Tahoma"/>
        </w:rPr>
      </w:pPr>
      <w:r w:rsidRPr="005C36D1">
        <w:rPr>
          <w:rFonts w:ascii="Tahoma" w:hAnsi="Tahoma" w:cs="Tahoma"/>
        </w:rPr>
        <w:t>V případě, kdy nebude tento dodatek uveřejněn dle předchozího odstavce, bere příjemce na vědomí a výslovně souhlasí s tím, že dodatek bude zveřejněn na oficiálních webových stránkách Moravskoslezského kraje. Dodatek bude zveřejněn po anonymizaci provedené v souladu s platnými právními předpisy.</w:t>
      </w:r>
    </w:p>
    <w:p w14:paraId="1AA39D6D" w14:textId="77777777" w:rsidR="00DA7EC6" w:rsidRDefault="00DA7EC6" w:rsidP="005C36D1">
      <w:pPr>
        <w:pStyle w:val="Odstavecseseznamem"/>
        <w:spacing w:beforeLines="120" w:before="288" w:after="0" w:line="240" w:lineRule="auto"/>
        <w:ind w:left="426"/>
        <w:jc w:val="both"/>
        <w:rPr>
          <w:rFonts w:ascii="Tahoma" w:hAnsi="Tahoma" w:cs="Tahoma"/>
        </w:rPr>
      </w:pPr>
    </w:p>
    <w:p w14:paraId="55133FE9" w14:textId="77777777" w:rsidR="00DA7EC6" w:rsidRPr="00E87E7A" w:rsidRDefault="00DA7EC6" w:rsidP="005C36D1">
      <w:pPr>
        <w:pStyle w:val="Odstavecseseznamem"/>
        <w:numPr>
          <w:ilvl w:val="0"/>
          <w:numId w:val="3"/>
        </w:numPr>
        <w:spacing w:beforeLines="120" w:before="288" w:after="0" w:line="240" w:lineRule="auto"/>
        <w:ind w:left="426" w:hanging="425"/>
        <w:jc w:val="both"/>
        <w:rPr>
          <w:rFonts w:ascii="Tahoma" w:hAnsi="Tahoma" w:cs="Tahoma"/>
          <w:sz w:val="20"/>
          <w:szCs w:val="20"/>
        </w:rPr>
      </w:pPr>
      <w:r w:rsidRPr="005C36D1">
        <w:rPr>
          <w:rFonts w:ascii="Tahoma" w:hAnsi="Tahoma" w:cs="Tahoma"/>
        </w:rPr>
        <w:t xml:space="preserve">Osobní údaje obsažené v tomto dodatku budou poskytovatelem zpracovávány pouze pro účely plnění práv a povinností vyplývajících ze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7" w:history="1">
        <w:r w:rsidRPr="005C36D1">
          <w:t>www.msk.cz</w:t>
        </w:r>
      </w:hyperlink>
      <w:r w:rsidRPr="00E87E7A">
        <w:rPr>
          <w:rFonts w:ascii="Tahoma" w:hAnsi="Tahoma" w:cs="Tahoma"/>
          <w:sz w:val="20"/>
          <w:szCs w:val="20"/>
        </w:rPr>
        <w:t>.</w:t>
      </w:r>
    </w:p>
    <w:p w14:paraId="1E7D2A2D" w14:textId="77777777" w:rsidR="00A07ECF" w:rsidRDefault="00A07ECF" w:rsidP="00A07ECF">
      <w:pPr>
        <w:pStyle w:val="Odstavecseseznamem"/>
        <w:spacing w:beforeLines="60" w:before="144" w:after="0" w:line="240" w:lineRule="auto"/>
        <w:ind w:left="1145"/>
        <w:jc w:val="both"/>
        <w:rPr>
          <w:rFonts w:ascii="Tahoma" w:hAnsi="Tahoma" w:cs="Tahoma"/>
        </w:rPr>
      </w:pPr>
    </w:p>
    <w:p w14:paraId="42C7C282" w14:textId="040582DE"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Doložka platnosti právního jednání dle § 23 zákona č. 129/2000 Sb., o krajích (krajské zřízení), ve znění pozdějších předpisů: O uzavření tohoto dodatku rozhodl</w:t>
      </w:r>
      <w:r w:rsidR="00477C0E">
        <w:rPr>
          <w:rFonts w:ascii="Tahoma" w:hAnsi="Tahoma" w:cs="Tahoma"/>
        </w:rPr>
        <w:t>o zastupitelstvo</w:t>
      </w:r>
      <w:r>
        <w:rPr>
          <w:rFonts w:ascii="Tahoma" w:hAnsi="Tahoma" w:cs="Tahoma"/>
        </w:rPr>
        <w:t xml:space="preserve"> kraje svým usnesením č. …</w:t>
      </w:r>
      <w:proofErr w:type="gramStart"/>
      <w:r>
        <w:rPr>
          <w:rFonts w:ascii="Tahoma" w:hAnsi="Tahoma" w:cs="Tahoma"/>
        </w:rPr>
        <w:t>…../…</w:t>
      </w:r>
      <w:proofErr w:type="gramEnd"/>
      <w:r w:rsidR="00B303E0">
        <w:rPr>
          <w:rFonts w:ascii="Tahoma" w:hAnsi="Tahoma" w:cs="Tahoma"/>
        </w:rPr>
        <w:t>..</w:t>
      </w:r>
      <w:r>
        <w:rPr>
          <w:rFonts w:ascii="Tahoma" w:hAnsi="Tahoma" w:cs="Tahoma"/>
        </w:rPr>
        <w:t>…</w:t>
      </w:r>
      <w:r>
        <w:rPr>
          <w:rFonts w:ascii="Tahoma" w:hAnsi="Tahoma" w:cs="Tahoma"/>
          <w:i/>
          <w:iCs/>
        </w:rPr>
        <w:t xml:space="preserve"> </w:t>
      </w:r>
      <w:r w:rsidR="0019671B">
        <w:rPr>
          <w:rFonts w:ascii="Tahoma" w:hAnsi="Tahoma" w:cs="Tahoma"/>
        </w:rPr>
        <w:t>ze dne 13. 9. 2018.</w:t>
      </w:r>
    </w:p>
    <w:p w14:paraId="047DDDFB" w14:textId="77777777" w:rsidR="00A07ECF" w:rsidRDefault="00A07ECF" w:rsidP="00A07ECF">
      <w:pPr>
        <w:pStyle w:val="Odstavecseseznamem"/>
        <w:spacing w:beforeLines="120" w:before="288" w:after="0" w:line="240" w:lineRule="auto"/>
        <w:ind w:left="1146"/>
        <w:jc w:val="both"/>
        <w:rPr>
          <w:rFonts w:ascii="Tahoma" w:hAnsi="Tahoma" w:cs="Tahoma"/>
        </w:rPr>
      </w:pPr>
    </w:p>
    <w:p w14:paraId="4D7B35B6" w14:textId="362B52D6" w:rsidR="00151146" w:rsidRPr="00A75D27" w:rsidRDefault="00151146" w:rsidP="005C36D1">
      <w:pPr>
        <w:spacing w:before="120" w:after="0" w:line="240" w:lineRule="auto"/>
        <w:ind w:left="426"/>
        <w:jc w:val="both"/>
        <w:rPr>
          <w:rFonts w:ascii="Tahoma" w:hAnsi="Tahoma" w:cs="Tahoma"/>
          <w:sz w:val="20"/>
        </w:rPr>
      </w:pPr>
      <w:r w:rsidRPr="00A75D27">
        <w:rPr>
          <w:rFonts w:ascii="Tahoma" w:hAnsi="Tahoma" w:cs="Tahoma"/>
          <w:i/>
          <w:iCs/>
          <w:color w:val="3366FF"/>
          <w:sz w:val="20"/>
        </w:rPr>
        <w:t xml:space="preserve">Pokud </w:t>
      </w:r>
      <w:r>
        <w:rPr>
          <w:rFonts w:ascii="Tahoma" w:hAnsi="Tahoma" w:cs="Tahoma"/>
          <w:i/>
          <w:iCs/>
          <w:color w:val="3366FF"/>
          <w:sz w:val="20"/>
        </w:rPr>
        <w:t>uzavření dodatku</w:t>
      </w:r>
      <w:r w:rsidRPr="00A75D27">
        <w:rPr>
          <w:rFonts w:ascii="Tahoma" w:hAnsi="Tahoma" w:cs="Tahoma"/>
          <w:i/>
          <w:iCs/>
          <w:color w:val="3366FF"/>
          <w:sz w:val="20"/>
        </w:rPr>
        <w:t xml:space="preserv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w:t>
      </w:r>
      <w:r>
        <w:rPr>
          <w:rFonts w:ascii="Tahoma" w:hAnsi="Tahoma" w:cs="Tahoma"/>
          <w:i/>
          <w:iCs/>
          <w:color w:val="3366FF"/>
          <w:sz w:val="20"/>
        </w:rPr>
        <w:t>uzavření dodatku</w:t>
      </w:r>
      <w:r w:rsidRPr="00A75D27">
        <w:rPr>
          <w:rFonts w:ascii="Tahoma" w:hAnsi="Tahoma" w:cs="Tahoma"/>
          <w:i/>
          <w:iCs/>
          <w:color w:val="3366FF"/>
          <w:sz w:val="20"/>
        </w:rPr>
        <w:t xml:space="preserve"> je oprávněn rozhodnout starosta obce, tj. pokud se v obci rada nevolí (za předpokladu, že si rozhodování nevyhradilo zastupitelstvo). </w:t>
      </w:r>
    </w:p>
    <w:p w14:paraId="0AC85918" w14:textId="77777777" w:rsidR="00151146" w:rsidRPr="00DA7EC6" w:rsidRDefault="00151146" w:rsidP="00DA7EC6">
      <w:pPr>
        <w:pStyle w:val="Odstavecseseznamem"/>
        <w:numPr>
          <w:ilvl w:val="0"/>
          <w:numId w:val="3"/>
        </w:numPr>
        <w:spacing w:beforeLines="120" w:before="288" w:after="0" w:line="240" w:lineRule="auto"/>
        <w:ind w:left="426" w:hanging="426"/>
        <w:jc w:val="both"/>
        <w:rPr>
          <w:rFonts w:ascii="Tahoma" w:hAnsi="Tahoma" w:cs="Tahoma"/>
        </w:rPr>
      </w:pPr>
      <w:r w:rsidRPr="00DA7EC6">
        <w:rPr>
          <w:rFonts w:ascii="Tahoma" w:hAnsi="Tahoma" w:cs="Tahoma"/>
        </w:rPr>
        <w:t>Doložka platnosti právního jednání dle § 41 zákona č. 128/2000 Sb., o obcích (obecní zřízení), ve znění pozdějších předpisů:</w:t>
      </w:r>
    </w:p>
    <w:p w14:paraId="3E7DFAEB" w14:textId="77777777" w:rsidR="00DA7EC6" w:rsidRDefault="00DA7EC6" w:rsidP="00DA7EC6">
      <w:pPr>
        <w:pStyle w:val="Odstavecseseznamem"/>
        <w:spacing w:beforeLines="120" w:before="288" w:after="0" w:line="240" w:lineRule="auto"/>
        <w:ind w:left="426"/>
        <w:jc w:val="both"/>
        <w:rPr>
          <w:rFonts w:ascii="Tahoma" w:hAnsi="Tahoma" w:cs="Tahoma"/>
        </w:rPr>
      </w:pPr>
    </w:p>
    <w:p w14:paraId="430E9641" w14:textId="77777777" w:rsidR="00151146" w:rsidRPr="00DA7EC6" w:rsidRDefault="00151146" w:rsidP="00DA7EC6">
      <w:pPr>
        <w:pStyle w:val="Odstavecseseznamem"/>
        <w:spacing w:beforeLines="120" w:before="288" w:after="0" w:line="240" w:lineRule="auto"/>
        <w:ind w:left="426"/>
        <w:jc w:val="both"/>
        <w:rPr>
          <w:rFonts w:ascii="Tahoma" w:hAnsi="Tahoma" w:cs="Tahoma"/>
        </w:rPr>
      </w:pPr>
      <w:r w:rsidRPr="00DA7EC6">
        <w:rPr>
          <w:rFonts w:ascii="Tahoma" w:hAnsi="Tahoma" w:cs="Tahoma"/>
        </w:rPr>
        <w:t xml:space="preserve">O uzavření tohoto dodatku rozhodla rada/rozhodlo zastupitelstvo obce svým usnesením č. ... ze </w:t>
      </w:r>
      <w:proofErr w:type="gramStart"/>
      <w:r w:rsidRPr="00DA7EC6">
        <w:rPr>
          <w:rFonts w:ascii="Tahoma" w:hAnsi="Tahoma" w:cs="Tahoma"/>
        </w:rPr>
        <w:t>dne ....</w:t>
      </w:r>
      <w:proofErr w:type="gramEnd"/>
    </w:p>
    <w:p w14:paraId="3DBCE748" w14:textId="77777777" w:rsidR="00A07ECF" w:rsidRDefault="00A07ECF" w:rsidP="00A07ECF">
      <w:pPr>
        <w:spacing w:line="240" w:lineRule="auto"/>
        <w:jc w:val="both"/>
        <w:rPr>
          <w:rFonts w:ascii="Tahoma" w:hAnsi="Tahoma" w:cs="Tahoma"/>
        </w:rPr>
      </w:pPr>
      <w:bookmarkStart w:id="0" w:name="_GoBack"/>
      <w:bookmarkEnd w:id="0"/>
      <w:r>
        <w:rPr>
          <w:rFonts w:ascii="Tahoma" w:hAnsi="Tahoma" w:cs="Tahoma"/>
        </w:rPr>
        <w:t>V Ostravě dne</w:t>
      </w:r>
      <w:r>
        <w:rPr>
          <w:rFonts w:ascii="Tahoma" w:hAnsi="Tahoma" w:cs="Tahoma"/>
        </w:rPr>
        <w:tab/>
      </w:r>
      <w:r w:rsidR="00B303E0">
        <w:rPr>
          <w:rFonts w:ascii="Tahoma" w:hAnsi="Tahoma" w:cs="Tahoma"/>
        </w:rPr>
        <w:t xml:space="preserve"> ……….………..</w:t>
      </w:r>
      <w:proofErr w:type="gramStart"/>
      <w:r w:rsidR="00B303E0">
        <w:rPr>
          <w:rFonts w:ascii="Tahoma" w:hAnsi="Tahoma" w:cs="Tahoma"/>
        </w:rPr>
        <w:tab/>
      </w:r>
      <w:r w:rsidR="00B303E0">
        <w:rPr>
          <w:rFonts w:ascii="Tahoma" w:hAnsi="Tahoma" w:cs="Tahoma"/>
        </w:rPr>
        <w:tab/>
      </w:r>
      <w:r w:rsidR="00B303E0">
        <w:rPr>
          <w:rFonts w:ascii="Tahoma" w:hAnsi="Tahoma" w:cs="Tahoma"/>
        </w:rPr>
        <w:tab/>
      </w:r>
      <w:r w:rsidR="00B303E0">
        <w:rPr>
          <w:rFonts w:ascii="Tahoma" w:hAnsi="Tahoma" w:cs="Tahoma"/>
        </w:rPr>
        <w:tab/>
        <w:t>V </w:t>
      </w:r>
      <w:r w:rsidR="00666D99">
        <w:rPr>
          <w:rFonts w:ascii="Tahoma" w:hAnsi="Tahoma" w:cs="Tahoma"/>
        </w:rPr>
        <w:t>…</w:t>
      </w:r>
      <w:proofErr w:type="gramEnd"/>
      <w:r w:rsidR="00666D99">
        <w:rPr>
          <w:rFonts w:ascii="Tahoma" w:hAnsi="Tahoma" w:cs="Tahoma"/>
        </w:rPr>
        <w:t>…………………</w:t>
      </w:r>
      <w:r w:rsidR="00B303E0">
        <w:rPr>
          <w:rFonts w:ascii="Tahoma" w:hAnsi="Tahoma" w:cs="Tahoma"/>
        </w:rPr>
        <w:t xml:space="preserve"> dne ……………………</w:t>
      </w:r>
    </w:p>
    <w:p w14:paraId="3FF12620" w14:textId="77777777" w:rsidR="00A07ECF" w:rsidRDefault="00A07ECF" w:rsidP="00A07ECF">
      <w:pPr>
        <w:spacing w:line="240" w:lineRule="auto"/>
        <w:jc w:val="both"/>
        <w:rPr>
          <w:rFonts w:ascii="Tahoma" w:hAnsi="Tahoma" w:cs="Tahoma"/>
        </w:rPr>
      </w:pPr>
    </w:p>
    <w:p w14:paraId="0991ACEE" w14:textId="77777777" w:rsidR="006E0551" w:rsidRDefault="006E0551" w:rsidP="00A07ECF">
      <w:pPr>
        <w:spacing w:line="240" w:lineRule="auto"/>
        <w:jc w:val="both"/>
        <w:rPr>
          <w:rFonts w:ascii="Tahoma" w:hAnsi="Tahoma" w:cs="Tahoma"/>
        </w:rPr>
      </w:pPr>
    </w:p>
    <w:p w14:paraId="21506FA5" w14:textId="77777777" w:rsidR="00A07ECF" w:rsidRDefault="00A07ECF" w:rsidP="00A07ECF">
      <w:pPr>
        <w:spacing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w:t>
      </w:r>
    </w:p>
    <w:p w14:paraId="25D7D480" w14:textId="77777777" w:rsidR="00B303E0" w:rsidRPr="00635FA8" w:rsidRDefault="00A02F92" w:rsidP="00AC5497">
      <w:pPr>
        <w:tabs>
          <w:tab w:val="left" w:pos="993"/>
          <w:tab w:val="left" w:pos="6096"/>
        </w:tabs>
        <w:spacing w:after="0" w:line="240" w:lineRule="auto"/>
        <w:ind w:left="1" w:hanging="1"/>
        <w:rPr>
          <w:rFonts w:ascii="Tahoma" w:eastAsiaTheme="minorHAnsi" w:hAnsi="Tahoma" w:cs="Tahoma"/>
        </w:rPr>
      </w:pPr>
      <w:r>
        <w:rPr>
          <w:rFonts w:ascii="Tahoma" w:hAnsi="Tahoma" w:cs="Tahoma"/>
        </w:rPr>
        <w:t xml:space="preserve"> </w:t>
      </w:r>
      <w:r w:rsidR="00AC5497">
        <w:rPr>
          <w:rFonts w:ascii="Tahoma" w:hAnsi="Tahoma" w:cs="Tahoma"/>
        </w:rPr>
        <w:tab/>
      </w:r>
      <w:r w:rsidR="00A07ECF">
        <w:rPr>
          <w:rFonts w:ascii="Tahoma" w:hAnsi="Tahoma" w:cs="Tahoma"/>
        </w:rPr>
        <w:t xml:space="preserve">za </w:t>
      </w:r>
      <w:r w:rsidR="00AC5497">
        <w:rPr>
          <w:rFonts w:ascii="Tahoma" w:hAnsi="Tahoma" w:cs="Tahoma"/>
        </w:rPr>
        <w:t>Kraj</w:t>
      </w:r>
      <w:r w:rsidR="00A07ECF">
        <w:rPr>
          <w:rFonts w:ascii="Tahoma" w:hAnsi="Tahoma" w:cs="Tahoma"/>
        </w:rPr>
        <w:tab/>
      </w:r>
      <w:r w:rsidR="00A07ECF">
        <w:rPr>
          <w:rFonts w:ascii="Tahoma" w:hAnsi="Tahoma" w:cs="Tahoma"/>
        </w:rPr>
        <w:tab/>
      </w:r>
      <w:r w:rsidR="00A07ECF" w:rsidRPr="00635FA8">
        <w:rPr>
          <w:rFonts w:ascii="Tahoma" w:eastAsiaTheme="minorHAnsi" w:hAnsi="Tahoma" w:cs="Tahoma"/>
        </w:rPr>
        <w:t xml:space="preserve">za </w:t>
      </w:r>
      <w:r w:rsidR="00477C0E" w:rsidRPr="00635FA8">
        <w:rPr>
          <w:rFonts w:ascii="Tahoma" w:eastAsiaTheme="minorHAnsi" w:hAnsi="Tahoma" w:cs="Tahoma"/>
        </w:rPr>
        <w:t>příjemce</w:t>
      </w:r>
    </w:p>
    <w:p w14:paraId="63FFF7E2" w14:textId="77777777" w:rsidR="006C3940" w:rsidRPr="00635FA8" w:rsidRDefault="001B3378" w:rsidP="00635FA8">
      <w:pPr>
        <w:tabs>
          <w:tab w:val="left" w:pos="5103"/>
          <w:tab w:val="left" w:pos="6096"/>
          <w:tab w:val="left" w:pos="6521"/>
        </w:tabs>
        <w:spacing w:after="0" w:line="240" w:lineRule="auto"/>
        <w:ind w:left="1" w:hanging="1"/>
        <w:rPr>
          <w:rFonts w:ascii="Tahoma" w:eastAsiaTheme="minorHAnsi" w:hAnsi="Tahoma" w:cs="Tahoma"/>
        </w:rPr>
      </w:pPr>
      <w:r w:rsidRPr="00635FA8">
        <w:rPr>
          <w:rFonts w:ascii="Tahoma" w:eastAsiaTheme="minorHAnsi" w:hAnsi="Tahoma" w:cs="Tahoma"/>
        </w:rPr>
        <w:tab/>
      </w:r>
      <w:r w:rsidRPr="00635FA8">
        <w:rPr>
          <w:rFonts w:ascii="Tahoma" w:eastAsiaTheme="minorHAnsi" w:hAnsi="Tahoma" w:cs="Tahoma"/>
        </w:rPr>
        <w:tab/>
      </w:r>
      <w:r w:rsidR="00635FA8" w:rsidRPr="00635FA8">
        <w:rPr>
          <w:rFonts w:ascii="Tahoma" w:eastAsiaTheme="minorHAnsi" w:hAnsi="Tahoma" w:cs="Tahoma"/>
        </w:rPr>
        <w:tab/>
        <w:t>Ing. Rudolf Hrnčíř</w:t>
      </w:r>
      <w:r w:rsidRPr="00635FA8">
        <w:rPr>
          <w:rFonts w:ascii="Tahoma" w:eastAsiaTheme="minorHAnsi" w:hAnsi="Tahoma" w:cs="Tahoma"/>
        </w:rPr>
        <w:tab/>
      </w:r>
      <w:r w:rsidRPr="00635FA8">
        <w:rPr>
          <w:rFonts w:ascii="Tahoma" w:eastAsiaTheme="minorHAnsi" w:hAnsi="Tahoma" w:cs="Tahoma"/>
        </w:rPr>
        <w:tab/>
      </w:r>
      <w:r w:rsidR="00635FA8" w:rsidRPr="00635FA8">
        <w:rPr>
          <w:rFonts w:ascii="Tahoma" w:eastAsiaTheme="minorHAnsi" w:hAnsi="Tahoma" w:cs="Tahoma"/>
        </w:rPr>
        <w:tab/>
      </w:r>
      <w:r w:rsidR="00635FA8" w:rsidRPr="00635FA8">
        <w:rPr>
          <w:rFonts w:ascii="Tahoma" w:eastAsiaTheme="minorHAnsi" w:hAnsi="Tahoma" w:cs="Tahoma"/>
        </w:rPr>
        <w:tab/>
        <w:t>starosta</w:t>
      </w:r>
    </w:p>
    <w:p w14:paraId="6DD57A95" w14:textId="77777777" w:rsidR="006C3940" w:rsidRDefault="006C3940" w:rsidP="00A07ECF">
      <w:pPr>
        <w:spacing w:after="0" w:line="240" w:lineRule="auto"/>
        <w:ind w:left="1" w:hanging="1"/>
        <w:rPr>
          <w:rFonts w:ascii="Tahoma" w:hAnsi="Tahoma" w:cs="Tahoma"/>
        </w:rPr>
      </w:pPr>
    </w:p>
    <w:p w14:paraId="31CC8C08" w14:textId="77777777" w:rsidR="006C3940" w:rsidRDefault="006C3940" w:rsidP="00A07ECF">
      <w:pPr>
        <w:spacing w:after="0" w:line="240" w:lineRule="auto"/>
        <w:ind w:left="1" w:hanging="1"/>
        <w:rPr>
          <w:rFonts w:ascii="Tahoma" w:hAnsi="Tahoma" w:cs="Tahoma"/>
        </w:rPr>
      </w:pPr>
    </w:p>
    <w:p w14:paraId="0F24E9F3" w14:textId="77777777" w:rsidR="006C3940" w:rsidRDefault="006C3940" w:rsidP="00A07ECF">
      <w:pPr>
        <w:spacing w:after="0" w:line="240" w:lineRule="auto"/>
        <w:ind w:left="1" w:hanging="1"/>
        <w:rPr>
          <w:rFonts w:ascii="Tahoma" w:hAnsi="Tahoma" w:cs="Tahoma"/>
        </w:rPr>
      </w:pPr>
    </w:p>
    <w:p w14:paraId="162FB6FE" w14:textId="77777777" w:rsidR="006C3940" w:rsidRDefault="006C3940" w:rsidP="00A07ECF">
      <w:pPr>
        <w:spacing w:after="0" w:line="240" w:lineRule="auto"/>
        <w:ind w:left="1" w:hanging="1"/>
        <w:rPr>
          <w:rFonts w:ascii="Tahoma" w:hAnsi="Tahoma" w:cs="Tahoma"/>
        </w:rPr>
      </w:pPr>
    </w:p>
    <w:p w14:paraId="75ED0292" w14:textId="64269F15" w:rsidR="00B21FA3" w:rsidRPr="00F456B1" w:rsidRDefault="00B21FA3" w:rsidP="00055CAE">
      <w:pPr>
        <w:spacing w:after="0" w:line="240" w:lineRule="auto"/>
        <w:jc w:val="both"/>
        <w:rPr>
          <w:rFonts w:ascii="Tahoma" w:hAnsi="Tahoma" w:cs="Tahoma"/>
          <w:b/>
        </w:rPr>
      </w:pPr>
      <w:r w:rsidRPr="00716676">
        <w:rPr>
          <w:rFonts w:ascii="Tahoma" w:hAnsi="Tahoma" w:cs="Tahoma"/>
          <w:b/>
        </w:rPr>
        <w:t>Příloha č. II</w:t>
      </w:r>
      <w:r w:rsidR="000F1092">
        <w:rPr>
          <w:rFonts w:ascii="Tahoma" w:hAnsi="Tahoma" w:cs="Tahoma"/>
          <w:b/>
        </w:rPr>
        <w:t xml:space="preserve"> Smlouvy o závazku veřejné služby a vyrovnávací platbě za jeho výkon</w:t>
      </w:r>
      <w:r w:rsidRPr="00716676">
        <w:rPr>
          <w:rFonts w:ascii="Tahoma" w:hAnsi="Tahoma" w:cs="Tahoma"/>
          <w:b/>
        </w:rPr>
        <w:t xml:space="preserve">: </w:t>
      </w:r>
      <w:r w:rsidR="00F456B1" w:rsidRPr="00F456B1">
        <w:rPr>
          <w:rFonts w:ascii="Tahoma" w:hAnsi="Tahoma" w:cs="Tahoma"/>
          <w:b/>
          <w:u w:val="single"/>
        </w:rPr>
        <w:t xml:space="preserve">Pravidla pro výpočet vyrovnávací platby u služby </w:t>
      </w:r>
      <w:r w:rsidR="004446C4">
        <w:rPr>
          <w:rFonts w:ascii="Tahoma" w:hAnsi="Tahoma" w:cs="Tahoma"/>
          <w:b/>
          <w:u w:val="single"/>
        </w:rPr>
        <w:t>pečovatelská služba</w:t>
      </w:r>
      <w:r w:rsidR="00A93A69">
        <w:rPr>
          <w:rFonts w:ascii="Tahoma" w:hAnsi="Tahoma" w:cs="Tahoma"/>
          <w:b/>
          <w:u w:val="single"/>
        </w:rPr>
        <w:t>, ID </w:t>
      </w:r>
      <w:r w:rsidR="004446C4" w:rsidRPr="004446C4">
        <w:rPr>
          <w:rFonts w:ascii="Tahoma" w:hAnsi="Tahoma" w:cs="Tahoma"/>
          <w:b/>
          <w:u w:val="single"/>
        </w:rPr>
        <w:t>1982055</w:t>
      </w:r>
      <w:r w:rsidR="00F456B1" w:rsidRPr="00315D48">
        <w:rPr>
          <w:rFonts w:ascii="Tahoma" w:hAnsi="Tahoma" w:cs="Tahoma"/>
          <w:b/>
          <w:u w:val="single"/>
        </w:rPr>
        <w:t xml:space="preserve"> </w:t>
      </w:r>
      <w:r w:rsidR="00442E40">
        <w:rPr>
          <w:rFonts w:ascii="Tahoma" w:hAnsi="Tahoma" w:cs="Tahoma"/>
          <w:b/>
          <w:u w:val="single"/>
        </w:rPr>
        <w:t>pro</w:t>
      </w:r>
      <w:r w:rsidR="00F456B1" w:rsidRPr="00F456B1">
        <w:rPr>
          <w:rFonts w:ascii="Tahoma" w:hAnsi="Tahoma" w:cs="Tahoma"/>
          <w:b/>
          <w:u w:val="single"/>
        </w:rPr>
        <w:t xml:space="preserve"> účetní rok 201</w:t>
      </w:r>
      <w:r w:rsidR="00315D48">
        <w:rPr>
          <w:rFonts w:ascii="Tahoma" w:hAnsi="Tahoma" w:cs="Tahoma"/>
          <w:b/>
          <w:u w:val="single"/>
        </w:rPr>
        <w:t>8</w:t>
      </w:r>
    </w:p>
    <w:p w14:paraId="2088A18A" w14:textId="77777777" w:rsidR="00B21FA3" w:rsidRPr="00716676" w:rsidRDefault="00B21FA3" w:rsidP="002C61DD">
      <w:pPr>
        <w:spacing w:after="0" w:line="240" w:lineRule="auto"/>
        <w:rPr>
          <w:rFonts w:ascii="Tahoma" w:hAnsi="Tahoma" w:cs="Tahoma"/>
        </w:rPr>
      </w:pPr>
    </w:p>
    <w:p w14:paraId="7D51F6AD" w14:textId="77777777" w:rsidR="00151146" w:rsidRDefault="00151146" w:rsidP="00151146">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p>
    <w:p w14:paraId="4C714548" w14:textId="77777777" w:rsidR="00151146" w:rsidRPr="00716676" w:rsidRDefault="00151146" w:rsidP="00151146">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307BAD81" w14:textId="77777777" w:rsidR="00151146" w:rsidRPr="006555A3" w:rsidRDefault="00151146" w:rsidP="00151146">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14:paraId="13BBF93F" w14:textId="418802E6" w:rsidR="00151146" w:rsidRPr="006555A3" w:rsidRDefault="00151146" w:rsidP="00151146">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sidR="00667DE4">
        <w:rPr>
          <w:rFonts w:ascii="Tahoma" w:hAnsi="Tahoma" w:cs="Tahoma"/>
        </w:rPr>
        <w:t> </w:t>
      </w:r>
      <w:r w:rsidRPr="006555A3">
        <w:rPr>
          <w:rFonts w:ascii="Tahoma" w:hAnsi="Tahoma" w:cs="Tahoma"/>
        </w:rPr>
        <w:t>zohledněním vícezdrojového financování sociálních služeb, jak z veřejných, tak i ze</w:t>
      </w:r>
      <w:r w:rsidR="00667DE4">
        <w:rPr>
          <w:rFonts w:ascii="Tahoma" w:hAnsi="Tahoma" w:cs="Tahoma"/>
        </w:rPr>
        <w:t> </w:t>
      </w:r>
      <w:r w:rsidRPr="006555A3">
        <w:rPr>
          <w:rFonts w:ascii="Tahoma" w:hAnsi="Tahoma" w:cs="Tahoma"/>
        </w:rPr>
        <w:t>soukromých zdrojů).</w:t>
      </w:r>
    </w:p>
    <w:p w14:paraId="2D558F06" w14:textId="77777777" w:rsidR="00151146" w:rsidRPr="006555A3" w:rsidRDefault="00151146" w:rsidP="00151146">
      <w:pPr>
        <w:shd w:val="clear" w:color="auto" w:fill="FFFFFF"/>
        <w:jc w:val="both"/>
        <w:textAlignment w:val="top"/>
        <w:rPr>
          <w:rFonts w:ascii="Tahoma" w:hAnsi="Tahoma" w:cs="Tahoma"/>
        </w:rPr>
      </w:pPr>
      <w:r w:rsidRPr="006555A3">
        <w:rPr>
          <w:rFonts w:ascii="Tahoma" w:hAnsi="Tahoma" w:cs="Tahoma"/>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465CA84E" w14:textId="0DBC5E2F" w:rsidR="00151146" w:rsidRPr="006555A3" w:rsidRDefault="00151146" w:rsidP="00151146">
      <w:pPr>
        <w:shd w:val="clear" w:color="auto" w:fill="FFFFFF"/>
        <w:jc w:val="both"/>
        <w:textAlignment w:val="top"/>
        <w:rPr>
          <w:rFonts w:ascii="Tahoma" w:hAnsi="Tahoma" w:cs="Tahoma"/>
        </w:rPr>
      </w:pPr>
      <w:r w:rsidRPr="006555A3">
        <w:rPr>
          <w:rFonts w:ascii="Tahoma" w:hAnsi="Tahoma" w:cs="Tahoma"/>
        </w:rPr>
        <w:t xml:space="preserve">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w:t>
      </w:r>
    </w:p>
    <w:p w14:paraId="6BB18AFB" w14:textId="77777777" w:rsidR="00151146" w:rsidRPr="005937D4" w:rsidRDefault="00151146" w:rsidP="00151146">
      <w:pPr>
        <w:keepNext/>
        <w:keepLines/>
        <w:numPr>
          <w:ilvl w:val="0"/>
          <w:numId w:val="12"/>
        </w:numPr>
        <w:spacing w:before="120" w:after="120"/>
        <w:ind w:left="284" w:hanging="284"/>
        <w:outlineLvl w:val="0"/>
        <w:rPr>
          <w:rFonts w:ascii="Tahoma" w:eastAsia="Times New Roman" w:hAnsi="Tahoma" w:cs="Tahoma"/>
          <w:b/>
          <w:bCs/>
          <w:color w:val="000000"/>
          <w:szCs w:val="20"/>
        </w:rPr>
      </w:pPr>
      <w:r w:rsidRPr="005937D4">
        <w:rPr>
          <w:rFonts w:ascii="Tahoma" w:eastAsia="Times New Roman" w:hAnsi="Tahoma" w:cs="Tahoma"/>
          <w:b/>
          <w:bCs/>
          <w:color w:val="000000"/>
          <w:szCs w:val="20"/>
        </w:rPr>
        <w:lastRenderedPageBreak/>
        <w:t>Provozní náklady služby</w:t>
      </w:r>
    </w:p>
    <w:p w14:paraId="152DA670" w14:textId="77777777" w:rsidR="00151146" w:rsidRPr="00757D3F" w:rsidRDefault="00151146" w:rsidP="00151146">
      <w:pPr>
        <w:shd w:val="clear" w:color="auto" w:fill="FFFFFF"/>
        <w:jc w:val="both"/>
        <w:textAlignment w:val="top"/>
        <w:rPr>
          <w:rFonts w:ascii="Tahoma" w:hAnsi="Tahoma" w:cs="Tahoma"/>
        </w:rPr>
      </w:pPr>
      <w:r w:rsidRPr="00757D3F">
        <w:rPr>
          <w:rFonts w:ascii="Tahoma" w:hAnsi="Tahoma" w:cs="Tahoma"/>
        </w:rPr>
        <w:t>Pro transparentní stanovení maximální výše vyrovnávací platby je nutné limitovat maximální výši oprávněných provozních nákladů pro zabezpečení adekvátního poskytování sociální služby. Stanovení těchto nákladů zabezpečí jednotný nediskriminující způsob výpočtu pro všechny poskytovatele sociálních služeb bez ohledu na jejich právní formu.</w:t>
      </w:r>
    </w:p>
    <w:p w14:paraId="1356D5DB" w14:textId="77777777" w:rsidR="00151146" w:rsidRPr="00757D3F" w:rsidRDefault="00151146" w:rsidP="00151146">
      <w:pPr>
        <w:shd w:val="clear" w:color="auto" w:fill="FFFFFF"/>
        <w:jc w:val="both"/>
        <w:textAlignment w:val="top"/>
        <w:rPr>
          <w:rFonts w:ascii="Tahoma" w:hAnsi="Tahoma" w:cs="Tahoma"/>
        </w:rPr>
      </w:pPr>
      <w:r w:rsidRPr="00757D3F">
        <w:rPr>
          <w:rFonts w:ascii="Tahoma" w:hAnsi="Tahoma" w:cs="Tahoma"/>
        </w:rPr>
        <w:t>Náklady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w:t>
      </w:r>
    </w:p>
    <w:p w14:paraId="0556EAC2" w14:textId="77777777" w:rsidR="00151146" w:rsidRPr="00757D3F" w:rsidRDefault="00151146" w:rsidP="00151146">
      <w:pPr>
        <w:shd w:val="clear" w:color="auto" w:fill="FFFFFF"/>
        <w:jc w:val="both"/>
        <w:textAlignment w:val="top"/>
        <w:rPr>
          <w:rFonts w:ascii="Tahoma" w:hAnsi="Tahoma" w:cs="Tahoma"/>
        </w:rPr>
      </w:pPr>
      <w:r w:rsidRPr="00757D3F">
        <w:rPr>
          <w:rFonts w:ascii="Tahoma" w:hAnsi="Tahoma" w:cs="Tahoma"/>
        </w:rPr>
        <w:t>Podkladem pro stanovení nákladů jednotlivých sociálních služeb je analýza skutečných nákladů sociálních služeb zařazených do Krajské sítě sociálních služeb. Náklady jsou stanoveny na jednotku služby, přičemž u pobytových služeb se jedná o lůžko, u terénních a ambulantních o přepočtený úvazek pracovníka (v případě služeb s kombinovanou formou poskytování je jednotkou služby přepočtený úvazek pracovníka). Při výpočtu se vychází z kapacit stanovených v Krajské základní síti sociálních služeb a z údajů personálního zabezpečení uvedených v podané žádosti o dotaci, přičemž přepočtené úvazky uvedené v Krajské základní síti sociálních služeb se násobí koeficientem 1,2 z důvodu možného naplnění schválené kapacity sítě na 120 %. Náklady jsou stanoveny pro jednotlivé druhy služeb.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4462"/>
      </w:tblGrid>
      <w:tr w:rsidR="00151146" w:rsidRPr="00B559E7" w14:paraId="29C97E8D" w14:textId="77777777" w:rsidTr="00005EEA">
        <w:trPr>
          <w:trHeight w:val="600"/>
        </w:trPr>
        <w:tc>
          <w:tcPr>
            <w:tcW w:w="2519" w:type="pct"/>
            <w:shd w:val="clear" w:color="000000" w:fill="D9D9D9"/>
            <w:vAlign w:val="center"/>
            <w:hideMark/>
          </w:tcPr>
          <w:p w14:paraId="7278D0CB" w14:textId="77777777" w:rsidR="00151146" w:rsidRPr="00C72B91" w:rsidRDefault="00151146" w:rsidP="00005EEA">
            <w:pPr>
              <w:jc w:val="center"/>
              <w:rPr>
                <w:rFonts w:ascii="Tahoma" w:eastAsia="Times New Roman" w:hAnsi="Tahoma" w:cs="Tahoma"/>
                <w:b/>
                <w:bCs/>
                <w:color w:val="000000"/>
                <w:szCs w:val="20"/>
                <w:lang w:eastAsia="cs-CZ"/>
              </w:rPr>
            </w:pPr>
            <w:r w:rsidRPr="00C72B91">
              <w:rPr>
                <w:rFonts w:ascii="Tahoma" w:hAnsi="Tahoma" w:cs="Tahoma"/>
                <w:color w:val="000000"/>
                <w:szCs w:val="20"/>
              </w:rPr>
              <w:t xml:space="preserve"> </w:t>
            </w:r>
            <w:r w:rsidRPr="00C72B91">
              <w:rPr>
                <w:rFonts w:ascii="Tahoma" w:eastAsia="Times New Roman" w:hAnsi="Tahoma" w:cs="Tahoma"/>
                <w:b/>
                <w:bCs/>
                <w:color w:val="000000"/>
                <w:szCs w:val="20"/>
                <w:lang w:eastAsia="cs-CZ"/>
              </w:rPr>
              <w:t>Druh služby</w:t>
            </w:r>
          </w:p>
        </w:tc>
        <w:tc>
          <w:tcPr>
            <w:tcW w:w="2481" w:type="pct"/>
            <w:shd w:val="clear" w:color="000000" w:fill="D9D9D9"/>
            <w:vAlign w:val="center"/>
            <w:hideMark/>
          </w:tcPr>
          <w:p w14:paraId="1FEEDE0E" w14:textId="77777777" w:rsidR="00151146" w:rsidRPr="00C72B91" w:rsidRDefault="00151146" w:rsidP="00005EEA">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 xml:space="preserve">Kategorie pro stanovení </w:t>
            </w:r>
            <w:r>
              <w:rPr>
                <w:rFonts w:ascii="Tahoma" w:eastAsia="Times New Roman" w:hAnsi="Tahoma" w:cs="Tahoma"/>
                <w:b/>
                <w:bCs/>
                <w:color w:val="000000"/>
                <w:szCs w:val="20"/>
                <w:lang w:eastAsia="cs-CZ"/>
              </w:rPr>
              <w:t>maximálních provozních nákladů</w:t>
            </w:r>
          </w:p>
        </w:tc>
      </w:tr>
      <w:tr w:rsidR="00151146" w:rsidRPr="00B559E7" w14:paraId="44FF18DB" w14:textId="77777777" w:rsidTr="00005EEA">
        <w:trPr>
          <w:trHeight w:val="300"/>
        </w:trPr>
        <w:tc>
          <w:tcPr>
            <w:tcW w:w="2519" w:type="pct"/>
            <w:shd w:val="clear" w:color="auto" w:fill="auto"/>
            <w:noWrap/>
            <w:vAlign w:val="center"/>
            <w:hideMark/>
          </w:tcPr>
          <w:p w14:paraId="3208BB4B"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Azylové domy</w:t>
            </w:r>
          </w:p>
        </w:tc>
        <w:tc>
          <w:tcPr>
            <w:tcW w:w="2481" w:type="pct"/>
            <w:shd w:val="clear" w:color="auto" w:fill="auto"/>
            <w:noWrap/>
            <w:vAlign w:val="center"/>
            <w:hideMark/>
          </w:tcPr>
          <w:p w14:paraId="1405FE72"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B559E7" w14:paraId="1F5C5106" w14:textId="77777777" w:rsidTr="00005EEA">
        <w:trPr>
          <w:trHeight w:val="300"/>
        </w:trPr>
        <w:tc>
          <w:tcPr>
            <w:tcW w:w="2519" w:type="pct"/>
            <w:shd w:val="clear" w:color="auto" w:fill="auto"/>
            <w:noWrap/>
            <w:vAlign w:val="center"/>
            <w:hideMark/>
          </w:tcPr>
          <w:p w14:paraId="0969614E"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Centra denních služeb</w:t>
            </w:r>
          </w:p>
        </w:tc>
        <w:tc>
          <w:tcPr>
            <w:tcW w:w="2481" w:type="pct"/>
            <w:shd w:val="clear" w:color="auto" w:fill="auto"/>
            <w:noWrap/>
            <w:vAlign w:val="center"/>
            <w:hideMark/>
          </w:tcPr>
          <w:p w14:paraId="2AC69559"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B559E7" w14:paraId="0310910F" w14:textId="77777777" w:rsidTr="00005EEA">
        <w:trPr>
          <w:trHeight w:val="300"/>
        </w:trPr>
        <w:tc>
          <w:tcPr>
            <w:tcW w:w="2519" w:type="pct"/>
            <w:shd w:val="clear" w:color="auto" w:fill="auto"/>
            <w:noWrap/>
            <w:vAlign w:val="center"/>
            <w:hideMark/>
          </w:tcPr>
          <w:p w14:paraId="339D16EA"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Denní stacionáře</w:t>
            </w:r>
          </w:p>
        </w:tc>
        <w:tc>
          <w:tcPr>
            <w:tcW w:w="2481" w:type="pct"/>
            <w:shd w:val="clear" w:color="auto" w:fill="auto"/>
            <w:noWrap/>
            <w:vAlign w:val="center"/>
            <w:hideMark/>
          </w:tcPr>
          <w:p w14:paraId="2C84F0A4" w14:textId="77777777" w:rsidR="00151146" w:rsidRPr="00C72B91" w:rsidRDefault="00151146" w:rsidP="00005EEA">
            <w:pPr>
              <w:rPr>
                <w:rFonts w:ascii="Tahoma" w:eastAsia="Times New Roman" w:hAnsi="Tahoma" w:cs="Tahoma"/>
                <w:color w:val="000000"/>
                <w:szCs w:val="20"/>
                <w:lang w:eastAsia="cs-CZ"/>
              </w:rPr>
            </w:pPr>
            <w:r>
              <w:rPr>
                <w:rFonts w:ascii="Arial" w:hAnsi="Arial" w:cs="Arial"/>
                <w:color w:val="231F20"/>
                <w:sz w:val="21"/>
                <w:szCs w:val="21"/>
                <w:shd w:val="clear" w:color="auto" w:fill="FFFFFF"/>
              </w:rPr>
              <w:t>dle přepočtených úvazků</w:t>
            </w:r>
          </w:p>
        </w:tc>
      </w:tr>
      <w:tr w:rsidR="00151146" w:rsidRPr="00B559E7" w14:paraId="037D4C3E" w14:textId="77777777" w:rsidTr="00005EEA">
        <w:trPr>
          <w:trHeight w:val="300"/>
        </w:trPr>
        <w:tc>
          <w:tcPr>
            <w:tcW w:w="2519" w:type="pct"/>
            <w:shd w:val="clear" w:color="auto" w:fill="auto"/>
            <w:noWrap/>
            <w:vAlign w:val="center"/>
            <w:hideMark/>
          </w:tcPr>
          <w:p w14:paraId="2D9998E2"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osoby se zdravotním postižením</w:t>
            </w:r>
          </w:p>
        </w:tc>
        <w:tc>
          <w:tcPr>
            <w:tcW w:w="2481" w:type="pct"/>
            <w:shd w:val="clear" w:color="auto" w:fill="auto"/>
            <w:noWrap/>
            <w:vAlign w:val="center"/>
            <w:hideMark/>
          </w:tcPr>
          <w:p w14:paraId="788AE4ED" w14:textId="7A8FC7B7" w:rsidR="00151146" w:rsidRPr="00C72B91" w:rsidRDefault="00151146" w:rsidP="00667DE4">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B559E7" w14:paraId="01A18065" w14:textId="77777777" w:rsidTr="00005EEA">
        <w:trPr>
          <w:trHeight w:val="300"/>
        </w:trPr>
        <w:tc>
          <w:tcPr>
            <w:tcW w:w="2519" w:type="pct"/>
            <w:shd w:val="clear" w:color="auto" w:fill="auto"/>
            <w:noWrap/>
            <w:vAlign w:val="center"/>
            <w:hideMark/>
          </w:tcPr>
          <w:p w14:paraId="78E2889D"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seniory</w:t>
            </w:r>
          </w:p>
        </w:tc>
        <w:tc>
          <w:tcPr>
            <w:tcW w:w="2481" w:type="pct"/>
            <w:shd w:val="clear" w:color="auto" w:fill="auto"/>
            <w:noWrap/>
            <w:vAlign w:val="center"/>
            <w:hideMark/>
          </w:tcPr>
          <w:p w14:paraId="259FE1AD"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B559E7" w14:paraId="4628909E" w14:textId="77777777" w:rsidTr="00005EEA">
        <w:trPr>
          <w:trHeight w:val="300"/>
        </w:trPr>
        <w:tc>
          <w:tcPr>
            <w:tcW w:w="2519" w:type="pct"/>
            <w:shd w:val="clear" w:color="auto" w:fill="auto"/>
            <w:noWrap/>
            <w:vAlign w:val="center"/>
            <w:hideMark/>
          </w:tcPr>
          <w:p w14:paraId="2BC74E4D"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se zvláštním režimem</w:t>
            </w:r>
          </w:p>
        </w:tc>
        <w:tc>
          <w:tcPr>
            <w:tcW w:w="2481" w:type="pct"/>
            <w:shd w:val="clear" w:color="auto" w:fill="auto"/>
            <w:noWrap/>
            <w:vAlign w:val="center"/>
            <w:hideMark/>
          </w:tcPr>
          <w:p w14:paraId="1813AEE0"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B559E7" w14:paraId="4CBA64B2" w14:textId="77777777" w:rsidTr="00005EEA">
        <w:trPr>
          <w:trHeight w:val="300"/>
        </w:trPr>
        <w:tc>
          <w:tcPr>
            <w:tcW w:w="2519" w:type="pct"/>
            <w:shd w:val="clear" w:color="auto" w:fill="auto"/>
            <w:noWrap/>
            <w:vAlign w:val="center"/>
            <w:hideMark/>
          </w:tcPr>
          <w:p w14:paraId="1D40D94D"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Domy na půl cesty</w:t>
            </w:r>
          </w:p>
        </w:tc>
        <w:tc>
          <w:tcPr>
            <w:tcW w:w="2481" w:type="pct"/>
            <w:shd w:val="clear" w:color="auto" w:fill="auto"/>
            <w:noWrap/>
            <w:vAlign w:val="center"/>
            <w:hideMark/>
          </w:tcPr>
          <w:p w14:paraId="5BDD1D50"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B559E7" w14:paraId="2336A017" w14:textId="77777777" w:rsidTr="00005EEA">
        <w:trPr>
          <w:trHeight w:val="300"/>
        </w:trPr>
        <w:tc>
          <w:tcPr>
            <w:tcW w:w="2519" w:type="pct"/>
            <w:shd w:val="clear" w:color="auto" w:fill="auto"/>
            <w:noWrap/>
            <w:vAlign w:val="center"/>
            <w:hideMark/>
          </w:tcPr>
          <w:p w14:paraId="25B5EA51"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Chráněné bydlení</w:t>
            </w:r>
          </w:p>
        </w:tc>
        <w:tc>
          <w:tcPr>
            <w:tcW w:w="2481" w:type="pct"/>
            <w:shd w:val="clear" w:color="auto" w:fill="auto"/>
            <w:noWrap/>
            <w:vAlign w:val="center"/>
            <w:hideMark/>
          </w:tcPr>
          <w:p w14:paraId="4EEADD3F"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B559E7" w14:paraId="44251FB1" w14:textId="77777777" w:rsidTr="00005EEA">
        <w:trPr>
          <w:trHeight w:val="300"/>
        </w:trPr>
        <w:tc>
          <w:tcPr>
            <w:tcW w:w="2519" w:type="pct"/>
            <w:shd w:val="clear" w:color="auto" w:fill="auto"/>
            <w:noWrap/>
            <w:vAlign w:val="center"/>
            <w:hideMark/>
          </w:tcPr>
          <w:p w14:paraId="01A862E8"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Intervenční centra</w:t>
            </w:r>
          </w:p>
        </w:tc>
        <w:tc>
          <w:tcPr>
            <w:tcW w:w="2481" w:type="pct"/>
            <w:shd w:val="clear" w:color="auto" w:fill="auto"/>
            <w:noWrap/>
            <w:vAlign w:val="center"/>
            <w:hideMark/>
          </w:tcPr>
          <w:p w14:paraId="33E71BE0"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5F677D2D" w14:textId="77777777" w:rsidTr="00005EEA">
        <w:trPr>
          <w:trHeight w:val="300"/>
        </w:trPr>
        <w:tc>
          <w:tcPr>
            <w:tcW w:w="2519" w:type="pct"/>
            <w:shd w:val="clear" w:color="auto" w:fill="auto"/>
            <w:noWrap/>
            <w:vAlign w:val="center"/>
            <w:hideMark/>
          </w:tcPr>
          <w:p w14:paraId="5F3D9AEF"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Kontaktní centra</w:t>
            </w:r>
          </w:p>
        </w:tc>
        <w:tc>
          <w:tcPr>
            <w:tcW w:w="2481" w:type="pct"/>
            <w:shd w:val="clear" w:color="auto" w:fill="auto"/>
            <w:noWrap/>
            <w:vAlign w:val="center"/>
            <w:hideMark/>
          </w:tcPr>
          <w:p w14:paraId="596DABDF"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C72B91" w14:paraId="58A46364" w14:textId="77777777" w:rsidTr="00005EEA">
        <w:trPr>
          <w:trHeight w:val="255"/>
        </w:trPr>
        <w:tc>
          <w:tcPr>
            <w:tcW w:w="2519" w:type="pct"/>
            <w:vMerge w:val="restart"/>
            <w:shd w:val="clear" w:color="auto" w:fill="auto"/>
            <w:noWrap/>
            <w:vAlign w:val="center"/>
            <w:hideMark/>
          </w:tcPr>
          <w:p w14:paraId="203A0828"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Krizová pomoc</w:t>
            </w:r>
          </w:p>
        </w:tc>
        <w:tc>
          <w:tcPr>
            <w:tcW w:w="2481" w:type="pct"/>
            <w:shd w:val="clear" w:color="auto" w:fill="auto"/>
            <w:noWrap/>
            <w:vAlign w:val="center"/>
            <w:hideMark/>
          </w:tcPr>
          <w:p w14:paraId="6D57B414"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 xml:space="preserve">pobytové - </w:t>
            </w:r>
            <w:r w:rsidRPr="00C72B91">
              <w:rPr>
                <w:rFonts w:ascii="Tahoma" w:eastAsia="Times New Roman" w:hAnsi="Tahoma" w:cs="Tahoma"/>
                <w:color w:val="000000"/>
                <w:szCs w:val="20"/>
                <w:lang w:eastAsia="cs-CZ"/>
              </w:rPr>
              <w:t>dle počtu lůžek</w:t>
            </w:r>
          </w:p>
        </w:tc>
      </w:tr>
      <w:tr w:rsidR="00151146" w:rsidRPr="00C72B91" w14:paraId="74417085" w14:textId="77777777" w:rsidTr="00005EEA">
        <w:trPr>
          <w:trHeight w:val="255"/>
        </w:trPr>
        <w:tc>
          <w:tcPr>
            <w:tcW w:w="2519" w:type="pct"/>
            <w:vMerge/>
            <w:shd w:val="clear" w:color="auto" w:fill="auto"/>
            <w:noWrap/>
            <w:vAlign w:val="center"/>
          </w:tcPr>
          <w:p w14:paraId="3585E48C" w14:textId="77777777" w:rsidR="00151146" w:rsidRPr="00C72B91" w:rsidRDefault="00151146" w:rsidP="00005EEA">
            <w:pPr>
              <w:rPr>
                <w:rFonts w:ascii="Tahoma" w:eastAsia="Times New Roman" w:hAnsi="Tahoma" w:cs="Tahoma"/>
                <w:color w:val="000000"/>
                <w:szCs w:val="20"/>
                <w:lang w:eastAsia="cs-CZ"/>
              </w:rPr>
            </w:pPr>
          </w:p>
        </w:tc>
        <w:tc>
          <w:tcPr>
            <w:tcW w:w="2481" w:type="pct"/>
            <w:shd w:val="clear" w:color="auto" w:fill="auto"/>
            <w:noWrap/>
            <w:vAlign w:val="center"/>
          </w:tcPr>
          <w:p w14:paraId="6C9D93F1" w14:textId="77777777" w:rsidR="00151146"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 xml:space="preserve">ambulantní/terénní - </w:t>
            </w:r>
            <w:r w:rsidRPr="00C72B91">
              <w:rPr>
                <w:rFonts w:ascii="Tahoma" w:eastAsia="Times New Roman" w:hAnsi="Tahoma" w:cs="Tahoma"/>
                <w:color w:val="000000"/>
                <w:szCs w:val="20"/>
                <w:lang w:eastAsia="cs-CZ"/>
              </w:rPr>
              <w:t>dle přepočtených úvazků</w:t>
            </w:r>
          </w:p>
        </w:tc>
      </w:tr>
      <w:tr w:rsidR="00151146" w:rsidRPr="00C72B91" w14:paraId="360B4E63" w14:textId="77777777" w:rsidTr="00005EEA">
        <w:trPr>
          <w:trHeight w:val="300"/>
        </w:trPr>
        <w:tc>
          <w:tcPr>
            <w:tcW w:w="2519" w:type="pct"/>
            <w:shd w:val="clear" w:color="auto" w:fill="auto"/>
            <w:noWrap/>
            <w:vAlign w:val="center"/>
            <w:hideMark/>
          </w:tcPr>
          <w:p w14:paraId="0D8694C8"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denní centra</w:t>
            </w:r>
          </w:p>
        </w:tc>
        <w:tc>
          <w:tcPr>
            <w:tcW w:w="2481" w:type="pct"/>
            <w:shd w:val="clear" w:color="auto" w:fill="auto"/>
            <w:noWrap/>
            <w:vAlign w:val="bottom"/>
            <w:hideMark/>
          </w:tcPr>
          <w:p w14:paraId="7F0676DF"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057F3FD2" w14:textId="77777777" w:rsidTr="00005EEA">
        <w:trPr>
          <w:trHeight w:val="300"/>
        </w:trPr>
        <w:tc>
          <w:tcPr>
            <w:tcW w:w="2519" w:type="pct"/>
            <w:shd w:val="clear" w:color="auto" w:fill="auto"/>
            <w:noWrap/>
            <w:vAlign w:val="center"/>
            <w:hideMark/>
          </w:tcPr>
          <w:p w14:paraId="6ACAEBBA"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zařízení pro děti a mládež</w:t>
            </w:r>
          </w:p>
        </w:tc>
        <w:tc>
          <w:tcPr>
            <w:tcW w:w="2481" w:type="pct"/>
            <w:shd w:val="clear" w:color="auto" w:fill="auto"/>
            <w:noWrap/>
            <w:vAlign w:val="bottom"/>
            <w:hideMark/>
          </w:tcPr>
          <w:p w14:paraId="05C22E84"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w:t>
            </w:r>
            <w:r>
              <w:rPr>
                <w:rFonts w:ascii="Tahoma" w:eastAsia="Times New Roman" w:hAnsi="Tahoma" w:cs="Tahoma"/>
                <w:color w:val="000000"/>
                <w:szCs w:val="20"/>
                <w:lang w:eastAsia="cs-CZ"/>
              </w:rPr>
              <w:t>e přepočtených úvazků</w:t>
            </w:r>
          </w:p>
        </w:tc>
      </w:tr>
      <w:tr w:rsidR="00151146" w:rsidRPr="00C72B91" w14:paraId="2F2D49C2" w14:textId="77777777" w:rsidTr="00005EEA">
        <w:trPr>
          <w:trHeight w:val="300"/>
        </w:trPr>
        <w:tc>
          <w:tcPr>
            <w:tcW w:w="2519" w:type="pct"/>
            <w:shd w:val="clear" w:color="auto" w:fill="auto"/>
            <w:noWrap/>
            <w:vAlign w:val="center"/>
            <w:hideMark/>
          </w:tcPr>
          <w:p w14:paraId="7DC001CC"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Noclehárny</w:t>
            </w:r>
          </w:p>
        </w:tc>
        <w:tc>
          <w:tcPr>
            <w:tcW w:w="2481" w:type="pct"/>
            <w:shd w:val="clear" w:color="auto" w:fill="auto"/>
            <w:noWrap/>
            <w:vAlign w:val="bottom"/>
            <w:hideMark/>
          </w:tcPr>
          <w:p w14:paraId="4A11FD40"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366AA9EC" w14:textId="77777777" w:rsidTr="00005EEA">
        <w:trPr>
          <w:trHeight w:val="300"/>
        </w:trPr>
        <w:tc>
          <w:tcPr>
            <w:tcW w:w="2519" w:type="pct"/>
            <w:shd w:val="clear" w:color="auto" w:fill="auto"/>
            <w:noWrap/>
            <w:vAlign w:val="center"/>
            <w:hideMark/>
          </w:tcPr>
          <w:p w14:paraId="77735238"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Odborné sociální poradenství</w:t>
            </w:r>
          </w:p>
        </w:tc>
        <w:tc>
          <w:tcPr>
            <w:tcW w:w="2481" w:type="pct"/>
            <w:shd w:val="clear" w:color="auto" w:fill="auto"/>
            <w:noWrap/>
            <w:vAlign w:val="bottom"/>
            <w:hideMark/>
          </w:tcPr>
          <w:p w14:paraId="1E2617C5"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w:t>
            </w:r>
            <w:r>
              <w:rPr>
                <w:rFonts w:ascii="Tahoma" w:eastAsia="Times New Roman" w:hAnsi="Tahoma" w:cs="Tahoma"/>
                <w:color w:val="000000"/>
                <w:szCs w:val="20"/>
                <w:lang w:eastAsia="cs-CZ"/>
              </w:rPr>
              <w:t>e přepočtených úvazků</w:t>
            </w:r>
          </w:p>
        </w:tc>
      </w:tr>
      <w:tr w:rsidR="00151146" w:rsidRPr="00C72B91" w14:paraId="76073305" w14:textId="77777777" w:rsidTr="00005EEA">
        <w:trPr>
          <w:trHeight w:val="300"/>
        </w:trPr>
        <w:tc>
          <w:tcPr>
            <w:tcW w:w="2519" w:type="pct"/>
            <w:vMerge w:val="restart"/>
            <w:shd w:val="clear" w:color="auto" w:fill="auto"/>
            <w:noWrap/>
            <w:vAlign w:val="center"/>
            <w:hideMark/>
          </w:tcPr>
          <w:p w14:paraId="350595E8"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Odlehčovací služby</w:t>
            </w:r>
          </w:p>
        </w:tc>
        <w:tc>
          <w:tcPr>
            <w:tcW w:w="2481" w:type="pct"/>
            <w:shd w:val="clear" w:color="auto" w:fill="auto"/>
            <w:noWrap/>
            <w:vAlign w:val="bottom"/>
            <w:hideMark/>
          </w:tcPr>
          <w:p w14:paraId="3254B096"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pobytové -</w:t>
            </w:r>
            <w:r w:rsidRPr="00C72B91">
              <w:rPr>
                <w:rFonts w:ascii="Tahoma" w:eastAsia="Times New Roman" w:hAnsi="Tahoma" w:cs="Tahoma"/>
                <w:color w:val="000000"/>
                <w:szCs w:val="20"/>
                <w:lang w:eastAsia="cs-CZ"/>
              </w:rPr>
              <w:t xml:space="preserve"> dle počtu lůžek</w:t>
            </w:r>
          </w:p>
        </w:tc>
      </w:tr>
      <w:tr w:rsidR="00151146" w:rsidRPr="00C72B91" w14:paraId="25E97A4B" w14:textId="77777777" w:rsidTr="00005EEA">
        <w:trPr>
          <w:trHeight w:val="300"/>
        </w:trPr>
        <w:tc>
          <w:tcPr>
            <w:tcW w:w="2519" w:type="pct"/>
            <w:vMerge/>
            <w:shd w:val="clear" w:color="auto" w:fill="auto"/>
            <w:noWrap/>
            <w:vAlign w:val="center"/>
          </w:tcPr>
          <w:p w14:paraId="0D3D406E" w14:textId="77777777" w:rsidR="00151146" w:rsidRPr="00C72B91" w:rsidRDefault="00151146" w:rsidP="00005EEA">
            <w:pPr>
              <w:rPr>
                <w:rFonts w:ascii="Tahoma" w:eastAsia="Times New Roman" w:hAnsi="Tahoma" w:cs="Tahoma"/>
                <w:color w:val="000000"/>
                <w:szCs w:val="20"/>
                <w:lang w:eastAsia="cs-CZ"/>
              </w:rPr>
            </w:pPr>
          </w:p>
        </w:tc>
        <w:tc>
          <w:tcPr>
            <w:tcW w:w="2481" w:type="pct"/>
            <w:shd w:val="clear" w:color="auto" w:fill="auto"/>
            <w:noWrap/>
            <w:vAlign w:val="bottom"/>
            <w:hideMark/>
          </w:tcPr>
          <w:p w14:paraId="01DD67F3"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ambulantní/terénní -</w:t>
            </w:r>
            <w:r w:rsidRPr="00C72B91">
              <w:rPr>
                <w:rFonts w:ascii="Tahoma" w:eastAsia="Times New Roman" w:hAnsi="Tahoma" w:cs="Tahoma"/>
                <w:color w:val="000000"/>
                <w:szCs w:val="20"/>
                <w:lang w:eastAsia="cs-CZ"/>
              </w:rPr>
              <w:t xml:space="preserve"> dle přepočtených úvazků</w:t>
            </w:r>
          </w:p>
        </w:tc>
      </w:tr>
      <w:tr w:rsidR="00151146" w:rsidRPr="00C72B91" w14:paraId="5090B088" w14:textId="77777777" w:rsidTr="00005EEA">
        <w:trPr>
          <w:trHeight w:val="300"/>
        </w:trPr>
        <w:tc>
          <w:tcPr>
            <w:tcW w:w="2519" w:type="pct"/>
            <w:shd w:val="clear" w:color="auto" w:fill="auto"/>
            <w:noWrap/>
            <w:vAlign w:val="center"/>
            <w:hideMark/>
          </w:tcPr>
          <w:p w14:paraId="09055EC0"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Osobní asistence</w:t>
            </w:r>
          </w:p>
        </w:tc>
        <w:tc>
          <w:tcPr>
            <w:tcW w:w="2481" w:type="pct"/>
            <w:shd w:val="clear" w:color="auto" w:fill="auto"/>
            <w:noWrap/>
            <w:vAlign w:val="bottom"/>
            <w:hideMark/>
          </w:tcPr>
          <w:p w14:paraId="2E10AB84"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C72B91" w14:paraId="1F409B91" w14:textId="77777777" w:rsidTr="00005EEA">
        <w:trPr>
          <w:trHeight w:val="300"/>
        </w:trPr>
        <w:tc>
          <w:tcPr>
            <w:tcW w:w="2519" w:type="pct"/>
            <w:shd w:val="clear" w:color="auto" w:fill="auto"/>
            <w:noWrap/>
            <w:vAlign w:val="center"/>
            <w:hideMark/>
          </w:tcPr>
          <w:p w14:paraId="59D1397B"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Pečovatelská služba</w:t>
            </w:r>
          </w:p>
        </w:tc>
        <w:tc>
          <w:tcPr>
            <w:tcW w:w="2481" w:type="pct"/>
            <w:shd w:val="clear" w:color="auto" w:fill="auto"/>
            <w:noWrap/>
            <w:vAlign w:val="bottom"/>
            <w:hideMark/>
          </w:tcPr>
          <w:p w14:paraId="4A9708FC"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3F7AEA8E" w14:textId="77777777" w:rsidTr="00005EEA">
        <w:trPr>
          <w:trHeight w:val="300"/>
        </w:trPr>
        <w:tc>
          <w:tcPr>
            <w:tcW w:w="2519" w:type="pct"/>
            <w:shd w:val="clear" w:color="auto" w:fill="auto"/>
            <w:noWrap/>
            <w:vAlign w:val="center"/>
            <w:hideMark/>
          </w:tcPr>
          <w:p w14:paraId="0C9CD25C"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Podpora samostatného bydlení</w:t>
            </w:r>
          </w:p>
        </w:tc>
        <w:tc>
          <w:tcPr>
            <w:tcW w:w="2481" w:type="pct"/>
            <w:shd w:val="clear" w:color="auto" w:fill="auto"/>
            <w:noWrap/>
            <w:vAlign w:val="bottom"/>
            <w:hideMark/>
          </w:tcPr>
          <w:p w14:paraId="773ECE3D"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25EDACA2" w14:textId="77777777" w:rsidTr="00005EEA">
        <w:trPr>
          <w:trHeight w:val="300"/>
        </w:trPr>
        <w:tc>
          <w:tcPr>
            <w:tcW w:w="2519" w:type="pct"/>
            <w:shd w:val="clear" w:color="auto" w:fill="auto"/>
            <w:noWrap/>
            <w:vAlign w:val="center"/>
            <w:hideMark/>
          </w:tcPr>
          <w:p w14:paraId="69850EBE"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Průvodcovské a předčitatelské služby</w:t>
            </w:r>
          </w:p>
        </w:tc>
        <w:tc>
          <w:tcPr>
            <w:tcW w:w="2481" w:type="pct"/>
            <w:shd w:val="clear" w:color="auto" w:fill="auto"/>
            <w:noWrap/>
            <w:vAlign w:val="bottom"/>
            <w:hideMark/>
          </w:tcPr>
          <w:p w14:paraId="309381F7"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0677AABE" w14:textId="77777777" w:rsidTr="00005EEA">
        <w:trPr>
          <w:trHeight w:val="300"/>
        </w:trPr>
        <w:tc>
          <w:tcPr>
            <w:tcW w:w="2519" w:type="pct"/>
            <w:shd w:val="clear" w:color="auto" w:fill="auto"/>
            <w:noWrap/>
            <w:vAlign w:val="center"/>
            <w:hideMark/>
          </w:tcPr>
          <w:p w14:paraId="2A049CC4"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Raná péče</w:t>
            </w:r>
          </w:p>
        </w:tc>
        <w:tc>
          <w:tcPr>
            <w:tcW w:w="2481" w:type="pct"/>
            <w:shd w:val="clear" w:color="auto" w:fill="auto"/>
            <w:noWrap/>
            <w:vAlign w:val="bottom"/>
            <w:hideMark/>
          </w:tcPr>
          <w:p w14:paraId="0DFEE3D9"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606743C6" w14:textId="77777777" w:rsidTr="00005EEA">
        <w:trPr>
          <w:trHeight w:val="300"/>
        </w:trPr>
        <w:tc>
          <w:tcPr>
            <w:tcW w:w="2519" w:type="pct"/>
            <w:vMerge w:val="restart"/>
            <w:shd w:val="clear" w:color="auto" w:fill="auto"/>
            <w:noWrap/>
            <w:vAlign w:val="center"/>
            <w:hideMark/>
          </w:tcPr>
          <w:p w14:paraId="37DDE343"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Služby následné péče</w:t>
            </w:r>
          </w:p>
        </w:tc>
        <w:tc>
          <w:tcPr>
            <w:tcW w:w="2481" w:type="pct"/>
            <w:shd w:val="clear" w:color="auto" w:fill="auto"/>
            <w:noWrap/>
            <w:vAlign w:val="bottom"/>
            <w:hideMark/>
          </w:tcPr>
          <w:p w14:paraId="56644992"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pobytové -</w:t>
            </w:r>
            <w:r w:rsidRPr="00C72B91">
              <w:rPr>
                <w:rFonts w:ascii="Tahoma" w:eastAsia="Times New Roman" w:hAnsi="Tahoma" w:cs="Tahoma"/>
                <w:color w:val="000000"/>
                <w:szCs w:val="20"/>
                <w:lang w:eastAsia="cs-CZ"/>
              </w:rPr>
              <w:t xml:space="preserve"> dle počtu lůžek</w:t>
            </w:r>
          </w:p>
        </w:tc>
      </w:tr>
      <w:tr w:rsidR="00151146" w:rsidRPr="00C72B91" w14:paraId="400C8D9D" w14:textId="77777777" w:rsidTr="00005EEA">
        <w:trPr>
          <w:trHeight w:val="300"/>
        </w:trPr>
        <w:tc>
          <w:tcPr>
            <w:tcW w:w="2519" w:type="pct"/>
            <w:vMerge/>
            <w:shd w:val="clear" w:color="auto" w:fill="auto"/>
            <w:noWrap/>
            <w:vAlign w:val="center"/>
            <w:hideMark/>
          </w:tcPr>
          <w:p w14:paraId="749FE5AF" w14:textId="77777777" w:rsidR="00151146" w:rsidRPr="00C72B91" w:rsidRDefault="00151146" w:rsidP="00005EEA">
            <w:pPr>
              <w:rPr>
                <w:rFonts w:ascii="Tahoma" w:eastAsia="Times New Roman" w:hAnsi="Tahoma" w:cs="Tahoma"/>
                <w:color w:val="000000"/>
                <w:szCs w:val="20"/>
                <w:lang w:eastAsia="cs-CZ"/>
              </w:rPr>
            </w:pPr>
          </w:p>
        </w:tc>
        <w:tc>
          <w:tcPr>
            <w:tcW w:w="2481" w:type="pct"/>
            <w:shd w:val="clear" w:color="auto" w:fill="auto"/>
            <w:noWrap/>
            <w:vAlign w:val="bottom"/>
            <w:hideMark/>
          </w:tcPr>
          <w:p w14:paraId="353B53D9"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ambulantní/terénní -</w:t>
            </w:r>
            <w:r w:rsidRPr="00C72B91">
              <w:rPr>
                <w:rFonts w:ascii="Tahoma" w:eastAsia="Times New Roman" w:hAnsi="Tahoma" w:cs="Tahoma"/>
                <w:color w:val="000000"/>
                <w:szCs w:val="20"/>
                <w:lang w:eastAsia="cs-CZ"/>
              </w:rPr>
              <w:t xml:space="preserve"> dle přepočtených úvazků</w:t>
            </w:r>
          </w:p>
        </w:tc>
      </w:tr>
      <w:tr w:rsidR="00151146" w:rsidRPr="00C72B91" w14:paraId="79376D73" w14:textId="77777777" w:rsidTr="00005EEA">
        <w:trPr>
          <w:trHeight w:val="300"/>
        </w:trPr>
        <w:tc>
          <w:tcPr>
            <w:tcW w:w="2519" w:type="pct"/>
            <w:shd w:val="clear" w:color="auto" w:fill="auto"/>
            <w:noWrap/>
            <w:vAlign w:val="center"/>
            <w:hideMark/>
          </w:tcPr>
          <w:p w14:paraId="3CA19B73"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rodiny s dětmi</w:t>
            </w:r>
          </w:p>
        </w:tc>
        <w:tc>
          <w:tcPr>
            <w:tcW w:w="2481" w:type="pct"/>
            <w:shd w:val="clear" w:color="auto" w:fill="auto"/>
            <w:noWrap/>
            <w:vAlign w:val="bottom"/>
            <w:hideMark/>
          </w:tcPr>
          <w:p w14:paraId="1ED55555"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C72B91" w14:paraId="129E464A" w14:textId="77777777" w:rsidTr="00005EEA">
        <w:trPr>
          <w:trHeight w:val="300"/>
        </w:trPr>
        <w:tc>
          <w:tcPr>
            <w:tcW w:w="2519" w:type="pct"/>
            <w:shd w:val="clear" w:color="auto" w:fill="auto"/>
            <w:noWrap/>
            <w:vAlign w:val="center"/>
            <w:hideMark/>
          </w:tcPr>
          <w:p w14:paraId="5E6ED13B"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seniory a osoby se zdravotním postižením</w:t>
            </w:r>
          </w:p>
        </w:tc>
        <w:tc>
          <w:tcPr>
            <w:tcW w:w="2481" w:type="pct"/>
            <w:shd w:val="clear" w:color="auto" w:fill="auto"/>
            <w:noWrap/>
            <w:hideMark/>
          </w:tcPr>
          <w:p w14:paraId="5C5DB965"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C72B91" w14:paraId="0EA13B6D" w14:textId="77777777" w:rsidTr="00005EEA">
        <w:trPr>
          <w:trHeight w:val="300"/>
        </w:trPr>
        <w:tc>
          <w:tcPr>
            <w:tcW w:w="2519" w:type="pct"/>
            <w:shd w:val="clear" w:color="auto" w:fill="auto"/>
            <w:noWrap/>
            <w:vAlign w:val="center"/>
            <w:hideMark/>
          </w:tcPr>
          <w:p w14:paraId="5CFB3C41"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terapeutické dílny</w:t>
            </w:r>
          </w:p>
        </w:tc>
        <w:tc>
          <w:tcPr>
            <w:tcW w:w="2481" w:type="pct"/>
            <w:shd w:val="clear" w:color="auto" w:fill="auto"/>
            <w:noWrap/>
            <w:hideMark/>
          </w:tcPr>
          <w:p w14:paraId="2D436C5F"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4EA04950" w14:textId="77777777" w:rsidTr="00005EEA">
        <w:trPr>
          <w:trHeight w:val="255"/>
        </w:trPr>
        <w:tc>
          <w:tcPr>
            <w:tcW w:w="2519" w:type="pct"/>
            <w:vMerge w:val="restart"/>
            <w:shd w:val="clear" w:color="auto" w:fill="auto"/>
            <w:noWrap/>
            <w:vAlign w:val="center"/>
            <w:hideMark/>
          </w:tcPr>
          <w:p w14:paraId="5A717FF1"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rehabilitace</w:t>
            </w:r>
          </w:p>
        </w:tc>
        <w:tc>
          <w:tcPr>
            <w:tcW w:w="2481" w:type="pct"/>
            <w:shd w:val="clear" w:color="auto" w:fill="auto"/>
            <w:noWrap/>
            <w:vAlign w:val="bottom"/>
            <w:hideMark/>
          </w:tcPr>
          <w:p w14:paraId="4F4614FF"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pobytové -</w:t>
            </w:r>
            <w:r w:rsidRPr="00C72B91">
              <w:rPr>
                <w:rFonts w:ascii="Tahoma" w:eastAsia="Times New Roman" w:hAnsi="Tahoma" w:cs="Tahoma"/>
                <w:color w:val="000000"/>
                <w:szCs w:val="20"/>
                <w:lang w:eastAsia="cs-CZ"/>
              </w:rPr>
              <w:t xml:space="preserve"> dle počtu lůžek</w:t>
            </w:r>
          </w:p>
        </w:tc>
      </w:tr>
      <w:tr w:rsidR="00151146" w:rsidRPr="00C72B91" w14:paraId="0E7183C6" w14:textId="77777777" w:rsidTr="00005EEA">
        <w:trPr>
          <w:trHeight w:val="255"/>
        </w:trPr>
        <w:tc>
          <w:tcPr>
            <w:tcW w:w="2519" w:type="pct"/>
            <w:vMerge/>
            <w:shd w:val="clear" w:color="auto" w:fill="auto"/>
            <w:noWrap/>
            <w:vAlign w:val="center"/>
          </w:tcPr>
          <w:p w14:paraId="76295142" w14:textId="77777777" w:rsidR="00151146" w:rsidRPr="00C72B91" w:rsidRDefault="00151146" w:rsidP="00005EEA">
            <w:pPr>
              <w:rPr>
                <w:rFonts w:ascii="Tahoma" w:eastAsia="Times New Roman" w:hAnsi="Tahoma" w:cs="Tahoma"/>
                <w:color w:val="000000"/>
                <w:szCs w:val="20"/>
                <w:lang w:eastAsia="cs-CZ"/>
              </w:rPr>
            </w:pPr>
          </w:p>
        </w:tc>
        <w:tc>
          <w:tcPr>
            <w:tcW w:w="2481" w:type="pct"/>
            <w:shd w:val="clear" w:color="auto" w:fill="auto"/>
            <w:noWrap/>
            <w:vAlign w:val="bottom"/>
          </w:tcPr>
          <w:p w14:paraId="2A1F50F5"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ambulantní/terénní -</w:t>
            </w:r>
            <w:r w:rsidRPr="00C72B91">
              <w:rPr>
                <w:rFonts w:ascii="Tahoma" w:eastAsia="Times New Roman" w:hAnsi="Tahoma" w:cs="Tahoma"/>
                <w:color w:val="000000"/>
                <w:szCs w:val="20"/>
                <w:lang w:eastAsia="cs-CZ"/>
              </w:rPr>
              <w:t xml:space="preserve"> dle přepočtených úvazků</w:t>
            </w:r>
          </w:p>
        </w:tc>
      </w:tr>
      <w:tr w:rsidR="00151146" w:rsidRPr="00C72B91" w14:paraId="166C9126" w14:textId="77777777" w:rsidTr="00005EEA">
        <w:trPr>
          <w:trHeight w:val="300"/>
        </w:trPr>
        <w:tc>
          <w:tcPr>
            <w:tcW w:w="2519" w:type="pct"/>
            <w:shd w:val="clear" w:color="auto" w:fill="auto"/>
            <w:noWrap/>
            <w:vAlign w:val="center"/>
            <w:hideMark/>
          </w:tcPr>
          <w:p w14:paraId="33D90252"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služby poskytované ve zdravotnických zařízeních lůžkové péče</w:t>
            </w:r>
          </w:p>
        </w:tc>
        <w:tc>
          <w:tcPr>
            <w:tcW w:w="2481" w:type="pct"/>
            <w:shd w:val="clear" w:color="auto" w:fill="auto"/>
            <w:noWrap/>
            <w:hideMark/>
          </w:tcPr>
          <w:p w14:paraId="273AD0E4"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C72B91" w14:paraId="0C60016A" w14:textId="77777777" w:rsidTr="00005EEA">
        <w:trPr>
          <w:trHeight w:val="300"/>
        </w:trPr>
        <w:tc>
          <w:tcPr>
            <w:tcW w:w="2519" w:type="pct"/>
            <w:shd w:val="clear" w:color="auto" w:fill="auto"/>
            <w:noWrap/>
            <w:vAlign w:val="center"/>
            <w:hideMark/>
          </w:tcPr>
          <w:p w14:paraId="5E091BDF"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Telefonická krizová pomoc</w:t>
            </w:r>
          </w:p>
        </w:tc>
        <w:tc>
          <w:tcPr>
            <w:tcW w:w="2481" w:type="pct"/>
            <w:shd w:val="clear" w:color="auto" w:fill="auto"/>
            <w:noWrap/>
            <w:vAlign w:val="bottom"/>
            <w:hideMark/>
          </w:tcPr>
          <w:p w14:paraId="1E7F1547"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w:t>
            </w:r>
            <w:r>
              <w:rPr>
                <w:rFonts w:ascii="Tahoma" w:eastAsia="Times New Roman" w:hAnsi="Tahoma" w:cs="Tahoma"/>
                <w:color w:val="000000"/>
                <w:szCs w:val="20"/>
                <w:lang w:eastAsia="cs-CZ"/>
              </w:rPr>
              <w:t>epočtených úvazků</w:t>
            </w:r>
          </w:p>
        </w:tc>
      </w:tr>
      <w:tr w:rsidR="00151146" w:rsidRPr="00C72B91" w14:paraId="7D4035AF" w14:textId="77777777" w:rsidTr="00005EEA">
        <w:trPr>
          <w:trHeight w:val="300"/>
        </w:trPr>
        <w:tc>
          <w:tcPr>
            <w:tcW w:w="2519" w:type="pct"/>
            <w:shd w:val="clear" w:color="auto" w:fill="auto"/>
            <w:noWrap/>
            <w:vAlign w:val="center"/>
            <w:hideMark/>
          </w:tcPr>
          <w:p w14:paraId="5A22F0F6"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Terapeutické komunity</w:t>
            </w:r>
          </w:p>
        </w:tc>
        <w:tc>
          <w:tcPr>
            <w:tcW w:w="2481" w:type="pct"/>
            <w:shd w:val="clear" w:color="auto" w:fill="auto"/>
            <w:noWrap/>
            <w:vAlign w:val="bottom"/>
            <w:hideMark/>
          </w:tcPr>
          <w:p w14:paraId="0982E2B7"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151146" w:rsidRPr="00C72B91" w14:paraId="7AA9C9B2" w14:textId="77777777" w:rsidTr="00005EEA">
        <w:trPr>
          <w:trHeight w:val="300"/>
        </w:trPr>
        <w:tc>
          <w:tcPr>
            <w:tcW w:w="2519" w:type="pct"/>
            <w:shd w:val="clear" w:color="auto" w:fill="auto"/>
            <w:noWrap/>
            <w:vAlign w:val="center"/>
            <w:hideMark/>
          </w:tcPr>
          <w:p w14:paraId="2358650D"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programy</w:t>
            </w:r>
          </w:p>
        </w:tc>
        <w:tc>
          <w:tcPr>
            <w:tcW w:w="2481" w:type="pct"/>
            <w:shd w:val="clear" w:color="auto" w:fill="auto"/>
            <w:noWrap/>
            <w:vAlign w:val="bottom"/>
            <w:hideMark/>
          </w:tcPr>
          <w:p w14:paraId="11295B8C"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C72B91" w14:paraId="0D7DAF9C" w14:textId="77777777" w:rsidTr="00005EEA">
        <w:trPr>
          <w:trHeight w:val="300"/>
        </w:trPr>
        <w:tc>
          <w:tcPr>
            <w:tcW w:w="2519" w:type="pct"/>
            <w:shd w:val="clear" w:color="auto" w:fill="auto"/>
            <w:noWrap/>
            <w:vAlign w:val="center"/>
            <w:hideMark/>
          </w:tcPr>
          <w:p w14:paraId="5EABA893"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lastRenderedPageBreak/>
              <w:t>Tísňová péče</w:t>
            </w:r>
          </w:p>
        </w:tc>
        <w:tc>
          <w:tcPr>
            <w:tcW w:w="2481" w:type="pct"/>
            <w:shd w:val="clear" w:color="auto" w:fill="auto"/>
            <w:noWrap/>
            <w:vAlign w:val="bottom"/>
            <w:hideMark/>
          </w:tcPr>
          <w:p w14:paraId="7A6EF36E" w14:textId="77777777" w:rsidR="00151146" w:rsidRPr="00C72B91" w:rsidRDefault="00151146" w:rsidP="00005EEA">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151146" w:rsidRPr="00C72B91" w14:paraId="2D77EA48" w14:textId="77777777" w:rsidTr="00005EEA">
        <w:trPr>
          <w:trHeight w:val="300"/>
        </w:trPr>
        <w:tc>
          <w:tcPr>
            <w:tcW w:w="2519" w:type="pct"/>
            <w:shd w:val="clear" w:color="auto" w:fill="auto"/>
            <w:noWrap/>
            <w:vAlign w:val="center"/>
            <w:hideMark/>
          </w:tcPr>
          <w:p w14:paraId="29C6B5D6"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Tlumočnické služby</w:t>
            </w:r>
          </w:p>
        </w:tc>
        <w:tc>
          <w:tcPr>
            <w:tcW w:w="2481" w:type="pct"/>
            <w:shd w:val="clear" w:color="auto" w:fill="auto"/>
            <w:noWrap/>
            <w:vAlign w:val="bottom"/>
            <w:hideMark/>
          </w:tcPr>
          <w:p w14:paraId="473A9521"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151146" w:rsidRPr="00C72B91" w14:paraId="1D23D4ED" w14:textId="77777777" w:rsidTr="00005EEA">
        <w:trPr>
          <w:trHeight w:val="300"/>
        </w:trPr>
        <w:tc>
          <w:tcPr>
            <w:tcW w:w="2519" w:type="pct"/>
            <w:shd w:val="clear" w:color="auto" w:fill="auto"/>
            <w:noWrap/>
            <w:vAlign w:val="center"/>
            <w:hideMark/>
          </w:tcPr>
          <w:p w14:paraId="6C639715"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Týdenní stacionáře</w:t>
            </w:r>
          </w:p>
        </w:tc>
        <w:tc>
          <w:tcPr>
            <w:tcW w:w="2481" w:type="pct"/>
            <w:shd w:val="clear" w:color="auto" w:fill="auto"/>
            <w:noWrap/>
            <w:vAlign w:val="bottom"/>
            <w:hideMark/>
          </w:tcPr>
          <w:p w14:paraId="43A7F30B" w14:textId="77777777" w:rsidR="00151146" w:rsidRPr="00C72B91" w:rsidRDefault="00151146" w:rsidP="00005EEA">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bl>
    <w:p w14:paraId="02AC391B" w14:textId="53E2F85A" w:rsidR="00151146" w:rsidRPr="00980E38" w:rsidRDefault="00151146" w:rsidP="00151146">
      <w:pPr>
        <w:shd w:val="clear" w:color="auto" w:fill="FFFFFF"/>
        <w:spacing w:before="120"/>
        <w:jc w:val="both"/>
        <w:textAlignment w:val="top"/>
        <w:rPr>
          <w:rFonts w:ascii="Tahoma" w:hAnsi="Tahoma" w:cs="Tahoma"/>
        </w:rPr>
      </w:pPr>
      <w:r w:rsidRPr="00980E38">
        <w:rPr>
          <w:rFonts w:ascii="Tahoma" w:hAnsi="Tahoma" w:cs="Tahoma"/>
        </w:rPr>
        <w:t>U jednotlivých druhů služeb budou zkoumány přepočtené náklady na lůžko/úvazek. Jako základ pro stanovení nákladového stropu bude použit medián v daném druhu sociálních služeb s přihlédnutím k maximálním hodnotám. Konkrétní částky a kategorie stanoví rada kraje při</w:t>
      </w:r>
      <w:r w:rsidR="00667DE4">
        <w:rPr>
          <w:rFonts w:ascii="Tahoma" w:hAnsi="Tahoma" w:cs="Tahoma"/>
        </w:rPr>
        <w:t> </w:t>
      </w:r>
      <w:r w:rsidRPr="00980E38">
        <w:rPr>
          <w:rFonts w:ascii="Tahoma" w:hAnsi="Tahoma" w:cs="Tahoma"/>
        </w:rPr>
        <w:t>vyhlášení Programu na daný rok.</w:t>
      </w:r>
    </w:p>
    <w:p w14:paraId="24176C58" w14:textId="4EFB9DB3" w:rsidR="00151146" w:rsidRDefault="00151146" w:rsidP="00151146">
      <w:pPr>
        <w:shd w:val="clear" w:color="auto" w:fill="FFFFFF"/>
        <w:jc w:val="both"/>
        <w:textAlignment w:val="top"/>
        <w:rPr>
          <w:rFonts w:ascii="Tahoma" w:hAnsi="Tahoma" w:cs="Tahoma"/>
        </w:rPr>
      </w:pPr>
      <w:r w:rsidRPr="00980E38">
        <w:rPr>
          <w:rFonts w:ascii="Tahoma" w:hAnsi="Tahoma" w:cs="Tahoma"/>
        </w:rPr>
        <w:t xml:space="preserve">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Bližší specifikaci (zejména pro položku mzdových nákladů) </w:t>
      </w:r>
      <w:r w:rsidR="00667DE4">
        <w:rPr>
          <w:rFonts w:ascii="Tahoma" w:hAnsi="Tahoma" w:cs="Tahoma"/>
        </w:rPr>
        <w:t>je stanovena ve</w:t>
      </w:r>
      <w:r w:rsidR="00667DE4" w:rsidRPr="00980E38">
        <w:rPr>
          <w:rFonts w:ascii="Tahoma" w:hAnsi="Tahoma" w:cs="Tahoma"/>
        </w:rPr>
        <w:t xml:space="preserve"> vyhlášen</w:t>
      </w:r>
      <w:r w:rsidR="00667DE4">
        <w:rPr>
          <w:rFonts w:ascii="Tahoma" w:hAnsi="Tahoma" w:cs="Tahoma"/>
        </w:rPr>
        <w:t xml:space="preserve">ém </w:t>
      </w:r>
      <w:r w:rsidR="00667DE4" w:rsidRPr="00980E38">
        <w:rPr>
          <w:rFonts w:ascii="Tahoma" w:hAnsi="Tahoma" w:cs="Tahoma"/>
        </w:rPr>
        <w:t>Programu na daný rok</w:t>
      </w:r>
      <w:r w:rsidRPr="00980E38">
        <w:rPr>
          <w:rFonts w:ascii="Tahoma" w:hAnsi="Tahoma" w:cs="Tahoma"/>
        </w:rPr>
        <w:t>. Pokud jsou u sociální služby vykazovány náklady na správní režii, mohou tyto náklady činit max. 15 % celkových skutečných nákladů služby.</w:t>
      </w:r>
    </w:p>
    <w:p w14:paraId="31A433E7" w14:textId="560AA9AD" w:rsidR="00151146" w:rsidRPr="005F6BA6" w:rsidRDefault="00151146" w:rsidP="00151146">
      <w:pPr>
        <w:shd w:val="clear" w:color="auto" w:fill="FFFFFF"/>
        <w:jc w:val="both"/>
        <w:textAlignment w:val="top"/>
        <w:rPr>
          <w:rFonts w:ascii="Tahoma" w:hAnsi="Tahoma" w:cs="Tahoma"/>
        </w:rPr>
      </w:pPr>
      <w:r w:rsidRPr="005F6BA6">
        <w:rPr>
          <w:rFonts w:ascii="Tahoma" w:hAnsi="Tahoma" w:cs="Tahoma"/>
        </w:rPr>
        <w:t>Uznatelným nákladem pro výpočet vyrovnávací platby nejsou odpisy z majetku, který byl realizován jako investice financovaná z veřejných zdrojů (investice již jednou zahrnutá do</w:t>
      </w:r>
      <w:r w:rsidR="00667DE4">
        <w:rPr>
          <w:rFonts w:ascii="Tahoma" w:hAnsi="Tahoma" w:cs="Tahoma"/>
        </w:rPr>
        <w:t> </w:t>
      </w:r>
      <w:r w:rsidRPr="005F6BA6">
        <w:rPr>
          <w:rFonts w:ascii="Tahoma" w:hAnsi="Tahoma" w:cs="Tahoma"/>
        </w:rPr>
        <w:t xml:space="preserve">výpočtu vyrovnávací platby). </w:t>
      </w:r>
    </w:p>
    <w:p w14:paraId="0367FDC9" w14:textId="721C4383" w:rsidR="00151146" w:rsidRPr="00980E38" w:rsidRDefault="00151146" w:rsidP="00151146">
      <w:pPr>
        <w:shd w:val="clear" w:color="auto" w:fill="FFFFFF"/>
        <w:jc w:val="both"/>
        <w:textAlignment w:val="top"/>
        <w:rPr>
          <w:rFonts w:ascii="Tahoma" w:hAnsi="Tahoma" w:cs="Tahoma"/>
        </w:rPr>
      </w:pPr>
      <w:r w:rsidRPr="00980E38">
        <w:rPr>
          <w:rFonts w:ascii="Tahoma" w:hAnsi="Tahoma" w:cs="Tahoma"/>
        </w:rPr>
        <w:t>V průběhu roku může individuální navýšení maximální výše oprávněných provozních nákladů schválit rada kraje na základě žádosti poskytovatele sociálních služeb s následným uzavřením dodatku ke smlouvě.</w:t>
      </w:r>
    </w:p>
    <w:p w14:paraId="477FCBD4" w14:textId="77777777" w:rsidR="00151146" w:rsidRPr="00C72B91" w:rsidRDefault="00151146" w:rsidP="00151146">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Investiční náklady služby</w:t>
      </w:r>
    </w:p>
    <w:p w14:paraId="0CBB6C9E" w14:textId="77777777" w:rsidR="00151146" w:rsidRPr="00C72B91" w:rsidRDefault="00151146" w:rsidP="00151146">
      <w:pPr>
        <w:jc w:val="both"/>
        <w:rPr>
          <w:rFonts w:ascii="Tahoma" w:hAnsi="Tahoma" w:cs="Tahoma"/>
          <w:color w:val="000000"/>
          <w:szCs w:val="20"/>
        </w:rPr>
      </w:pPr>
      <w:r w:rsidRPr="00C72B91">
        <w:rPr>
          <w:rFonts w:ascii="Tahoma" w:hAnsi="Tahoma" w:cs="Tahoma"/>
          <w:color w:val="00000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14:paraId="0D42B2C2" w14:textId="77777777" w:rsidR="00151146" w:rsidRPr="00C72B91" w:rsidRDefault="00151146" w:rsidP="00151146">
      <w:pPr>
        <w:spacing w:after="120"/>
        <w:jc w:val="both"/>
        <w:rPr>
          <w:rFonts w:ascii="Tahoma" w:hAnsi="Tahoma" w:cs="Tahoma"/>
          <w:color w:val="000000"/>
          <w:szCs w:val="20"/>
        </w:rPr>
      </w:pPr>
      <w:r w:rsidRPr="00C72B91">
        <w:rPr>
          <w:rFonts w:ascii="Tahoma" w:hAnsi="Tahoma" w:cs="Tahoma"/>
          <w:color w:val="000000"/>
          <w:szCs w:val="20"/>
        </w:rPr>
        <w:t xml:space="preserve">Investiční náklady budou považovány za oprávněné, pokud bude jejich realizace následně promítnuta </w:t>
      </w:r>
      <w:proofErr w:type="gramStart"/>
      <w:r w:rsidRPr="00C72B91">
        <w:rPr>
          <w:rFonts w:ascii="Tahoma" w:hAnsi="Tahoma" w:cs="Tahoma"/>
          <w:color w:val="000000"/>
          <w:szCs w:val="20"/>
        </w:rPr>
        <w:t>do</w:t>
      </w:r>
      <w:proofErr w:type="gramEnd"/>
      <w:r w:rsidRPr="00C72B91">
        <w:rPr>
          <w:rFonts w:ascii="Tahoma" w:hAnsi="Tahoma" w:cs="Tahoma"/>
          <w:color w:val="000000"/>
          <w:szCs w:val="20"/>
        </w:rPr>
        <w:t>:</w:t>
      </w:r>
    </w:p>
    <w:p w14:paraId="52D06948"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Snížení provozních nákladů (úspory spojené s provedenou investicí)</w:t>
      </w:r>
    </w:p>
    <w:p w14:paraId="2063E0D3"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Zvýšení kapacity služby (počet lůžek u pobytových služeb, počet přepočtených úvazků pracovníků u ambulantních a pobytových služeb)</w:t>
      </w:r>
    </w:p>
    <w:p w14:paraId="32B4C72F"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5C4A2951"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Jiného zdůvodněného zvýšení kvality poskytované služby</w:t>
      </w:r>
    </w:p>
    <w:p w14:paraId="24200110" w14:textId="77777777" w:rsidR="00151146" w:rsidRPr="00C72B91" w:rsidRDefault="00151146" w:rsidP="00151146">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lastRenderedPageBreak/>
        <w:t xml:space="preserve">Nefinanční podpora </w:t>
      </w:r>
    </w:p>
    <w:p w14:paraId="7AD58738" w14:textId="77777777" w:rsidR="00151146" w:rsidRPr="00C72B91" w:rsidRDefault="00151146" w:rsidP="00151146">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 se např. o:</w:t>
      </w:r>
    </w:p>
    <w:p w14:paraId="6CB16953"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 xml:space="preserve">Pronájem nemovitosti za symbolický příspěvek (výhoda pro </w:t>
      </w:r>
      <w:r w:rsidRPr="002D455A">
        <w:rPr>
          <w:rFonts w:ascii="Tahoma" w:hAnsi="Tahoma" w:cs="Tahoma"/>
          <w:color w:val="000000"/>
          <w:szCs w:val="20"/>
        </w:rPr>
        <w:t>poskytovatele sociální služby ve formě</w:t>
      </w:r>
      <w:r w:rsidRPr="00C72B91">
        <w:rPr>
          <w:rFonts w:ascii="Tahoma" w:hAnsi="Tahoma" w:cs="Tahoma"/>
          <w:color w:val="000000"/>
          <w:szCs w:val="20"/>
        </w:rPr>
        <w:t xml:space="preserve"> nájmu za nižší cenu, než jaká je v tržních podmínkách) či umožnění bezplatného využití,</w:t>
      </w:r>
    </w:p>
    <w:p w14:paraId="6D228A43"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Pronájem movité věci za symbolický příspěvek, či umožnění bezplatného využití (např. automobilu),</w:t>
      </w:r>
    </w:p>
    <w:p w14:paraId="611F28F2"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Bezplatné školení či školení za symbolickou částku,</w:t>
      </w:r>
    </w:p>
    <w:p w14:paraId="0372A874"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Bezúročné návratné finanční výpomoci (půjčky),</w:t>
      </w:r>
    </w:p>
    <w:p w14:paraId="60B52A21"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Darování movité či nemovité věci,</w:t>
      </w:r>
    </w:p>
    <w:p w14:paraId="211E127A"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Úhrada služeb za poskytovatele sociální služby (např. za energie, nájem),</w:t>
      </w:r>
    </w:p>
    <w:p w14:paraId="19B787AC" w14:textId="77777777" w:rsidR="00151146" w:rsidRPr="00C72B91" w:rsidRDefault="00151146" w:rsidP="00151146">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 zvýhodnění, zvláštní či výlučná práva přiznaná poskytovateli sociálních služeb dle Rozhodnutí.</w:t>
      </w:r>
    </w:p>
    <w:p w14:paraId="30DC918D" w14:textId="77777777" w:rsidR="00151146" w:rsidRPr="00A34471" w:rsidRDefault="00151146" w:rsidP="00151146">
      <w:pPr>
        <w:shd w:val="clear" w:color="auto" w:fill="FFFFFF"/>
        <w:spacing w:before="360"/>
        <w:jc w:val="both"/>
        <w:textAlignment w:val="top"/>
        <w:rPr>
          <w:rFonts w:ascii="Tahoma" w:hAnsi="Tahoma" w:cs="Tahoma"/>
        </w:rPr>
      </w:pPr>
      <w:r w:rsidRPr="00A34471">
        <w:rPr>
          <w:rFonts w:ascii="Tahoma" w:hAnsi="Tahoma" w:cs="Tahoma"/>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18C88D51" w14:textId="77777777" w:rsidR="00151146" w:rsidRPr="00A34471" w:rsidRDefault="00151146" w:rsidP="00151146">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oprávněnou,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14:paraId="60E20DA7" w14:textId="77777777" w:rsidR="00151146" w:rsidRPr="00A34471" w:rsidRDefault="00151146" w:rsidP="00151146">
      <w:pPr>
        <w:shd w:val="clear" w:color="auto" w:fill="FFFFFF"/>
        <w:jc w:val="both"/>
        <w:textAlignment w:val="top"/>
        <w:rPr>
          <w:rFonts w:ascii="Tahoma" w:hAnsi="Tahoma" w:cs="Tahoma"/>
        </w:rPr>
      </w:pPr>
      <w:r w:rsidRPr="00A34471">
        <w:rPr>
          <w:rFonts w:ascii="Tahoma" w:hAnsi="Tahoma" w:cs="Tahoma"/>
        </w:rPr>
        <w:t>Oprávněná nefinanční podpora musí být připojena k výpočtu vyrovnávací platby a vykazována při posouzení vyro</w:t>
      </w:r>
      <w:r>
        <w:rPr>
          <w:rFonts w:ascii="Tahoma" w:hAnsi="Tahoma" w:cs="Tahoma"/>
        </w:rPr>
        <w:t>vnávací platby dle odstavce 4. tohoto čl. p</w:t>
      </w:r>
      <w:r w:rsidRPr="00A34471">
        <w:rPr>
          <w:rFonts w:ascii="Tahoma" w:hAnsi="Tahoma" w:cs="Tahoma"/>
        </w:rPr>
        <w:t xml:space="preserve">řílohy. Jedná-li se o nefinanční podporu investiční povahy, nebude její výše limitována, bude posuzována její oprávněnost obdobně jako investiční náklady služby dle odst. 2 </w:t>
      </w:r>
      <w:r>
        <w:rPr>
          <w:rFonts w:ascii="Tahoma" w:hAnsi="Tahoma" w:cs="Tahoma"/>
        </w:rPr>
        <w:t>tohoto čl.</w:t>
      </w:r>
      <w:r w:rsidRPr="00A34471">
        <w:rPr>
          <w:rFonts w:ascii="Tahoma" w:hAnsi="Tahoma" w:cs="Tahoma"/>
        </w:rPr>
        <w:t xml:space="preserve"> přílohy. Jedná-li se o nefinanční podporu provozní povahy, bude finanční vyjádření této nefinanční podpory vstupovat do posouzení provozních nákladů sociální služby dle odst. 1 </w:t>
      </w:r>
      <w:r>
        <w:rPr>
          <w:rFonts w:ascii="Tahoma" w:hAnsi="Tahoma" w:cs="Tahoma"/>
        </w:rPr>
        <w:t>tohoto č. p</w:t>
      </w:r>
      <w:r w:rsidRPr="00A34471">
        <w:rPr>
          <w:rFonts w:ascii="Tahoma" w:hAnsi="Tahoma" w:cs="Tahoma"/>
        </w:rPr>
        <w:t>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p>
    <w:p w14:paraId="5B32A678" w14:textId="77777777" w:rsidR="00151146" w:rsidRPr="00C72B91" w:rsidRDefault="00151146" w:rsidP="00151146">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41292B86" w14:textId="77777777" w:rsidR="00151146" w:rsidRPr="006344F5" w:rsidRDefault="00151146" w:rsidP="00151146">
      <w:pPr>
        <w:shd w:val="clear" w:color="auto" w:fill="FFFFFF"/>
        <w:jc w:val="both"/>
        <w:textAlignment w:val="top"/>
        <w:rPr>
          <w:rFonts w:ascii="Tahoma" w:hAnsi="Tahoma" w:cs="Tahoma"/>
        </w:rPr>
      </w:pPr>
      <w:r w:rsidRPr="006344F5">
        <w:rPr>
          <w:rFonts w:ascii="Tahoma" w:hAnsi="Tahoma" w:cs="Tahoma"/>
        </w:rPr>
        <w:t xml:space="preserve">Finanční objem maximální výše oprávněných provozních nákladů stanovený dle výše popsaného mechanismu bude maximální hodnotou vyrovnávací platby pro konkrétní službu na příslušný rok, na který se vypočítává. Stanovení této hodnoty bude součástí smlouvy o dotaci v rámci dotačního Programu na podporu poskytování sociálních služeb na příslušný rok. Výpočet maximální vyrovnávací platby je prováděn za služby, kterými je poskytovatel </w:t>
      </w:r>
      <w:r w:rsidRPr="006344F5">
        <w:rPr>
          <w:rFonts w:ascii="Tahoma" w:hAnsi="Tahoma" w:cs="Tahoma"/>
        </w:rPr>
        <w:lastRenderedPageBreak/>
        <w:t>pověřen v rámci závazku veřejné služby, v rozsahu parametrů krajské sítě. V průběhu roku je poskytovatel povinen vést odděleně účetnictví v členění na jednotlivé služby v rozsahu daném pověřením (potažmo v rozsahu zařazeném do Krajské sítě) od jiných činností poskytovatele.</w:t>
      </w:r>
    </w:p>
    <w:p w14:paraId="63779D07" w14:textId="77777777" w:rsidR="00151146" w:rsidRPr="006344F5" w:rsidRDefault="00151146" w:rsidP="00151146">
      <w:pPr>
        <w:shd w:val="clear" w:color="auto" w:fill="FFFFFF"/>
        <w:jc w:val="both"/>
        <w:textAlignment w:val="top"/>
        <w:rPr>
          <w:rFonts w:ascii="Tahoma" w:hAnsi="Tahoma" w:cs="Tahoma"/>
        </w:rPr>
      </w:pPr>
      <w:r w:rsidRPr="006344F5">
        <w:rPr>
          <w:rFonts w:ascii="Tahoma" w:hAnsi="Tahoma" w:cs="Tahoma"/>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14:paraId="7ECFFE37" w14:textId="77777777" w:rsidR="00151146" w:rsidRPr="00C72B91" w:rsidRDefault="00151146" w:rsidP="00151146">
      <w:pPr>
        <w:numPr>
          <w:ilvl w:val="0"/>
          <w:numId w:val="13"/>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0C587AAC" w14:textId="77777777" w:rsidR="00151146" w:rsidRPr="00C72B91" w:rsidRDefault="00151146" w:rsidP="00151146">
      <w:pPr>
        <w:numPr>
          <w:ilvl w:val="0"/>
          <w:numId w:val="13"/>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14:paraId="3966C12C" w14:textId="77777777" w:rsidR="00151146" w:rsidRPr="00C72B91" w:rsidRDefault="00151146" w:rsidP="00151146">
      <w:pPr>
        <w:numPr>
          <w:ilvl w:val="0"/>
          <w:numId w:val="13"/>
        </w:numPr>
        <w:contextualSpacing/>
        <w:jc w:val="both"/>
        <w:rPr>
          <w:rFonts w:ascii="Tahoma" w:hAnsi="Tahoma" w:cs="Tahoma"/>
          <w:color w:val="000000"/>
          <w:szCs w:val="20"/>
        </w:rPr>
      </w:pPr>
      <w:r w:rsidRPr="00C72B91">
        <w:rPr>
          <w:rFonts w:ascii="Tahoma" w:hAnsi="Tahoma" w:cs="Tahoma"/>
          <w:color w:val="000000"/>
          <w:szCs w:val="20"/>
        </w:rPr>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360D80AA" w14:textId="77777777" w:rsidR="00151146" w:rsidRPr="00B76706" w:rsidRDefault="00151146" w:rsidP="00151146">
      <w:pPr>
        <w:shd w:val="clear" w:color="auto" w:fill="FFFFFF"/>
        <w:spacing w:before="360"/>
        <w:jc w:val="both"/>
        <w:textAlignment w:val="top"/>
        <w:rPr>
          <w:rFonts w:ascii="Tahoma" w:hAnsi="Tahoma" w:cs="Tahoma"/>
        </w:rPr>
      </w:pPr>
      <w:r w:rsidRPr="00B76706">
        <w:rPr>
          <w:rFonts w:ascii="Tahoma" w:hAnsi="Tahoma" w:cs="Tahoma"/>
        </w:rPr>
        <w:t>Rozdíl</w:t>
      </w:r>
      <w:r>
        <w:rPr>
          <w:rFonts w:ascii="Tahoma" w:hAnsi="Tahoma" w:cs="Tahoma"/>
        </w:rPr>
        <w:t>y</w:t>
      </w:r>
      <w:r w:rsidRPr="00B76706">
        <w:rPr>
          <w:rFonts w:ascii="Tahoma" w:hAnsi="Tahoma" w:cs="Tahoma"/>
        </w:rPr>
        <w:t xml:space="preserve"> mezi skutečnými uznatelnými náklady a zdroji jednotlivých služeb </w:t>
      </w:r>
      <w:r>
        <w:rPr>
          <w:rFonts w:ascii="Tahoma" w:hAnsi="Tahoma" w:cs="Tahoma"/>
        </w:rPr>
        <w:t>jsou</w:t>
      </w:r>
      <w:r w:rsidRPr="00B76706">
        <w:rPr>
          <w:rFonts w:ascii="Tahoma" w:hAnsi="Tahoma" w:cs="Tahoma"/>
        </w:rPr>
        <w:t xml:space="preserve"> následně posuzovány společně v rámci jednoho pověřovacího aktu (za jednoho poskytovatele). V případě, že je výsledek hospodaření služeb kladný i v rámci společného posouzení, jedná se o nadměrnou vyrovnávací platbu a poskytovatel je povinen rozdíl vrátit do rozpočtu pověřovatele, tzn. Moravskoslezského kraje, vrácená nadměrná vyrovnávací platba bude zdrojem Fondu sociálních služeb.</w:t>
      </w:r>
    </w:p>
    <w:p w14:paraId="3F0DBEC4" w14:textId="77777777" w:rsidR="00151146" w:rsidRPr="005F6BA6" w:rsidRDefault="00151146" w:rsidP="00151146">
      <w:pPr>
        <w:shd w:val="clear" w:color="auto" w:fill="FFFFFF"/>
        <w:jc w:val="both"/>
        <w:textAlignment w:val="top"/>
        <w:rPr>
          <w:rFonts w:ascii="Tahoma" w:hAnsi="Tahoma" w:cs="Tahoma"/>
        </w:rPr>
      </w:pPr>
      <w:r w:rsidRPr="005F6BA6">
        <w:rPr>
          <w:rFonts w:ascii="Tahoma" w:hAnsi="Tahoma" w:cs="Tahoma"/>
        </w:rPr>
        <w:t xml:space="preserve">V případě, že služba pověřená závazkem veřejné služby vykázala při zúčtování vyrovnávací platby v předchozím roce ztrátu, může pokrýt tuto ztrátu z příjmů v příštím období (tzn., ztráta předchozího období bude oprávněným „nákladem“ pro účely posouzení vyrovnávací platby). </w:t>
      </w:r>
    </w:p>
    <w:p w14:paraId="0D5C4A36" w14:textId="77777777" w:rsidR="00151146" w:rsidRPr="005F6BA6" w:rsidRDefault="00151146" w:rsidP="00151146">
      <w:pPr>
        <w:shd w:val="clear" w:color="auto" w:fill="FFFFFF"/>
        <w:jc w:val="both"/>
        <w:textAlignment w:val="top"/>
        <w:rPr>
          <w:rFonts w:ascii="Tahoma" w:hAnsi="Tahoma" w:cs="Tahoma"/>
        </w:rPr>
      </w:pPr>
      <w:r w:rsidRPr="005F6BA6">
        <w:rPr>
          <w:rFonts w:ascii="Tahoma" w:hAnsi="Tahoma" w:cs="Tahoma"/>
        </w:rPr>
        <w:t xml:space="preserve">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v čl. II </w:t>
      </w:r>
      <w:proofErr w:type="gramStart"/>
      <w:r w:rsidRPr="005F6BA6">
        <w:rPr>
          <w:rFonts w:ascii="Tahoma" w:hAnsi="Tahoma" w:cs="Tahoma"/>
        </w:rPr>
        <w:t>této</w:t>
      </w:r>
      <w:proofErr w:type="gramEnd"/>
      <w:r w:rsidRPr="005F6BA6">
        <w:rPr>
          <w:rFonts w:ascii="Tahoma" w:hAnsi="Tahoma" w:cs="Tahoma"/>
        </w:rPr>
        <w:t xml:space="preserve"> přílohy. Podklady pro posouzení vyrovnávací platby musí být předloženy písemně na adresu:</w:t>
      </w:r>
    </w:p>
    <w:p w14:paraId="2897A766" w14:textId="77777777" w:rsidR="00151146" w:rsidRPr="005F6BA6" w:rsidRDefault="00151146" w:rsidP="00151146">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5CFDCD38" w14:textId="77777777" w:rsidR="00151146" w:rsidRPr="005F6BA6" w:rsidRDefault="00151146" w:rsidP="00151146">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0FB6BD08" w14:textId="77777777" w:rsidR="00151146" w:rsidRPr="005F6BA6" w:rsidRDefault="00151146" w:rsidP="00151146">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707E8DA8" w14:textId="77777777" w:rsidR="00151146" w:rsidRDefault="00151146" w:rsidP="00151146">
      <w:pPr>
        <w:shd w:val="clear" w:color="auto" w:fill="FFFFFF"/>
        <w:spacing w:after="0"/>
        <w:jc w:val="both"/>
        <w:textAlignment w:val="top"/>
        <w:rPr>
          <w:rFonts w:ascii="Tahoma" w:hAnsi="Tahoma" w:cs="Tahoma"/>
        </w:rPr>
      </w:pPr>
      <w:r w:rsidRPr="005F6BA6">
        <w:rPr>
          <w:rFonts w:ascii="Tahoma" w:hAnsi="Tahoma" w:cs="Tahoma"/>
        </w:rPr>
        <w:t>702 18 OSTRAVA</w:t>
      </w:r>
    </w:p>
    <w:p w14:paraId="420D5740" w14:textId="77777777" w:rsidR="00151146" w:rsidRPr="00716676" w:rsidRDefault="00151146" w:rsidP="00151146">
      <w:pPr>
        <w:spacing w:before="480" w:after="120"/>
        <w:textAlignment w:val="top"/>
        <w:rPr>
          <w:rFonts w:ascii="Tahoma" w:eastAsia="Times New Roman" w:hAnsi="Tahoma" w:cs="Tahoma"/>
          <w:b/>
          <w:color w:val="231F20"/>
          <w:lang w:eastAsia="cs-CZ"/>
        </w:rPr>
      </w:pPr>
      <w:r w:rsidRPr="00F753A8">
        <w:rPr>
          <w:rFonts w:ascii="Tahoma" w:eastAsia="Times New Roman" w:hAnsi="Tahoma" w:cs="Tahoma"/>
          <w:b/>
          <w:color w:val="231F20"/>
          <w:lang w:eastAsia="cs-CZ"/>
        </w:rPr>
        <w:t>Čl. II. Vyrovnávací</w:t>
      </w:r>
      <w:r w:rsidRPr="0023720E">
        <w:rPr>
          <w:rFonts w:ascii="Tahoma" w:eastAsia="Times New Roman" w:hAnsi="Tahoma" w:cs="Tahoma"/>
          <w:b/>
          <w:color w:val="231F20"/>
          <w:lang w:eastAsia="cs-CZ"/>
        </w:rPr>
        <w:t xml:space="preserve"> platba pro účetní rok 201</w:t>
      </w:r>
      <w:r>
        <w:rPr>
          <w:rFonts w:ascii="Tahoma" w:eastAsia="Times New Roman" w:hAnsi="Tahoma" w:cs="Tahoma"/>
          <w:b/>
          <w:color w:val="231F20"/>
          <w:lang w:eastAsia="cs-CZ"/>
        </w:rPr>
        <w:t>8</w:t>
      </w:r>
    </w:p>
    <w:p w14:paraId="14D8F769" w14:textId="77777777" w:rsidR="00151146" w:rsidRPr="00C72B91" w:rsidRDefault="00151146" w:rsidP="00151146">
      <w:pPr>
        <w:pStyle w:val="Normlnweb"/>
        <w:spacing w:after="200" w:line="276" w:lineRule="auto"/>
        <w:jc w:val="both"/>
        <w:rPr>
          <w:rFonts w:ascii="Tahoma" w:eastAsia="Calibri" w:hAnsi="Tahoma" w:cs="Tahoma"/>
          <w:sz w:val="22"/>
          <w:szCs w:val="22"/>
          <w:lang w:eastAsia="en-US"/>
        </w:rPr>
      </w:pPr>
      <w:r w:rsidRPr="009B4923">
        <w:rPr>
          <w:rFonts w:ascii="Tahoma" w:eastAsia="Calibri" w:hAnsi="Tahoma" w:cs="Tahoma"/>
          <w:sz w:val="22"/>
          <w:szCs w:val="22"/>
          <w:lang w:eastAsia="en-US"/>
        </w:rPr>
        <w:t>Způsob výpočtu vyrovnávací platby je stanoven v</w:t>
      </w:r>
      <w:r>
        <w:rPr>
          <w:rFonts w:ascii="Tahoma" w:eastAsia="Calibri" w:hAnsi="Tahoma" w:cs="Tahoma"/>
          <w:sz w:val="22"/>
          <w:szCs w:val="22"/>
          <w:lang w:eastAsia="en-US"/>
        </w:rPr>
        <w:t> čl. I této přílohy</w:t>
      </w:r>
      <w:r w:rsidRPr="009B4923">
        <w:rPr>
          <w:rFonts w:ascii="Tahoma" w:eastAsia="Calibri" w:hAnsi="Tahoma" w:cs="Tahoma"/>
          <w:sz w:val="22"/>
          <w:szCs w:val="22"/>
          <w:lang w:eastAsia="en-US"/>
        </w:rPr>
        <w:t>. Pro r. 2018 je maximální výše oprávněných provozních nákladů vypočtena na základě dat o poskytovatelích sociálních služeb zařazených do Krajské základní sítě sociálních služeb. Pro jednotlivé druhy služeb jsou maximální výše oprávněných provozních nákladů na lůžko/úvazek pro rok 2018 stanoveny takto:</w:t>
      </w:r>
    </w:p>
    <w:tbl>
      <w:tblPr>
        <w:tblW w:w="9426" w:type="dxa"/>
        <w:tblLayout w:type="fixed"/>
        <w:tblCellMar>
          <w:left w:w="70" w:type="dxa"/>
          <w:right w:w="70" w:type="dxa"/>
        </w:tblCellMar>
        <w:tblLook w:val="04A0" w:firstRow="1" w:lastRow="0" w:firstColumn="1" w:lastColumn="0" w:noHBand="0" w:noVBand="1"/>
      </w:tblPr>
      <w:tblGrid>
        <w:gridCol w:w="2480"/>
        <w:gridCol w:w="3469"/>
        <w:gridCol w:w="1701"/>
        <w:gridCol w:w="1776"/>
      </w:tblGrid>
      <w:tr w:rsidR="00151146" w:rsidRPr="00C72B91" w14:paraId="0F8EE820" w14:textId="77777777" w:rsidTr="00005EEA">
        <w:trPr>
          <w:trHeight w:val="900"/>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9843B8" w14:textId="77777777" w:rsidR="00151146" w:rsidRPr="00C72B91" w:rsidRDefault="00151146" w:rsidP="00005EEA">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lastRenderedPageBreak/>
              <w:t>Druh služby</w:t>
            </w:r>
          </w:p>
        </w:tc>
        <w:tc>
          <w:tcPr>
            <w:tcW w:w="3469" w:type="dxa"/>
            <w:tcBorders>
              <w:top w:val="single" w:sz="4" w:space="0" w:color="auto"/>
              <w:left w:val="nil"/>
              <w:bottom w:val="single" w:sz="4" w:space="0" w:color="auto"/>
              <w:right w:val="nil"/>
            </w:tcBorders>
            <w:shd w:val="clear" w:color="000000" w:fill="D9D9D9"/>
            <w:vAlign w:val="center"/>
            <w:hideMark/>
          </w:tcPr>
          <w:p w14:paraId="066ADC1D" w14:textId="77777777" w:rsidR="00151146" w:rsidRPr="00C72B91" w:rsidRDefault="00151146" w:rsidP="00005EEA">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Forma poskytování</w:t>
            </w:r>
          </w:p>
        </w:tc>
        <w:tc>
          <w:tcPr>
            <w:tcW w:w="1701" w:type="dxa"/>
            <w:tcBorders>
              <w:top w:val="single" w:sz="4" w:space="0" w:color="auto"/>
              <w:left w:val="single" w:sz="4" w:space="0" w:color="auto"/>
              <w:bottom w:val="single" w:sz="4" w:space="0" w:color="auto"/>
              <w:right w:val="nil"/>
            </w:tcBorders>
            <w:shd w:val="clear" w:color="000000" w:fill="D9D9D9"/>
            <w:vAlign w:val="center"/>
            <w:hideMark/>
          </w:tcPr>
          <w:p w14:paraId="4C8AF816" w14:textId="77777777" w:rsidR="00151146" w:rsidRPr="00C72B91" w:rsidRDefault="00151146" w:rsidP="00005EEA">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nákladů/lůžko/rok v Kč</w:t>
            </w:r>
          </w:p>
        </w:tc>
        <w:tc>
          <w:tcPr>
            <w:tcW w:w="17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5C3CA3" w14:textId="77777777" w:rsidR="00151146" w:rsidRPr="00C72B91" w:rsidRDefault="00151146" w:rsidP="00005EEA">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nákladů/úvazek/rok v Kč</w:t>
            </w:r>
          </w:p>
        </w:tc>
      </w:tr>
      <w:tr w:rsidR="00151146" w:rsidRPr="00C72B91" w14:paraId="4B6F1F93"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6BBBD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Azylové domy</w:t>
            </w:r>
          </w:p>
        </w:tc>
        <w:tc>
          <w:tcPr>
            <w:tcW w:w="3469" w:type="dxa"/>
            <w:tcBorders>
              <w:top w:val="nil"/>
              <w:left w:val="nil"/>
              <w:bottom w:val="single" w:sz="4" w:space="0" w:color="auto"/>
              <w:right w:val="nil"/>
            </w:tcBorders>
            <w:shd w:val="clear" w:color="auto" w:fill="auto"/>
            <w:noWrap/>
            <w:vAlign w:val="bottom"/>
            <w:hideMark/>
          </w:tcPr>
          <w:p w14:paraId="5812D584"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9606B0"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218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478B70B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2383693F"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1B2C1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Centra denních služeb</w:t>
            </w:r>
          </w:p>
        </w:tc>
        <w:tc>
          <w:tcPr>
            <w:tcW w:w="3469" w:type="dxa"/>
            <w:tcBorders>
              <w:top w:val="nil"/>
              <w:left w:val="nil"/>
              <w:bottom w:val="single" w:sz="4" w:space="0" w:color="auto"/>
              <w:right w:val="nil"/>
            </w:tcBorders>
            <w:shd w:val="clear" w:color="auto" w:fill="auto"/>
            <w:noWrap/>
            <w:vAlign w:val="bottom"/>
            <w:hideMark/>
          </w:tcPr>
          <w:p w14:paraId="0A78029F"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09361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316C519B"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688 000</w:t>
            </w:r>
          </w:p>
        </w:tc>
      </w:tr>
      <w:tr w:rsidR="00151146" w:rsidRPr="00C72B91" w14:paraId="075BEDE7"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6969B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Denní stacionáře</w:t>
            </w:r>
          </w:p>
        </w:tc>
        <w:tc>
          <w:tcPr>
            <w:tcW w:w="3469" w:type="dxa"/>
            <w:tcBorders>
              <w:top w:val="nil"/>
              <w:left w:val="nil"/>
              <w:bottom w:val="single" w:sz="4" w:space="0" w:color="auto"/>
              <w:right w:val="nil"/>
            </w:tcBorders>
            <w:shd w:val="clear" w:color="auto" w:fill="auto"/>
            <w:noWrap/>
            <w:vAlign w:val="bottom"/>
            <w:hideMark/>
          </w:tcPr>
          <w:p w14:paraId="7E0A0E9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DE80A8"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CFAAA17"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1862E046"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C27D9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osoby se zdravotním postižením</w:t>
            </w:r>
          </w:p>
        </w:tc>
        <w:tc>
          <w:tcPr>
            <w:tcW w:w="3469" w:type="dxa"/>
            <w:tcBorders>
              <w:top w:val="nil"/>
              <w:left w:val="nil"/>
              <w:bottom w:val="single" w:sz="4" w:space="0" w:color="auto"/>
              <w:right w:val="nil"/>
            </w:tcBorders>
            <w:shd w:val="clear" w:color="000000" w:fill="F2F2F2"/>
            <w:noWrap/>
            <w:vAlign w:val="bottom"/>
            <w:hideMark/>
          </w:tcPr>
          <w:p w14:paraId="7C585541" w14:textId="77777777" w:rsidR="00151146" w:rsidRPr="00C72B91" w:rsidRDefault="00151146" w:rsidP="00005EEA">
            <w:pPr>
              <w:spacing w:after="0" w:line="240" w:lineRule="auto"/>
              <w:rPr>
                <w:rFonts w:ascii="Tahoma" w:eastAsia="Times New Roman" w:hAnsi="Tahoma" w:cs="Tahoma"/>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B8B55"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692</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12AD2B4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004FD3B4"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44292D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469" w:type="dxa"/>
            <w:tcBorders>
              <w:top w:val="nil"/>
              <w:left w:val="nil"/>
              <w:bottom w:val="single" w:sz="4" w:space="0" w:color="auto"/>
              <w:right w:val="nil"/>
            </w:tcBorders>
            <w:shd w:val="clear" w:color="auto" w:fill="auto"/>
            <w:noWrap/>
            <w:vAlign w:val="bottom"/>
            <w:hideMark/>
          </w:tcPr>
          <w:p w14:paraId="2908A298"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25C30"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538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31A77568"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363502B1"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79475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469" w:type="dxa"/>
            <w:tcBorders>
              <w:top w:val="nil"/>
              <w:left w:val="nil"/>
              <w:bottom w:val="single" w:sz="4" w:space="0" w:color="auto"/>
              <w:right w:val="nil"/>
            </w:tcBorders>
            <w:shd w:val="clear" w:color="auto" w:fill="auto"/>
            <w:noWrap/>
            <w:vAlign w:val="bottom"/>
            <w:hideMark/>
          </w:tcPr>
          <w:p w14:paraId="74B332E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B546CF"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655</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5A6A2C5E"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3DAA4AC1"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B5136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Domy na půl cesty</w:t>
            </w:r>
          </w:p>
        </w:tc>
        <w:tc>
          <w:tcPr>
            <w:tcW w:w="3469" w:type="dxa"/>
            <w:tcBorders>
              <w:top w:val="nil"/>
              <w:left w:val="nil"/>
              <w:bottom w:val="single" w:sz="4" w:space="0" w:color="auto"/>
              <w:right w:val="nil"/>
            </w:tcBorders>
            <w:shd w:val="clear" w:color="auto" w:fill="auto"/>
            <w:noWrap/>
            <w:vAlign w:val="bottom"/>
            <w:hideMark/>
          </w:tcPr>
          <w:p w14:paraId="7FB5F46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D6CFC"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204</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3AFAAC2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214EB2E9"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0293A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Chráněné bydlení</w:t>
            </w:r>
          </w:p>
        </w:tc>
        <w:tc>
          <w:tcPr>
            <w:tcW w:w="3469" w:type="dxa"/>
            <w:tcBorders>
              <w:top w:val="nil"/>
              <w:left w:val="nil"/>
              <w:bottom w:val="single" w:sz="4" w:space="0" w:color="auto"/>
              <w:right w:val="nil"/>
            </w:tcBorders>
            <w:shd w:val="clear" w:color="auto" w:fill="auto"/>
            <w:noWrap/>
            <w:vAlign w:val="bottom"/>
            <w:hideMark/>
          </w:tcPr>
          <w:p w14:paraId="02E7105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6B7714"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428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36C43C6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4793FE42"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32468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Intervenční centra</w:t>
            </w:r>
          </w:p>
        </w:tc>
        <w:tc>
          <w:tcPr>
            <w:tcW w:w="3469" w:type="dxa"/>
            <w:tcBorders>
              <w:top w:val="nil"/>
              <w:left w:val="nil"/>
              <w:bottom w:val="single" w:sz="4" w:space="0" w:color="auto"/>
              <w:right w:val="nil"/>
            </w:tcBorders>
            <w:shd w:val="clear" w:color="auto" w:fill="auto"/>
            <w:noWrap/>
            <w:vAlign w:val="bottom"/>
            <w:hideMark/>
          </w:tcPr>
          <w:p w14:paraId="1AC941A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E8608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2ECB47F3"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717</w:t>
            </w:r>
            <w:r w:rsidRPr="00C72B91">
              <w:rPr>
                <w:rFonts w:ascii="Tahoma" w:eastAsia="Times New Roman" w:hAnsi="Tahoma" w:cs="Tahoma"/>
                <w:color w:val="000000"/>
                <w:sz w:val="20"/>
                <w:szCs w:val="20"/>
                <w:lang w:eastAsia="cs-CZ"/>
              </w:rPr>
              <w:t xml:space="preserve"> 000</w:t>
            </w:r>
          </w:p>
        </w:tc>
      </w:tr>
      <w:tr w:rsidR="00151146" w:rsidRPr="00C72B91" w14:paraId="1F0B2DD5"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8E00A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Kontaktní centra</w:t>
            </w:r>
          </w:p>
        </w:tc>
        <w:tc>
          <w:tcPr>
            <w:tcW w:w="3469" w:type="dxa"/>
            <w:tcBorders>
              <w:top w:val="nil"/>
              <w:left w:val="nil"/>
              <w:bottom w:val="single" w:sz="4" w:space="0" w:color="auto"/>
              <w:right w:val="nil"/>
            </w:tcBorders>
            <w:shd w:val="clear" w:color="auto" w:fill="auto"/>
            <w:noWrap/>
            <w:vAlign w:val="bottom"/>
            <w:hideMark/>
          </w:tcPr>
          <w:p w14:paraId="49BC800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887990"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11AC6E2B"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842</w:t>
            </w:r>
            <w:r w:rsidRPr="00C72B91">
              <w:rPr>
                <w:rFonts w:ascii="Tahoma" w:eastAsia="Times New Roman" w:hAnsi="Tahoma" w:cs="Tahoma"/>
                <w:color w:val="000000"/>
                <w:sz w:val="20"/>
                <w:szCs w:val="20"/>
                <w:lang w:eastAsia="cs-CZ"/>
              </w:rPr>
              <w:t xml:space="preserve"> 000</w:t>
            </w:r>
          </w:p>
        </w:tc>
      </w:tr>
      <w:tr w:rsidR="00151146" w:rsidRPr="00C72B91" w14:paraId="3A65BDC3"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E9FF6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Krizová pomoc</w:t>
            </w:r>
          </w:p>
        </w:tc>
        <w:tc>
          <w:tcPr>
            <w:tcW w:w="3469" w:type="dxa"/>
            <w:tcBorders>
              <w:top w:val="nil"/>
              <w:left w:val="nil"/>
              <w:bottom w:val="single" w:sz="4" w:space="0" w:color="auto"/>
              <w:right w:val="nil"/>
            </w:tcBorders>
            <w:shd w:val="clear" w:color="auto" w:fill="auto"/>
            <w:noWrap/>
            <w:vAlign w:val="bottom"/>
            <w:hideMark/>
          </w:tcPr>
          <w:p w14:paraId="4DF8B12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B19DC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30FECF5C"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3D73E268"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2DA44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denní centra</w:t>
            </w:r>
          </w:p>
        </w:tc>
        <w:tc>
          <w:tcPr>
            <w:tcW w:w="3469" w:type="dxa"/>
            <w:tcBorders>
              <w:top w:val="nil"/>
              <w:left w:val="nil"/>
              <w:bottom w:val="single" w:sz="4" w:space="0" w:color="auto"/>
              <w:right w:val="nil"/>
            </w:tcBorders>
            <w:shd w:val="clear" w:color="auto" w:fill="auto"/>
            <w:noWrap/>
            <w:vAlign w:val="bottom"/>
            <w:hideMark/>
          </w:tcPr>
          <w:p w14:paraId="2E04FC3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4D50C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11FD67B"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775</w:t>
            </w:r>
            <w:r w:rsidRPr="00C72B91">
              <w:rPr>
                <w:rFonts w:ascii="Tahoma" w:eastAsia="Times New Roman" w:hAnsi="Tahoma" w:cs="Tahoma"/>
                <w:color w:val="000000"/>
                <w:sz w:val="20"/>
                <w:szCs w:val="20"/>
                <w:lang w:eastAsia="cs-CZ"/>
              </w:rPr>
              <w:t xml:space="preserve"> 000</w:t>
            </w:r>
          </w:p>
        </w:tc>
      </w:tr>
      <w:tr w:rsidR="00151146" w:rsidRPr="00C72B91" w14:paraId="13B65D2E"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C192B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zařízení pro děti a mládež</w:t>
            </w:r>
          </w:p>
        </w:tc>
        <w:tc>
          <w:tcPr>
            <w:tcW w:w="3469" w:type="dxa"/>
            <w:tcBorders>
              <w:top w:val="nil"/>
              <w:left w:val="nil"/>
              <w:bottom w:val="single" w:sz="4" w:space="0" w:color="auto"/>
              <w:right w:val="nil"/>
            </w:tcBorders>
            <w:shd w:val="clear" w:color="auto" w:fill="auto"/>
            <w:noWrap/>
            <w:vAlign w:val="bottom"/>
            <w:hideMark/>
          </w:tcPr>
          <w:p w14:paraId="1A254640"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04D6B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BAD5584"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763</w:t>
            </w:r>
            <w:r w:rsidRPr="00C72B91">
              <w:rPr>
                <w:rFonts w:ascii="Tahoma" w:eastAsia="Times New Roman" w:hAnsi="Tahoma" w:cs="Tahoma"/>
                <w:color w:val="000000"/>
                <w:sz w:val="20"/>
                <w:szCs w:val="20"/>
                <w:lang w:eastAsia="cs-CZ"/>
              </w:rPr>
              <w:t xml:space="preserve"> 000</w:t>
            </w:r>
          </w:p>
        </w:tc>
      </w:tr>
      <w:tr w:rsidR="00151146" w:rsidRPr="00C72B91" w14:paraId="1DD2EBE8"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21785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Noclehárny</w:t>
            </w:r>
          </w:p>
        </w:tc>
        <w:tc>
          <w:tcPr>
            <w:tcW w:w="3469" w:type="dxa"/>
            <w:tcBorders>
              <w:top w:val="nil"/>
              <w:left w:val="nil"/>
              <w:bottom w:val="single" w:sz="4" w:space="0" w:color="auto"/>
              <w:right w:val="nil"/>
            </w:tcBorders>
            <w:shd w:val="clear" w:color="auto" w:fill="auto"/>
            <w:noWrap/>
            <w:vAlign w:val="bottom"/>
            <w:hideMark/>
          </w:tcPr>
          <w:p w14:paraId="5D127825"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981BC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E6E7031"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805</w:t>
            </w:r>
            <w:r w:rsidRPr="00C72B91">
              <w:rPr>
                <w:rFonts w:ascii="Tahoma" w:eastAsia="Times New Roman" w:hAnsi="Tahoma" w:cs="Tahoma"/>
                <w:color w:val="000000"/>
                <w:sz w:val="20"/>
                <w:szCs w:val="20"/>
                <w:lang w:eastAsia="cs-CZ"/>
              </w:rPr>
              <w:t xml:space="preserve"> 000</w:t>
            </w:r>
          </w:p>
        </w:tc>
      </w:tr>
      <w:tr w:rsidR="00151146" w:rsidRPr="00C72B91" w14:paraId="177D2F05"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B0F088"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469" w:type="dxa"/>
            <w:tcBorders>
              <w:top w:val="nil"/>
              <w:left w:val="nil"/>
              <w:bottom w:val="single" w:sz="4" w:space="0" w:color="auto"/>
              <w:right w:val="nil"/>
            </w:tcBorders>
            <w:shd w:val="clear" w:color="auto" w:fill="auto"/>
            <w:noWrap/>
            <w:vAlign w:val="bottom"/>
            <w:hideMark/>
          </w:tcPr>
          <w:p w14:paraId="020875AA"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96AF9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44DAC325"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865</w:t>
            </w:r>
            <w:r w:rsidRPr="00C72B91">
              <w:rPr>
                <w:rFonts w:ascii="Tahoma" w:eastAsia="Times New Roman" w:hAnsi="Tahoma" w:cs="Tahoma"/>
                <w:color w:val="000000"/>
                <w:sz w:val="20"/>
                <w:szCs w:val="20"/>
                <w:lang w:eastAsia="cs-CZ"/>
              </w:rPr>
              <w:t xml:space="preserve"> 000</w:t>
            </w:r>
          </w:p>
        </w:tc>
      </w:tr>
      <w:tr w:rsidR="00151146" w:rsidRPr="00C72B91" w14:paraId="46CD6139"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819EB8"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469" w:type="dxa"/>
            <w:tcBorders>
              <w:top w:val="nil"/>
              <w:left w:val="nil"/>
              <w:bottom w:val="single" w:sz="4" w:space="0" w:color="auto"/>
              <w:right w:val="nil"/>
            </w:tcBorders>
            <w:shd w:val="clear" w:color="auto" w:fill="auto"/>
            <w:noWrap/>
            <w:vAlign w:val="bottom"/>
            <w:hideMark/>
          </w:tcPr>
          <w:p w14:paraId="5FB2D2C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C351D"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538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089E952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0778D249"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178FF0"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469" w:type="dxa"/>
            <w:tcBorders>
              <w:top w:val="nil"/>
              <w:left w:val="nil"/>
              <w:bottom w:val="single" w:sz="4" w:space="0" w:color="auto"/>
              <w:right w:val="nil"/>
            </w:tcBorders>
            <w:shd w:val="clear" w:color="auto" w:fill="auto"/>
            <w:noWrap/>
            <w:vAlign w:val="bottom"/>
            <w:hideMark/>
          </w:tcPr>
          <w:p w14:paraId="32F9C7E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778B7E"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C2F23B0"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2CD2A251"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27E89A"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Osobní asistence</w:t>
            </w:r>
          </w:p>
        </w:tc>
        <w:tc>
          <w:tcPr>
            <w:tcW w:w="3469" w:type="dxa"/>
            <w:tcBorders>
              <w:top w:val="nil"/>
              <w:left w:val="nil"/>
              <w:bottom w:val="single" w:sz="4" w:space="0" w:color="auto"/>
              <w:right w:val="nil"/>
            </w:tcBorders>
            <w:shd w:val="clear" w:color="auto" w:fill="auto"/>
            <w:noWrap/>
            <w:vAlign w:val="bottom"/>
            <w:hideMark/>
          </w:tcPr>
          <w:p w14:paraId="33132A9F"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56E4F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7D9A8AFA"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21B2D628"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A9C86E"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Pečovatelská služba</w:t>
            </w:r>
          </w:p>
        </w:tc>
        <w:tc>
          <w:tcPr>
            <w:tcW w:w="3469" w:type="dxa"/>
            <w:tcBorders>
              <w:top w:val="nil"/>
              <w:left w:val="nil"/>
              <w:bottom w:val="single" w:sz="4" w:space="0" w:color="auto"/>
              <w:right w:val="nil"/>
            </w:tcBorders>
            <w:shd w:val="clear" w:color="auto" w:fill="auto"/>
            <w:noWrap/>
            <w:vAlign w:val="bottom"/>
            <w:hideMark/>
          </w:tcPr>
          <w:p w14:paraId="377AF6F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61DEE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5CB187C7"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7EC8AAD2"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CE6F7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Podpora samostatného bydlení</w:t>
            </w:r>
          </w:p>
        </w:tc>
        <w:tc>
          <w:tcPr>
            <w:tcW w:w="3469" w:type="dxa"/>
            <w:tcBorders>
              <w:top w:val="nil"/>
              <w:left w:val="nil"/>
              <w:bottom w:val="single" w:sz="4" w:space="0" w:color="auto"/>
              <w:right w:val="nil"/>
            </w:tcBorders>
            <w:shd w:val="clear" w:color="auto" w:fill="auto"/>
            <w:noWrap/>
            <w:vAlign w:val="bottom"/>
            <w:hideMark/>
          </w:tcPr>
          <w:p w14:paraId="5E97AF4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2D1335"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846CA38"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735</w:t>
            </w:r>
            <w:r w:rsidRPr="00C72B91">
              <w:rPr>
                <w:rFonts w:ascii="Tahoma" w:eastAsia="Times New Roman" w:hAnsi="Tahoma" w:cs="Tahoma"/>
                <w:color w:val="000000"/>
                <w:sz w:val="20"/>
                <w:szCs w:val="20"/>
                <w:lang w:eastAsia="cs-CZ"/>
              </w:rPr>
              <w:t xml:space="preserve"> 000</w:t>
            </w:r>
          </w:p>
        </w:tc>
      </w:tr>
      <w:tr w:rsidR="00151146" w:rsidRPr="00C72B91" w14:paraId="78AC4B1E"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4E2A6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Průvodcovské a předčitatelské služby</w:t>
            </w:r>
          </w:p>
        </w:tc>
        <w:tc>
          <w:tcPr>
            <w:tcW w:w="3469" w:type="dxa"/>
            <w:tcBorders>
              <w:top w:val="nil"/>
              <w:left w:val="nil"/>
              <w:bottom w:val="single" w:sz="4" w:space="0" w:color="auto"/>
              <w:right w:val="nil"/>
            </w:tcBorders>
            <w:shd w:val="clear" w:color="auto" w:fill="auto"/>
            <w:noWrap/>
            <w:vAlign w:val="bottom"/>
            <w:hideMark/>
          </w:tcPr>
          <w:p w14:paraId="18BCC14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4E916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D2C5457"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0B7266A7"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CAC2FA"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Raná péče</w:t>
            </w:r>
          </w:p>
        </w:tc>
        <w:tc>
          <w:tcPr>
            <w:tcW w:w="3469" w:type="dxa"/>
            <w:tcBorders>
              <w:top w:val="nil"/>
              <w:left w:val="nil"/>
              <w:bottom w:val="single" w:sz="4" w:space="0" w:color="auto"/>
              <w:right w:val="nil"/>
            </w:tcBorders>
            <w:shd w:val="clear" w:color="auto" w:fill="auto"/>
            <w:noWrap/>
            <w:vAlign w:val="bottom"/>
            <w:hideMark/>
          </w:tcPr>
          <w:p w14:paraId="71A694B5"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A3E42F"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10759F71"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7F930294"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D8DBC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469" w:type="dxa"/>
            <w:tcBorders>
              <w:top w:val="nil"/>
              <w:left w:val="nil"/>
              <w:bottom w:val="single" w:sz="4" w:space="0" w:color="auto"/>
              <w:right w:val="nil"/>
            </w:tcBorders>
            <w:shd w:val="clear" w:color="auto" w:fill="auto"/>
            <w:noWrap/>
            <w:vAlign w:val="bottom"/>
            <w:hideMark/>
          </w:tcPr>
          <w:p w14:paraId="2074233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786248"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228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7F5F217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440572DF"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D6E4D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469" w:type="dxa"/>
            <w:tcBorders>
              <w:top w:val="nil"/>
              <w:left w:val="nil"/>
              <w:bottom w:val="single" w:sz="4" w:space="0" w:color="auto"/>
              <w:right w:val="nil"/>
            </w:tcBorders>
            <w:shd w:val="clear" w:color="auto" w:fill="auto"/>
            <w:noWrap/>
            <w:vAlign w:val="bottom"/>
            <w:hideMark/>
          </w:tcPr>
          <w:p w14:paraId="60152C45"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50470F"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4DC2C4D1"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41BE329A" w14:textId="77777777" w:rsidTr="00005EEA">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B2E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rodiny s dětmi</w:t>
            </w:r>
          </w:p>
        </w:tc>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FEBE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A91E2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5E0CF"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743</w:t>
            </w:r>
            <w:r w:rsidRPr="00C72B91">
              <w:rPr>
                <w:rFonts w:ascii="Tahoma" w:eastAsia="Times New Roman" w:hAnsi="Tahoma" w:cs="Tahoma"/>
                <w:color w:val="000000"/>
                <w:sz w:val="20"/>
                <w:szCs w:val="20"/>
                <w:lang w:eastAsia="cs-CZ"/>
              </w:rPr>
              <w:t xml:space="preserve"> 000</w:t>
            </w:r>
          </w:p>
        </w:tc>
      </w:tr>
      <w:tr w:rsidR="00151146" w:rsidRPr="00C72B91" w14:paraId="614446CB" w14:textId="77777777" w:rsidTr="00005EEA">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809C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seniory a osoby se zdravotním postižením</w:t>
            </w:r>
          </w:p>
        </w:tc>
        <w:tc>
          <w:tcPr>
            <w:tcW w:w="3469" w:type="dxa"/>
            <w:tcBorders>
              <w:top w:val="single" w:sz="4" w:space="0" w:color="auto"/>
              <w:left w:val="nil"/>
              <w:bottom w:val="single" w:sz="4" w:space="0" w:color="auto"/>
              <w:right w:val="nil"/>
            </w:tcBorders>
            <w:shd w:val="clear" w:color="auto" w:fill="auto"/>
            <w:noWrap/>
            <w:vAlign w:val="bottom"/>
            <w:hideMark/>
          </w:tcPr>
          <w:p w14:paraId="218BC3E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E64524"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1F7249B"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1225ECEC"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5CB696"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terapeutické dílny</w:t>
            </w:r>
          </w:p>
        </w:tc>
        <w:tc>
          <w:tcPr>
            <w:tcW w:w="3469" w:type="dxa"/>
            <w:tcBorders>
              <w:top w:val="nil"/>
              <w:left w:val="nil"/>
              <w:bottom w:val="single" w:sz="4" w:space="0" w:color="auto"/>
              <w:right w:val="nil"/>
            </w:tcBorders>
            <w:shd w:val="clear" w:color="auto" w:fill="auto"/>
            <w:noWrap/>
            <w:vAlign w:val="bottom"/>
            <w:hideMark/>
          </w:tcPr>
          <w:p w14:paraId="66D54DF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1DD74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33D875A4"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742</w:t>
            </w:r>
            <w:r w:rsidRPr="00C72B91">
              <w:rPr>
                <w:rFonts w:ascii="Tahoma" w:eastAsia="Times New Roman" w:hAnsi="Tahoma" w:cs="Tahoma"/>
                <w:color w:val="000000"/>
                <w:sz w:val="20"/>
                <w:szCs w:val="20"/>
                <w:lang w:eastAsia="cs-CZ"/>
              </w:rPr>
              <w:t xml:space="preserve"> 000</w:t>
            </w:r>
          </w:p>
        </w:tc>
      </w:tr>
      <w:tr w:rsidR="00151146" w:rsidRPr="00C72B91" w14:paraId="154D07F0"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FED32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469" w:type="dxa"/>
            <w:tcBorders>
              <w:top w:val="nil"/>
              <w:left w:val="nil"/>
              <w:bottom w:val="single" w:sz="4" w:space="0" w:color="auto"/>
              <w:right w:val="nil"/>
            </w:tcBorders>
            <w:shd w:val="clear" w:color="auto" w:fill="auto"/>
            <w:noWrap/>
            <w:vAlign w:val="bottom"/>
            <w:hideMark/>
          </w:tcPr>
          <w:p w14:paraId="71F6781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pobytové</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937A3" w14:textId="77777777" w:rsidR="00151146" w:rsidRPr="00C50016" w:rsidRDefault="00151146" w:rsidP="00005EEA">
            <w:pPr>
              <w:spacing w:after="0" w:line="240" w:lineRule="auto"/>
              <w:jc w:val="right"/>
              <w:rPr>
                <w:rFonts w:ascii="Tahoma" w:eastAsia="Times New Roman" w:hAnsi="Tahoma" w:cs="Tahoma"/>
                <w:color w:val="000000"/>
                <w:sz w:val="20"/>
                <w:szCs w:val="20"/>
                <w:lang w:eastAsia="cs-CZ"/>
              </w:rPr>
            </w:pPr>
            <w:r w:rsidRPr="00C50016">
              <w:rPr>
                <w:rFonts w:ascii="Tahoma" w:eastAsia="Times New Roman" w:hAnsi="Tahoma" w:cs="Tahoma"/>
                <w:color w:val="000000"/>
                <w:sz w:val="20"/>
                <w:szCs w:val="20"/>
                <w:lang w:eastAsia="cs-CZ"/>
              </w:rPr>
              <w:t>232 000</w:t>
            </w:r>
          </w:p>
        </w:tc>
        <w:tc>
          <w:tcPr>
            <w:tcW w:w="177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A882DAD"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p>
        </w:tc>
      </w:tr>
      <w:tr w:rsidR="00151146" w:rsidRPr="00C72B91" w14:paraId="4C06B19A"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363D9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469" w:type="dxa"/>
            <w:tcBorders>
              <w:top w:val="nil"/>
              <w:left w:val="nil"/>
              <w:bottom w:val="single" w:sz="4" w:space="0" w:color="auto"/>
              <w:right w:val="nil"/>
            </w:tcBorders>
            <w:shd w:val="clear" w:color="auto" w:fill="auto"/>
            <w:noWrap/>
            <w:vAlign w:val="bottom"/>
            <w:hideMark/>
          </w:tcPr>
          <w:p w14:paraId="06E63EBA"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ambulantní/terénní</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0109C3"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24E04D6A"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753</w:t>
            </w:r>
            <w:r w:rsidRPr="00C72B91">
              <w:rPr>
                <w:rFonts w:ascii="Tahoma" w:eastAsia="Times New Roman" w:hAnsi="Tahoma" w:cs="Tahoma"/>
                <w:color w:val="000000"/>
                <w:sz w:val="20"/>
                <w:szCs w:val="20"/>
                <w:lang w:eastAsia="cs-CZ"/>
              </w:rPr>
              <w:t xml:space="preserve"> 000</w:t>
            </w:r>
          </w:p>
        </w:tc>
      </w:tr>
      <w:tr w:rsidR="00151146" w:rsidRPr="00C72B91" w14:paraId="6449E2D1"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D82F79"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služby poskytované ve zdravotnických zařízeních lůžkové péče</w:t>
            </w:r>
          </w:p>
        </w:tc>
        <w:tc>
          <w:tcPr>
            <w:tcW w:w="3469" w:type="dxa"/>
            <w:tcBorders>
              <w:top w:val="nil"/>
              <w:left w:val="nil"/>
              <w:bottom w:val="single" w:sz="4" w:space="0" w:color="auto"/>
              <w:right w:val="nil"/>
            </w:tcBorders>
            <w:shd w:val="clear" w:color="auto" w:fill="auto"/>
            <w:noWrap/>
            <w:vAlign w:val="bottom"/>
            <w:hideMark/>
          </w:tcPr>
          <w:p w14:paraId="7BA1F63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A434"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595</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48FB1B0F"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053ED14D"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8F5A00"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Telefonická krizová pomoc</w:t>
            </w:r>
          </w:p>
        </w:tc>
        <w:tc>
          <w:tcPr>
            <w:tcW w:w="3469" w:type="dxa"/>
            <w:tcBorders>
              <w:top w:val="nil"/>
              <w:left w:val="nil"/>
              <w:bottom w:val="single" w:sz="4" w:space="0" w:color="auto"/>
              <w:right w:val="nil"/>
            </w:tcBorders>
            <w:shd w:val="clear" w:color="auto" w:fill="auto"/>
            <w:noWrap/>
            <w:vAlign w:val="bottom"/>
            <w:hideMark/>
          </w:tcPr>
          <w:p w14:paraId="737C5EF4"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53B640"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77835AC9"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5050A58D"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F02940"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Terapeutické komunity</w:t>
            </w:r>
          </w:p>
        </w:tc>
        <w:tc>
          <w:tcPr>
            <w:tcW w:w="3469" w:type="dxa"/>
            <w:tcBorders>
              <w:top w:val="nil"/>
              <w:left w:val="nil"/>
              <w:bottom w:val="single" w:sz="4" w:space="0" w:color="auto"/>
              <w:right w:val="nil"/>
            </w:tcBorders>
            <w:shd w:val="clear" w:color="auto" w:fill="auto"/>
            <w:noWrap/>
            <w:vAlign w:val="bottom"/>
            <w:hideMark/>
          </w:tcPr>
          <w:p w14:paraId="796B5184"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2329EB"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318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510BE4A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151146" w:rsidRPr="00C72B91" w14:paraId="3F204F60"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EBF0D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lastRenderedPageBreak/>
              <w:t>Terénní programy</w:t>
            </w:r>
          </w:p>
        </w:tc>
        <w:tc>
          <w:tcPr>
            <w:tcW w:w="3469" w:type="dxa"/>
            <w:tcBorders>
              <w:top w:val="nil"/>
              <w:left w:val="nil"/>
              <w:bottom w:val="single" w:sz="4" w:space="0" w:color="auto"/>
              <w:right w:val="nil"/>
            </w:tcBorders>
            <w:shd w:val="clear" w:color="auto" w:fill="auto"/>
            <w:noWrap/>
            <w:vAlign w:val="bottom"/>
            <w:hideMark/>
          </w:tcPr>
          <w:p w14:paraId="3683EB35"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DE32E6F"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F7964E5"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723</w:t>
            </w:r>
            <w:r w:rsidRPr="00C72B91">
              <w:rPr>
                <w:rFonts w:ascii="Tahoma" w:eastAsia="Times New Roman" w:hAnsi="Tahoma" w:cs="Tahoma"/>
                <w:color w:val="000000"/>
                <w:sz w:val="20"/>
                <w:szCs w:val="20"/>
                <w:lang w:eastAsia="cs-CZ"/>
              </w:rPr>
              <w:t xml:space="preserve"> 000</w:t>
            </w:r>
          </w:p>
        </w:tc>
      </w:tr>
      <w:tr w:rsidR="00151146" w:rsidRPr="00C72B91" w14:paraId="2D1D36EB"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91F9D4"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Tísňová péče</w:t>
            </w:r>
          </w:p>
        </w:tc>
        <w:tc>
          <w:tcPr>
            <w:tcW w:w="3469" w:type="dxa"/>
            <w:tcBorders>
              <w:top w:val="nil"/>
              <w:left w:val="nil"/>
              <w:bottom w:val="single" w:sz="4" w:space="0" w:color="auto"/>
              <w:right w:val="nil"/>
            </w:tcBorders>
            <w:shd w:val="clear" w:color="auto" w:fill="auto"/>
            <w:noWrap/>
            <w:vAlign w:val="bottom"/>
            <w:hideMark/>
          </w:tcPr>
          <w:p w14:paraId="5C2A1FB1"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0EB5CC"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A612D8C"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5ABADD36"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D08DCB"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Tlumočnické služby</w:t>
            </w:r>
          </w:p>
        </w:tc>
        <w:tc>
          <w:tcPr>
            <w:tcW w:w="3469" w:type="dxa"/>
            <w:tcBorders>
              <w:top w:val="nil"/>
              <w:left w:val="nil"/>
              <w:bottom w:val="single" w:sz="4" w:space="0" w:color="auto"/>
              <w:right w:val="nil"/>
            </w:tcBorders>
            <w:shd w:val="clear" w:color="auto" w:fill="auto"/>
            <w:noWrap/>
            <w:vAlign w:val="bottom"/>
            <w:hideMark/>
          </w:tcPr>
          <w:p w14:paraId="5FDC75F7"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A6810A"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39B11D39"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151146" w:rsidRPr="00C72B91" w14:paraId="7CEFB602" w14:textId="77777777" w:rsidTr="00005EEA">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C541B9"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Týdenní stacionáře</w:t>
            </w:r>
          </w:p>
        </w:tc>
        <w:tc>
          <w:tcPr>
            <w:tcW w:w="3469" w:type="dxa"/>
            <w:tcBorders>
              <w:top w:val="nil"/>
              <w:left w:val="nil"/>
              <w:bottom w:val="single" w:sz="4" w:space="0" w:color="auto"/>
              <w:right w:val="nil"/>
            </w:tcBorders>
            <w:shd w:val="clear" w:color="auto" w:fill="auto"/>
            <w:noWrap/>
            <w:vAlign w:val="bottom"/>
            <w:hideMark/>
          </w:tcPr>
          <w:p w14:paraId="23773FA2"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D0F322" w14:textId="77777777" w:rsidR="00151146" w:rsidRPr="00C72B91" w:rsidRDefault="00151146" w:rsidP="00005EEA">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600</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5B0C2B8D" w14:textId="77777777" w:rsidR="00151146" w:rsidRPr="00C72B91" w:rsidRDefault="00151146" w:rsidP="00005EEA">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bl>
    <w:p w14:paraId="13265940" w14:textId="77777777" w:rsidR="00151146" w:rsidRPr="00DC13EA" w:rsidRDefault="00151146" w:rsidP="00151146">
      <w:pPr>
        <w:pStyle w:val="Normlnweb"/>
        <w:shd w:val="clear" w:color="auto" w:fill="FFFFFF"/>
        <w:spacing w:before="360" w:after="200" w:line="276" w:lineRule="auto"/>
        <w:rPr>
          <w:rFonts w:ascii="Tahoma" w:eastAsia="Calibri" w:hAnsi="Tahoma" w:cs="Tahoma"/>
          <w:sz w:val="22"/>
          <w:szCs w:val="22"/>
          <w:lang w:eastAsia="en-US"/>
        </w:rPr>
      </w:pPr>
      <w:r w:rsidRPr="00DC13EA">
        <w:rPr>
          <w:rFonts w:ascii="Tahoma" w:eastAsia="Calibri" w:hAnsi="Tahoma" w:cs="Tahoma"/>
          <w:sz w:val="22"/>
          <w:szCs w:val="22"/>
          <w:lang w:eastAsia="en-US"/>
        </w:rPr>
        <w:t>Maximální výše osobních nákladů uznatelných pro vyrovnávací platbu za celou sociální službu na rok se vypočítá podle vzorce: počet přepočtených úvazků × 550.000 Kč.</w:t>
      </w:r>
    </w:p>
    <w:p w14:paraId="413A9CBB" w14:textId="77777777" w:rsidR="00151146" w:rsidRPr="00151146" w:rsidRDefault="00151146" w:rsidP="00151146">
      <w:pPr>
        <w:pStyle w:val="Normlnweb"/>
        <w:shd w:val="clear" w:color="auto" w:fill="FFFFFF"/>
        <w:spacing w:after="200" w:line="276" w:lineRule="auto"/>
        <w:rPr>
          <w:rFonts w:ascii="Tahoma" w:eastAsia="Calibri" w:hAnsi="Tahoma" w:cs="Tahoma"/>
          <w:sz w:val="22"/>
          <w:szCs w:val="22"/>
          <w:lang w:eastAsia="en-US"/>
        </w:rPr>
      </w:pPr>
      <w:r w:rsidRPr="00DC13EA">
        <w:rPr>
          <w:rFonts w:ascii="Tahoma" w:eastAsia="Calibri" w:hAnsi="Tahoma" w:cs="Tahoma"/>
          <w:sz w:val="22"/>
          <w:szCs w:val="22"/>
          <w:lang w:eastAsia="en-US"/>
        </w:rPr>
        <w:t xml:space="preserve">Předchozí odstavec platí obdobně v případě pracovníků zaměstnaných na základě dohod </w:t>
      </w:r>
      <w:r w:rsidRPr="00151146">
        <w:rPr>
          <w:rFonts w:ascii="Tahoma" w:eastAsia="Calibri" w:hAnsi="Tahoma" w:cs="Tahoma"/>
          <w:sz w:val="22"/>
          <w:szCs w:val="22"/>
          <w:lang w:eastAsia="en-US"/>
        </w:rPr>
        <w:t>o pracovní činnosti a dohod o provedení práce.</w:t>
      </w:r>
    </w:p>
    <w:p w14:paraId="0C509A1E" w14:textId="657A7475" w:rsidR="00151146" w:rsidRPr="00151146" w:rsidRDefault="00151146" w:rsidP="00151146">
      <w:pPr>
        <w:pStyle w:val="Normlnweb"/>
        <w:spacing w:after="200" w:line="276" w:lineRule="auto"/>
        <w:jc w:val="both"/>
        <w:rPr>
          <w:rFonts w:ascii="Tahoma" w:eastAsia="Calibri" w:hAnsi="Tahoma" w:cs="Tahoma"/>
          <w:sz w:val="22"/>
          <w:szCs w:val="22"/>
          <w:lang w:eastAsia="en-US"/>
        </w:rPr>
      </w:pPr>
      <w:r w:rsidRPr="00151146">
        <w:rPr>
          <w:rFonts w:ascii="Tahoma" w:eastAsia="Calibri" w:hAnsi="Tahoma" w:cs="Tahoma"/>
          <w:b/>
          <w:sz w:val="22"/>
          <w:szCs w:val="22"/>
          <w:lang w:eastAsia="en-US"/>
        </w:rPr>
        <w:t xml:space="preserve">Maximální výše vyrovnávací platby pro službu Pečovatelská služba, ID </w:t>
      </w:r>
      <w:r w:rsidRPr="00151146">
        <w:rPr>
          <w:rFonts w:ascii="Tahoma" w:hAnsi="Tahoma" w:cs="Tahoma"/>
          <w:b/>
          <w:sz w:val="22"/>
          <w:szCs w:val="22"/>
        </w:rPr>
        <w:t>1982055</w:t>
      </w:r>
      <w:r w:rsidRPr="00151146">
        <w:rPr>
          <w:rFonts w:ascii="Tahoma" w:eastAsia="Calibri" w:hAnsi="Tahoma" w:cs="Tahoma"/>
          <w:b/>
          <w:sz w:val="22"/>
          <w:szCs w:val="22"/>
          <w:lang w:eastAsia="en-US"/>
        </w:rPr>
        <w:t xml:space="preserve">, představuje maximální výši oprávněných provozních nákladů na službu a činí 1.170.000,- Kč (slovy </w:t>
      </w:r>
      <w:proofErr w:type="spellStart"/>
      <w:r w:rsidRPr="00151146">
        <w:rPr>
          <w:rFonts w:ascii="Tahoma" w:eastAsia="Calibri" w:hAnsi="Tahoma" w:cs="Tahoma"/>
          <w:b/>
          <w:sz w:val="22"/>
          <w:szCs w:val="22"/>
          <w:lang w:eastAsia="en-US"/>
        </w:rPr>
        <w:t>jedenmilionjednostosedmdesáttisíc</w:t>
      </w:r>
      <w:proofErr w:type="spellEnd"/>
      <w:r w:rsidRPr="00151146">
        <w:rPr>
          <w:rFonts w:ascii="Tahoma" w:eastAsia="Calibri" w:hAnsi="Tahoma" w:cs="Tahoma"/>
          <w:b/>
          <w:sz w:val="22"/>
          <w:szCs w:val="22"/>
          <w:lang w:eastAsia="en-US"/>
        </w:rPr>
        <w:t xml:space="preserve"> korun českých).</w:t>
      </w:r>
      <w:r w:rsidRPr="00151146">
        <w:rPr>
          <w:rFonts w:ascii="Tahoma" w:eastAsia="Calibri" w:hAnsi="Tahoma" w:cs="Tahoma"/>
          <w:sz w:val="22"/>
          <w:szCs w:val="22"/>
          <w:lang w:eastAsia="en-US"/>
        </w:rPr>
        <w:t xml:space="preserve"> Tato částka představuje maximální výši podpory sociální služby z veřejných, či soukromých zdrojů.</w:t>
      </w:r>
    </w:p>
    <w:p w14:paraId="678DBC49" w14:textId="022CC345" w:rsidR="00151146" w:rsidRPr="005F6BA6" w:rsidRDefault="00151146" w:rsidP="00151146">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Pokud skutečná výše provozních nákladů bude z legitimních důvodů vyšší než vypočtená částka maximální výše oprávněných provozních nákladů, lze požádat před ukončením roku 2018 orgány kraje o její navýšení prostřednictvím formuláře „Hlášení změn“, kde musí být navýšení řádně zdůvodněno. Za legitimní je považováno navýšení o výši účetních odpisů (maximálně do</w:t>
      </w:r>
      <w:r w:rsidR="00667DE4">
        <w:rPr>
          <w:rFonts w:ascii="Tahoma" w:eastAsia="Calibri" w:hAnsi="Tahoma" w:cs="Tahoma"/>
          <w:sz w:val="22"/>
          <w:szCs w:val="22"/>
          <w:lang w:eastAsia="en-US"/>
        </w:rPr>
        <w:t> </w:t>
      </w:r>
      <w:r w:rsidRPr="005F6BA6">
        <w:rPr>
          <w:rFonts w:ascii="Tahoma" w:eastAsia="Calibri" w:hAnsi="Tahoma" w:cs="Tahoma"/>
          <w:sz w:val="22"/>
          <w:szCs w:val="22"/>
          <w:lang w:eastAsia="en-US"/>
        </w:rPr>
        <w:t>výše odpisů odpovídajících výpočtu dle odpisového plánu pro příspěvkové organizace Moravskoslezského kraje zveřejněném na webových stránkách kraje). Dále lze navýšit o</w:t>
      </w:r>
      <w:r w:rsidR="00667DE4">
        <w:rPr>
          <w:rFonts w:ascii="Tahoma" w:eastAsia="Calibri" w:hAnsi="Tahoma" w:cs="Tahoma"/>
          <w:sz w:val="22"/>
          <w:szCs w:val="22"/>
          <w:lang w:eastAsia="en-US"/>
        </w:rPr>
        <w:t> </w:t>
      </w:r>
      <w:r w:rsidRPr="005F6BA6">
        <w:rPr>
          <w:rFonts w:ascii="Tahoma" w:eastAsia="Calibri" w:hAnsi="Tahoma" w:cs="Tahoma"/>
          <w:sz w:val="22"/>
          <w:szCs w:val="22"/>
          <w:lang w:eastAsia="en-US"/>
        </w:rPr>
        <w:t xml:space="preserve">náklady týkající se materiálně technického zabezpečení služby, pokud bude realizace tohoto materiálně technického zabezpečení následně promítnuta </w:t>
      </w:r>
      <w:proofErr w:type="gramStart"/>
      <w:r w:rsidRPr="005F6BA6">
        <w:rPr>
          <w:rFonts w:ascii="Tahoma" w:eastAsia="Calibri" w:hAnsi="Tahoma" w:cs="Tahoma"/>
          <w:sz w:val="22"/>
          <w:szCs w:val="22"/>
          <w:lang w:eastAsia="en-US"/>
        </w:rPr>
        <w:t>do</w:t>
      </w:r>
      <w:proofErr w:type="gramEnd"/>
      <w:r w:rsidRPr="005F6BA6">
        <w:rPr>
          <w:rFonts w:ascii="Tahoma" w:eastAsia="Calibri" w:hAnsi="Tahoma" w:cs="Tahoma"/>
          <w:sz w:val="22"/>
          <w:szCs w:val="22"/>
          <w:lang w:eastAsia="en-US"/>
        </w:rPr>
        <w:t>:</w:t>
      </w:r>
    </w:p>
    <w:p w14:paraId="437D2220" w14:textId="77777777" w:rsidR="00151146" w:rsidRPr="005F6BA6" w:rsidRDefault="00151146" w:rsidP="00151146">
      <w:pPr>
        <w:pStyle w:val="Normlnweb"/>
        <w:spacing w:after="200" w:line="276" w:lineRule="auto"/>
        <w:ind w:firstLine="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Snížení provozních nákladů (úspory spojené s materiálně technickým zabezpečením)</w:t>
      </w:r>
    </w:p>
    <w:p w14:paraId="3292F041" w14:textId="77777777" w:rsidR="00151146" w:rsidRPr="005F6BA6" w:rsidRDefault="00151146" w:rsidP="00151146">
      <w:pPr>
        <w:pStyle w:val="Normlnweb"/>
        <w:spacing w:after="20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Zvýšení kapacity služby (počet lůžek u pobytových služeb, počet přepočtených úvazků pracovníků u ambulantních a pobytových služeb)</w:t>
      </w:r>
    </w:p>
    <w:p w14:paraId="4A17C428" w14:textId="77777777" w:rsidR="00151146" w:rsidRPr="005F6BA6" w:rsidRDefault="00151146" w:rsidP="00151146">
      <w:pPr>
        <w:pStyle w:val="Normlnweb"/>
        <w:spacing w:after="20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Nárůstu personálního zabezpečení služby, příp. zvýšení mzdového ohodnocení pracovníků (max. do výše přípustného limitu mzdových nákladů - viz předchozí část textu)</w:t>
      </w:r>
    </w:p>
    <w:p w14:paraId="0CCD0482" w14:textId="77777777" w:rsidR="00151146" w:rsidRPr="005F6BA6" w:rsidRDefault="00151146" w:rsidP="00151146">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Jiného zdůvodněného zvýšení kvality poskytované služby.</w:t>
      </w:r>
    </w:p>
    <w:p w14:paraId="303297C4" w14:textId="77777777" w:rsidR="00151146" w:rsidRPr="005F6BA6" w:rsidRDefault="00151146" w:rsidP="00151146">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Další navýšení maximální výše oprávněných provozních nákladů nad uvedený rámec bude předmětem individuálního posouzení. Žádost o navýšení maximálních oprávněných provozních nákladů je nutné podat nejpozději do 31. 10. 2018, po tomto datu nelze zaručit včasné zpracování materiálu pro orgány kraje tak, aby bylo o navýšené částce rozhodnuto a mohla být upravena dodatkem k této Smlouvě.</w:t>
      </w:r>
    </w:p>
    <w:p w14:paraId="1FF4F7F2" w14:textId="77777777" w:rsidR="00151146" w:rsidRPr="005F6BA6" w:rsidRDefault="00151146" w:rsidP="00151146">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13D8CC2B" w14:textId="77777777" w:rsidR="00151146" w:rsidRPr="005F6BA6" w:rsidRDefault="00151146" w:rsidP="00151146">
      <w:pPr>
        <w:numPr>
          <w:ilvl w:val="1"/>
          <w:numId w:val="4"/>
        </w:numPr>
        <w:tabs>
          <w:tab w:val="clear" w:pos="1770"/>
          <w:tab w:val="num" w:pos="720"/>
        </w:tabs>
        <w:ind w:left="720" w:hanging="360"/>
        <w:jc w:val="both"/>
        <w:rPr>
          <w:rFonts w:ascii="Tahoma" w:hAnsi="Tahoma" w:cs="Tahoma"/>
        </w:rPr>
      </w:pPr>
      <w:r w:rsidRPr="005F6BA6">
        <w:rPr>
          <w:rFonts w:ascii="Tahoma" w:hAnsi="Tahoma" w:cs="Tahoma"/>
        </w:rPr>
        <w:t xml:space="preserve">předložit Kraji nejpozději do </w:t>
      </w:r>
      <w:r w:rsidRPr="005F6BA6">
        <w:rPr>
          <w:rFonts w:ascii="Tahoma" w:hAnsi="Tahoma" w:cs="Tahoma"/>
          <w:b/>
        </w:rPr>
        <w:t>30. 6. 2019</w:t>
      </w:r>
      <w:r w:rsidRPr="005F6BA6">
        <w:rPr>
          <w:rFonts w:ascii="Tahoma" w:hAnsi="Tahoma" w:cs="Tahoma"/>
        </w:rPr>
        <w:t xml:space="preserve"> na předepsaných formulářích podklady k závěrečnému posouzení vyrovnávací platby. Podklady k závěrečnému posouzení vyrovnávací platby se považují za předložené Kraji dnem jeho předání k přepravě provozovateli poštovních služeb nebo podáním na podatelně krajského úřadu,</w:t>
      </w:r>
    </w:p>
    <w:p w14:paraId="7F1D4B82" w14:textId="77777777" w:rsidR="00151146" w:rsidRPr="005F6BA6" w:rsidRDefault="00151146" w:rsidP="00151146">
      <w:pPr>
        <w:numPr>
          <w:ilvl w:val="1"/>
          <w:numId w:val="4"/>
        </w:numPr>
        <w:tabs>
          <w:tab w:val="clear" w:pos="1770"/>
          <w:tab w:val="num" w:pos="720"/>
        </w:tabs>
        <w:ind w:left="720" w:hanging="360"/>
        <w:jc w:val="both"/>
        <w:rPr>
          <w:rFonts w:ascii="Tahoma" w:hAnsi="Tahoma" w:cs="Tahoma"/>
        </w:rPr>
      </w:pPr>
      <w:r w:rsidRPr="005F6BA6">
        <w:rPr>
          <w:rFonts w:ascii="Tahoma" w:hAnsi="Tahoma" w:cs="Tahoma"/>
        </w:rPr>
        <w:lastRenderedPageBreak/>
        <w:t>předložit Kraji na předepsaných formulářích podklady k závěrečnému posouzení vyrovnávací platby dle písm. a) tohoto odstavce, úplné a bezchybné, včetně čestného prohlášení osoby oprávněné jednat za příjemce o úplnosti, správnosti a pravdivosti všech doložených podkladů k závěrečnému posouzení,</w:t>
      </w:r>
    </w:p>
    <w:p w14:paraId="21E6BBC8" w14:textId="77777777" w:rsidR="00151146" w:rsidRPr="005F6BA6" w:rsidRDefault="00151146" w:rsidP="00151146">
      <w:pPr>
        <w:numPr>
          <w:ilvl w:val="1"/>
          <w:numId w:val="4"/>
        </w:numPr>
        <w:tabs>
          <w:tab w:val="clear" w:pos="1770"/>
          <w:tab w:val="num" w:pos="720"/>
        </w:tabs>
        <w:ind w:left="720" w:hanging="360"/>
        <w:jc w:val="both"/>
        <w:rPr>
          <w:rFonts w:ascii="Tahoma" w:hAnsi="Tahoma" w:cs="Tahoma"/>
        </w:rPr>
      </w:pPr>
      <w:r w:rsidRPr="005F6BA6">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Rozhodným okamžikem vrácení nadměrné vyrovnávací platby na účet Kraje je den jejich odepsání z účtu příjemce.</w:t>
      </w:r>
    </w:p>
    <w:p w14:paraId="2BBE9D62" w14:textId="4156E77C" w:rsidR="00151146" w:rsidRPr="005F6BA6" w:rsidRDefault="00151146" w:rsidP="00151146">
      <w:pPr>
        <w:jc w:val="both"/>
        <w:rPr>
          <w:rFonts w:ascii="Tahoma" w:eastAsia="Times New Roman" w:hAnsi="Tahoma" w:cs="Tahoma"/>
          <w:color w:val="231F20"/>
          <w:lang w:eastAsia="cs-CZ"/>
        </w:rPr>
      </w:pPr>
      <w:r w:rsidRPr="005F6BA6">
        <w:rPr>
          <w:rFonts w:ascii="Tahoma" w:eastAsia="Times New Roman" w:hAnsi="Tahoma" w:cs="Tahoma"/>
          <w:color w:val="231F20"/>
          <w:lang w:eastAsia="cs-CZ"/>
        </w:rPr>
        <w:t xml:space="preserve">Pro účely vypořádání vyrovnávací platby budou příjemci zaslány předepsané formuláře </w:t>
      </w:r>
      <w:r w:rsidR="00667DE4">
        <w:rPr>
          <w:rFonts w:ascii="Tahoma" w:eastAsia="Times New Roman" w:hAnsi="Tahoma" w:cs="Tahoma"/>
          <w:color w:val="231F20"/>
          <w:lang w:eastAsia="cs-CZ"/>
        </w:rPr>
        <w:br/>
      </w:r>
      <w:r w:rsidRPr="005F6BA6">
        <w:rPr>
          <w:rFonts w:ascii="Tahoma" w:eastAsia="Times New Roman" w:hAnsi="Tahoma" w:cs="Tahoma"/>
          <w:color w:val="231F20"/>
          <w:lang w:eastAsia="cs-CZ"/>
        </w:rPr>
        <w:t>e-mailem na základě jeho vyžádání.</w:t>
      </w:r>
    </w:p>
    <w:p w14:paraId="4AA87525" w14:textId="77777777" w:rsidR="00151146" w:rsidRPr="005F6BA6" w:rsidRDefault="00151146" w:rsidP="00151146">
      <w:pPr>
        <w:pStyle w:val="Normlnweb"/>
        <w:spacing w:before="240" w:after="200" w:line="276" w:lineRule="auto"/>
        <w:jc w:val="both"/>
        <w:textAlignment w:val="auto"/>
        <w:rPr>
          <w:rFonts w:ascii="Tahoma" w:eastAsia="Droid Sans" w:hAnsi="Tahoma" w:cs="Tahoma"/>
          <w:kern w:val="1"/>
          <w:sz w:val="22"/>
          <w:szCs w:val="22"/>
          <w:lang w:eastAsia="zh-CN" w:bidi="hi-IN"/>
        </w:rPr>
      </w:pPr>
      <w:r w:rsidRPr="005F6BA6">
        <w:rPr>
          <w:rFonts w:ascii="Tahoma" w:eastAsia="Droid Sans" w:hAnsi="Tahoma" w:cs="Tahoma"/>
          <w:kern w:val="1"/>
          <w:sz w:val="22"/>
          <w:szCs w:val="22"/>
          <w:lang w:eastAsia="zh-CN" w:bidi="hi-IN"/>
        </w:rPr>
        <w:t>Kraj si vyhrazuje právo s ohledem na vývoj právních názorů v otázce výpočtu vyrovnávací platby požadovat další informace o poskytovaných službách, které je příjemce povinen poskytovateli zaslat.</w:t>
      </w:r>
    </w:p>
    <w:p w14:paraId="3BA2DD4A" w14:textId="77777777" w:rsidR="00151146" w:rsidRPr="00716676" w:rsidRDefault="00151146" w:rsidP="00151146">
      <w:pPr>
        <w:jc w:val="both"/>
        <w:rPr>
          <w:rFonts w:ascii="Tahoma" w:hAnsi="Tahoma" w:cs="Tahoma"/>
        </w:rPr>
      </w:pPr>
    </w:p>
    <w:p w14:paraId="34A9E068" w14:textId="77777777" w:rsidR="00B21FA3" w:rsidRPr="00716676" w:rsidRDefault="00B21FA3" w:rsidP="002C61DD">
      <w:pPr>
        <w:spacing w:after="0" w:line="240" w:lineRule="auto"/>
        <w:rPr>
          <w:rFonts w:ascii="Tahoma" w:hAnsi="Tahoma" w:cs="Tahoma"/>
        </w:rPr>
      </w:pPr>
    </w:p>
    <w:p w14:paraId="49FBEB17" w14:textId="77777777" w:rsidR="00151146" w:rsidRDefault="00151146" w:rsidP="00716676">
      <w:pPr>
        <w:spacing w:after="150" w:line="240" w:lineRule="auto"/>
        <w:textAlignment w:val="top"/>
        <w:rPr>
          <w:rFonts w:ascii="Tahoma" w:eastAsia="Times New Roman" w:hAnsi="Tahoma" w:cs="Tahoma"/>
          <w:b/>
          <w:bCs/>
          <w:color w:val="231F20"/>
          <w:lang w:eastAsia="cs-CZ"/>
        </w:rPr>
      </w:pPr>
    </w:p>
    <w:p w14:paraId="6076B622" w14:textId="77777777" w:rsidR="00151146" w:rsidRDefault="00151146" w:rsidP="00716676">
      <w:pPr>
        <w:spacing w:after="150" w:line="240" w:lineRule="auto"/>
        <w:textAlignment w:val="top"/>
        <w:rPr>
          <w:rFonts w:ascii="Tahoma" w:eastAsia="Times New Roman" w:hAnsi="Tahoma" w:cs="Tahoma"/>
          <w:b/>
          <w:bCs/>
          <w:color w:val="231F20"/>
          <w:lang w:eastAsia="cs-CZ"/>
        </w:rPr>
      </w:pPr>
    </w:p>
    <w:p w14:paraId="45361BF4" w14:textId="77777777" w:rsidR="00151146" w:rsidRDefault="00151146" w:rsidP="00716676">
      <w:pPr>
        <w:spacing w:after="150" w:line="240" w:lineRule="auto"/>
        <w:textAlignment w:val="top"/>
        <w:rPr>
          <w:rFonts w:ascii="Tahoma" w:eastAsia="Times New Roman" w:hAnsi="Tahoma" w:cs="Tahoma"/>
          <w:b/>
          <w:bCs/>
          <w:color w:val="231F20"/>
          <w:lang w:eastAsia="cs-CZ"/>
        </w:rPr>
      </w:pPr>
    </w:p>
    <w:p w14:paraId="47DB452B" w14:textId="77777777" w:rsidR="00151146" w:rsidRDefault="00151146" w:rsidP="00716676">
      <w:pPr>
        <w:spacing w:after="150" w:line="240" w:lineRule="auto"/>
        <w:textAlignment w:val="top"/>
        <w:rPr>
          <w:rFonts w:ascii="Tahoma" w:eastAsia="Times New Roman" w:hAnsi="Tahoma" w:cs="Tahoma"/>
          <w:b/>
          <w:bCs/>
          <w:color w:val="231F20"/>
          <w:lang w:eastAsia="cs-CZ"/>
        </w:rPr>
      </w:pPr>
    </w:p>
    <w:p w14:paraId="41F9612E" w14:textId="77777777" w:rsidR="00151146" w:rsidRDefault="00151146" w:rsidP="00716676">
      <w:pPr>
        <w:spacing w:after="150" w:line="240" w:lineRule="auto"/>
        <w:textAlignment w:val="top"/>
        <w:rPr>
          <w:rFonts w:ascii="Tahoma" w:eastAsia="Times New Roman" w:hAnsi="Tahoma" w:cs="Tahoma"/>
          <w:b/>
          <w:bCs/>
          <w:color w:val="231F20"/>
          <w:lang w:eastAsia="cs-CZ"/>
        </w:rPr>
      </w:pPr>
    </w:p>
    <w:p w14:paraId="17120465" w14:textId="77777777" w:rsidR="00151146" w:rsidRDefault="00151146" w:rsidP="00716676">
      <w:pPr>
        <w:spacing w:after="150" w:line="240" w:lineRule="auto"/>
        <w:textAlignment w:val="top"/>
        <w:rPr>
          <w:rFonts w:ascii="Tahoma" w:eastAsia="Times New Roman" w:hAnsi="Tahoma" w:cs="Tahoma"/>
          <w:b/>
          <w:bCs/>
          <w:color w:val="231F20"/>
          <w:lang w:eastAsia="cs-CZ"/>
        </w:rPr>
      </w:pPr>
    </w:p>
    <w:p w14:paraId="293F52A3" w14:textId="77777777" w:rsidR="00151146" w:rsidRDefault="00151146" w:rsidP="00716676">
      <w:pPr>
        <w:spacing w:after="150" w:line="240" w:lineRule="auto"/>
        <w:textAlignment w:val="top"/>
        <w:rPr>
          <w:rFonts w:ascii="Tahoma" w:eastAsia="Times New Roman" w:hAnsi="Tahoma" w:cs="Tahoma"/>
          <w:b/>
          <w:bCs/>
          <w:color w:val="231F20"/>
          <w:lang w:eastAsia="cs-CZ"/>
        </w:rPr>
      </w:pPr>
    </w:p>
    <w:sectPr w:rsidR="00151146" w:rsidSect="00A00D2E">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A952D" w14:textId="77777777" w:rsidR="007118F9" w:rsidRDefault="007118F9" w:rsidP="005051F5">
      <w:pPr>
        <w:spacing w:after="0" w:line="240" w:lineRule="auto"/>
      </w:pPr>
      <w:r>
        <w:separator/>
      </w:r>
    </w:p>
  </w:endnote>
  <w:endnote w:type="continuationSeparator" w:id="0">
    <w:p w14:paraId="349F7D99" w14:textId="77777777" w:rsidR="007118F9" w:rsidRDefault="007118F9"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Droid Sans">
    <w:altName w:val="Arial Unicode MS"/>
    <w:charset w:val="80"/>
    <w:family w:val="auto"/>
    <w:pitch w:val="variable"/>
  </w:font>
  <w:font w:name="Mangal">
    <w:altName w:val="Gentium Basic"/>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7854"/>
      <w:docPartObj>
        <w:docPartGallery w:val="Page Numbers (Bottom of Page)"/>
        <w:docPartUnique/>
      </w:docPartObj>
    </w:sdtPr>
    <w:sdtEndPr/>
    <w:sdtContent>
      <w:p w14:paraId="764F8EC6" w14:textId="77777777" w:rsidR="006555A3" w:rsidRDefault="006555A3">
        <w:pPr>
          <w:pStyle w:val="Zpat"/>
          <w:jc w:val="center"/>
        </w:pPr>
        <w:r>
          <w:fldChar w:fldCharType="begin"/>
        </w:r>
        <w:r>
          <w:instrText>PAGE   \* MERGEFORMAT</w:instrText>
        </w:r>
        <w:r>
          <w:fldChar w:fldCharType="separate"/>
        </w:r>
        <w:r w:rsidR="005C36D1">
          <w:rPr>
            <w:noProof/>
          </w:rPr>
          <w:t>11</w:t>
        </w:r>
        <w:r>
          <w:fldChar w:fldCharType="end"/>
        </w:r>
      </w:p>
    </w:sdtContent>
  </w:sdt>
  <w:p w14:paraId="65254BDF" w14:textId="77777777" w:rsidR="006555A3" w:rsidRDefault="006555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39E32" w14:textId="77777777" w:rsidR="007118F9" w:rsidRDefault="007118F9" w:rsidP="005051F5">
      <w:pPr>
        <w:spacing w:after="0" w:line="240" w:lineRule="auto"/>
      </w:pPr>
      <w:r>
        <w:separator/>
      </w:r>
    </w:p>
  </w:footnote>
  <w:footnote w:type="continuationSeparator" w:id="0">
    <w:p w14:paraId="5341D6AA" w14:textId="77777777" w:rsidR="007118F9" w:rsidRDefault="007118F9"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1658"/>
    <w:multiLevelType w:val="multilevel"/>
    <w:tmpl w:val="AE5E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E37A94"/>
    <w:multiLevelType w:val="multilevel"/>
    <w:tmpl w:val="BF1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8174B5"/>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664E1E55"/>
    <w:multiLevelType w:val="hybridMultilevel"/>
    <w:tmpl w:val="252C8FCC"/>
    <w:lvl w:ilvl="0" w:tplc="6A9E956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9F5961"/>
    <w:multiLevelType w:val="multilevel"/>
    <w:tmpl w:val="50D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06AC0"/>
    <w:multiLevelType w:val="hybridMultilevel"/>
    <w:tmpl w:val="1E225250"/>
    <w:lvl w:ilvl="0" w:tplc="41E2C93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6381DEC"/>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2"/>
  </w:num>
  <w:num w:numId="8">
    <w:abstractNumId w:val="9"/>
  </w:num>
  <w:num w:numId="9">
    <w:abstractNumId w:val="12"/>
  </w:num>
  <w:num w:numId="10">
    <w:abstractNumId w:val="4"/>
  </w:num>
  <w:num w:numId="11">
    <w:abstractNumId w:val="8"/>
  </w:num>
  <w:num w:numId="12">
    <w:abstractNumId w:val="5"/>
  </w:num>
  <w:num w:numId="13">
    <w:abstractNumId w:val="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312E"/>
    <w:rsid w:val="00014851"/>
    <w:rsid w:val="000268B1"/>
    <w:rsid w:val="00055CAE"/>
    <w:rsid w:val="000626AE"/>
    <w:rsid w:val="000659FA"/>
    <w:rsid w:val="000B1239"/>
    <w:rsid w:val="000B25F9"/>
    <w:rsid w:val="000C168D"/>
    <w:rsid w:val="000E43A3"/>
    <w:rsid w:val="000F1092"/>
    <w:rsid w:val="000F21CD"/>
    <w:rsid w:val="000F388C"/>
    <w:rsid w:val="000F653B"/>
    <w:rsid w:val="00114328"/>
    <w:rsid w:val="001162D4"/>
    <w:rsid w:val="00134384"/>
    <w:rsid w:val="00151146"/>
    <w:rsid w:val="001630A2"/>
    <w:rsid w:val="00176467"/>
    <w:rsid w:val="0019671B"/>
    <w:rsid w:val="00197EBF"/>
    <w:rsid w:val="00197FC8"/>
    <w:rsid w:val="001A38A2"/>
    <w:rsid w:val="001A442D"/>
    <w:rsid w:val="001A4E10"/>
    <w:rsid w:val="001A75D1"/>
    <w:rsid w:val="001B0104"/>
    <w:rsid w:val="001B0BAE"/>
    <w:rsid w:val="001B31A9"/>
    <w:rsid w:val="001B3378"/>
    <w:rsid w:val="001B5F37"/>
    <w:rsid w:val="001D24BA"/>
    <w:rsid w:val="002054B4"/>
    <w:rsid w:val="002369AD"/>
    <w:rsid w:val="0023720E"/>
    <w:rsid w:val="002450FF"/>
    <w:rsid w:val="0024731A"/>
    <w:rsid w:val="0026517F"/>
    <w:rsid w:val="00270AA3"/>
    <w:rsid w:val="0028627D"/>
    <w:rsid w:val="00291DAA"/>
    <w:rsid w:val="002A5F1B"/>
    <w:rsid w:val="002C61DD"/>
    <w:rsid w:val="002D0A04"/>
    <w:rsid w:val="002F4A12"/>
    <w:rsid w:val="00310590"/>
    <w:rsid w:val="00315D48"/>
    <w:rsid w:val="00333AA9"/>
    <w:rsid w:val="00395166"/>
    <w:rsid w:val="003A133B"/>
    <w:rsid w:val="003A2DFF"/>
    <w:rsid w:val="003B633E"/>
    <w:rsid w:val="003C3ABC"/>
    <w:rsid w:val="003C69A3"/>
    <w:rsid w:val="003C7A16"/>
    <w:rsid w:val="00421279"/>
    <w:rsid w:val="00421703"/>
    <w:rsid w:val="00436C0B"/>
    <w:rsid w:val="00442E40"/>
    <w:rsid w:val="004446C4"/>
    <w:rsid w:val="00446A10"/>
    <w:rsid w:val="00454A66"/>
    <w:rsid w:val="0046092D"/>
    <w:rsid w:val="00477C0E"/>
    <w:rsid w:val="004907D6"/>
    <w:rsid w:val="004A655D"/>
    <w:rsid w:val="004C60D7"/>
    <w:rsid w:val="004D3F23"/>
    <w:rsid w:val="004D56D2"/>
    <w:rsid w:val="004F1FA4"/>
    <w:rsid w:val="004F74F7"/>
    <w:rsid w:val="005038B2"/>
    <w:rsid w:val="005051F5"/>
    <w:rsid w:val="00530184"/>
    <w:rsid w:val="00530F94"/>
    <w:rsid w:val="005410B4"/>
    <w:rsid w:val="00564718"/>
    <w:rsid w:val="0056729D"/>
    <w:rsid w:val="005853A6"/>
    <w:rsid w:val="005937D4"/>
    <w:rsid w:val="005A22DF"/>
    <w:rsid w:val="005B1DBD"/>
    <w:rsid w:val="005C21EC"/>
    <w:rsid w:val="005C36D1"/>
    <w:rsid w:val="005D6665"/>
    <w:rsid w:val="005F2554"/>
    <w:rsid w:val="005F40E4"/>
    <w:rsid w:val="00610990"/>
    <w:rsid w:val="00620770"/>
    <w:rsid w:val="006344F5"/>
    <w:rsid w:val="00635FA8"/>
    <w:rsid w:val="006555A3"/>
    <w:rsid w:val="00666D99"/>
    <w:rsid w:val="00667DE4"/>
    <w:rsid w:val="006877F3"/>
    <w:rsid w:val="006A0005"/>
    <w:rsid w:val="006A3537"/>
    <w:rsid w:val="006A58C3"/>
    <w:rsid w:val="006B29C7"/>
    <w:rsid w:val="006C3940"/>
    <w:rsid w:val="006D397B"/>
    <w:rsid w:val="006E0551"/>
    <w:rsid w:val="00700576"/>
    <w:rsid w:val="007101BE"/>
    <w:rsid w:val="007118F9"/>
    <w:rsid w:val="00716676"/>
    <w:rsid w:val="00725D4B"/>
    <w:rsid w:val="00757D3F"/>
    <w:rsid w:val="0077168C"/>
    <w:rsid w:val="00776B62"/>
    <w:rsid w:val="00784AC1"/>
    <w:rsid w:val="007A6CD3"/>
    <w:rsid w:val="007C1301"/>
    <w:rsid w:val="00805AB3"/>
    <w:rsid w:val="008216D5"/>
    <w:rsid w:val="008367B7"/>
    <w:rsid w:val="00847333"/>
    <w:rsid w:val="0086197A"/>
    <w:rsid w:val="008756B9"/>
    <w:rsid w:val="00884276"/>
    <w:rsid w:val="008E6D4F"/>
    <w:rsid w:val="009130C1"/>
    <w:rsid w:val="0093470A"/>
    <w:rsid w:val="009355C0"/>
    <w:rsid w:val="009572B7"/>
    <w:rsid w:val="00980E38"/>
    <w:rsid w:val="00986BF4"/>
    <w:rsid w:val="00995F1C"/>
    <w:rsid w:val="009B096C"/>
    <w:rsid w:val="009B3093"/>
    <w:rsid w:val="009B4923"/>
    <w:rsid w:val="009C0E7C"/>
    <w:rsid w:val="009C56B6"/>
    <w:rsid w:val="009D0037"/>
    <w:rsid w:val="00A00D2E"/>
    <w:rsid w:val="00A02F92"/>
    <w:rsid w:val="00A07ECF"/>
    <w:rsid w:val="00A27BC5"/>
    <w:rsid w:val="00A34471"/>
    <w:rsid w:val="00A36319"/>
    <w:rsid w:val="00A62E8A"/>
    <w:rsid w:val="00A668F5"/>
    <w:rsid w:val="00A67598"/>
    <w:rsid w:val="00A75A46"/>
    <w:rsid w:val="00A93A69"/>
    <w:rsid w:val="00AA6663"/>
    <w:rsid w:val="00AB0A9C"/>
    <w:rsid w:val="00AB2F8A"/>
    <w:rsid w:val="00AC5497"/>
    <w:rsid w:val="00AD165A"/>
    <w:rsid w:val="00AF6F40"/>
    <w:rsid w:val="00B21FA3"/>
    <w:rsid w:val="00B303E0"/>
    <w:rsid w:val="00B51D8F"/>
    <w:rsid w:val="00B524FF"/>
    <w:rsid w:val="00B740F5"/>
    <w:rsid w:val="00B76706"/>
    <w:rsid w:val="00B77295"/>
    <w:rsid w:val="00B80F32"/>
    <w:rsid w:val="00B91245"/>
    <w:rsid w:val="00B91362"/>
    <w:rsid w:val="00BC42F8"/>
    <w:rsid w:val="00BC780D"/>
    <w:rsid w:val="00BD136D"/>
    <w:rsid w:val="00BD4FC0"/>
    <w:rsid w:val="00BD7FE2"/>
    <w:rsid w:val="00C154D2"/>
    <w:rsid w:val="00C15D33"/>
    <w:rsid w:val="00C364CA"/>
    <w:rsid w:val="00C400B6"/>
    <w:rsid w:val="00C50016"/>
    <w:rsid w:val="00C55D2D"/>
    <w:rsid w:val="00C72B91"/>
    <w:rsid w:val="00C80A21"/>
    <w:rsid w:val="00C85A8B"/>
    <w:rsid w:val="00CA52B6"/>
    <w:rsid w:val="00CA6EA0"/>
    <w:rsid w:val="00CD2E48"/>
    <w:rsid w:val="00CE29F8"/>
    <w:rsid w:val="00CE55B2"/>
    <w:rsid w:val="00CE6A98"/>
    <w:rsid w:val="00CF2717"/>
    <w:rsid w:val="00CF2CE1"/>
    <w:rsid w:val="00D04C36"/>
    <w:rsid w:val="00D3228B"/>
    <w:rsid w:val="00D548A0"/>
    <w:rsid w:val="00D62135"/>
    <w:rsid w:val="00D7275E"/>
    <w:rsid w:val="00D76EAA"/>
    <w:rsid w:val="00DA1EB3"/>
    <w:rsid w:val="00DA7EC6"/>
    <w:rsid w:val="00DC13EA"/>
    <w:rsid w:val="00DE54C5"/>
    <w:rsid w:val="00E179E6"/>
    <w:rsid w:val="00E17BD2"/>
    <w:rsid w:val="00E215B1"/>
    <w:rsid w:val="00E21A06"/>
    <w:rsid w:val="00E25E08"/>
    <w:rsid w:val="00E46AB1"/>
    <w:rsid w:val="00E51EC1"/>
    <w:rsid w:val="00E61532"/>
    <w:rsid w:val="00E84303"/>
    <w:rsid w:val="00E947DA"/>
    <w:rsid w:val="00EA5369"/>
    <w:rsid w:val="00EB170C"/>
    <w:rsid w:val="00EC2196"/>
    <w:rsid w:val="00EF3877"/>
    <w:rsid w:val="00F01483"/>
    <w:rsid w:val="00F10DB1"/>
    <w:rsid w:val="00F21929"/>
    <w:rsid w:val="00F21F90"/>
    <w:rsid w:val="00F22111"/>
    <w:rsid w:val="00F25288"/>
    <w:rsid w:val="00F456B1"/>
    <w:rsid w:val="00F47D95"/>
    <w:rsid w:val="00F561BD"/>
    <w:rsid w:val="00F61D99"/>
    <w:rsid w:val="00F97044"/>
    <w:rsid w:val="00FA1152"/>
    <w:rsid w:val="00FA428C"/>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F7B0"/>
  <w15:docId w15:val="{88DDD25F-AB1C-4B34-8626-A3E698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styleId="Zkladntext">
    <w:name w:val="Body Text"/>
    <w:basedOn w:val="Normln"/>
    <w:link w:val="ZkladntextChar"/>
    <w:uiPriority w:val="99"/>
    <w:semiHidden/>
    <w:unhideWhenUsed/>
    <w:rsid w:val="00B21FA3"/>
    <w:pPr>
      <w:spacing w:after="120"/>
    </w:pPr>
  </w:style>
  <w:style w:type="character" w:customStyle="1" w:styleId="ZkladntextChar">
    <w:name w:val="Základní text Char"/>
    <w:basedOn w:val="Standardnpsmoodstavce"/>
    <w:link w:val="Zkladntext"/>
    <w:uiPriority w:val="99"/>
    <w:semiHidden/>
    <w:rsid w:val="00B21FA3"/>
    <w:rPr>
      <w:rFonts w:ascii="Calibri" w:eastAsia="Calibri" w:hAnsi="Calibri" w:cs="Times New Roman"/>
    </w:rPr>
  </w:style>
  <w:style w:type="character" w:styleId="Siln">
    <w:name w:val="Strong"/>
    <w:basedOn w:val="Standardnpsmoodstavce"/>
    <w:uiPriority w:val="22"/>
    <w:qFormat/>
    <w:rsid w:val="004A655D"/>
    <w:rPr>
      <w:b/>
      <w:bCs/>
      <w:i w:val="0"/>
      <w:iCs w:val="0"/>
    </w:rPr>
  </w:style>
  <w:style w:type="paragraph" w:styleId="Normlnweb">
    <w:name w:val="Normal (Web)"/>
    <w:basedOn w:val="Normln"/>
    <w:uiPriority w:val="99"/>
    <w:semiHidden/>
    <w:unhideWhenUsed/>
    <w:rsid w:val="004A655D"/>
    <w:pPr>
      <w:spacing w:after="150" w:line="240" w:lineRule="auto"/>
      <w:textAlignment w:val="top"/>
    </w:pPr>
    <w:rPr>
      <w:rFonts w:ascii="Times New Roman" w:eastAsia="Times New Roman" w:hAnsi="Times New Roman"/>
      <w:sz w:val="24"/>
      <w:szCs w:val="24"/>
      <w:lang w:eastAsia="cs-CZ"/>
    </w:rPr>
  </w:style>
  <w:style w:type="paragraph" w:styleId="Bezmezer">
    <w:name w:val="No Spacing"/>
    <w:uiPriority w:val="1"/>
    <w:qFormat/>
    <w:rsid w:val="000F653B"/>
    <w:pPr>
      <w:suppressAutoHyphens/>
      <w:spacing w:after="0" w:line="240" w:lineRule="auto"/>
    </w:pPr>
    <w:rPr>
      <w:rFonts w:ascii="Tahoma" w:eastAsia="Droid Sans" w:hAnsi="Tahoma" w:cs="Mangal"/>
      <w:kern w:val="1"/>
      <w:sz w:val="20"/>
      <w:szCs w:val="24"/>
      <w:lang w:eastAsia="zh-CN" w:bidi="hi-IN"/>
    </w:rPr>
  </w:style>
  <w:style w:type="character" w:styleId="Odkaznakoment">
    <w:name w:val="annotation reference"/>
    <w:basedOn w:val="Standardnpsmoodstavce"/>
    <w:uiPriority w:val="99"/>
    <w:semiHidden/>
    <w:unhideWhenUsed/>
    <w:rsid w:val="00A00D2E"/>
    <w:rPr>
      <w:sz w:val="16"/>
      <w:szCs w:val="16"/>
    </w:rPr>
  </w:style>
  <w:style w:type="paragraph" w:styleId="Textkomente">
    <w:name w:val="annotation text"/>
    <w:basedOn w:val="Normln"/>
    <w:link w:val="TextkomenteChar"/>
    <w:uiPriority w:val="99"/>
    <w:semiHidden/>
    <w:unhideWhenUsed/>
    <w:rsid w:val="00A00D2E"/>
    <w:pPr>
      <w:spacing w:line="240" w:lineRule="auto"/>
    </w:pPr>
    <w:rPr>
      <w:sz w:val="20"/>
      <w:szCs w:val="20"/>
    </w:rPr>
  </w:style>
  <w:style w:type="character" w:customStyle="1" w:styleId="TextkomenteChar">
    <w:name w:val="Text komentáře Char"/>
    <w:basedOn w:val="Standardnpsmoodstavce"/>
    <w:link w:val="Textkomente"/>
    <w:uiPriority w:val="99"/>
    <w:semiHidden/>
    <w:rsid w:val="00A00D2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00D2E"/>
    <w:rPr>
      <w:b/>
      <w:bCs/>
    </w:rPr>
  </w:style>
  <w:style w:type="character" w:customStyle="1" w:styleId="PedmtkomenteChar">
    <w:name w:val="Předmět komentáře Char"/>
    <w:basedOn w:val="TextkomenteChar"/>
    <w:link w:val="Pedmtkomente"/>
    <w:uiPriority w:val="99"/>
    <w:semiHidden/>
    <w:rsid w:val="00A00D2E"/>
    <w:rPr>
      <w:rFonts w:ascii="Calibri" w:eastAsia="Calibri" w:hAnsi="Calibri" w:cs="Times New Roman"/>
      <w:b/>
      <w:bCs/>
      <w:sz w:val="20"/>
      <w:szCs w:val="20"/>
    </w:rPr>
  </w:style>
  <w:style w:type="character" w:styleId="Hypertextovodkaz">
    <w:name w:val="Hyperlink"/>
    <w:rsid w:val="00DA7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80925">
      <w:bodyDiv w:val="1"/>
      <w:marLeft w:val="0"/>
      <w:marRight w:val="0"/>
      <w:marTop w:val="0"/>
      <w:marBottom w:val="0"/>
      <w:divBdr>
        <w:top w:val="none" w:sz="0" w:space="0" w:color="auto"/>
        <w:left w:val="none" w:sz="0" w:space="0" w:color="auto"/>
        <w:bottom w:val="none" w:sz="0" w:space="0" w:color="auto"/>
        <w:right w:val="none" w:sz="0" w:space="0" w:color="auto"/>
      </w:divBdr>
    </w:div>
    <w:div w:id="281150222">
      <w:bodyDiv w:val="1"/>
      <w:marLeft w:val="0"/>
      <w:marRight w:val="0"/>
      <w:marTop w:val="0"/>
      <w:marBottom w:val="0"/>
      <w:divBdr>
        <w:top w:val="none" w:sz="0" w:space="0" w:color="auto"/>
        <w:left w:val="none" w:sz="0" w:space="0" w:color="auto"/>
        <w:bottom w:val="none" w:sz="0" w:space="0" w:color="auto"/>
        <w:right w:val="none" w:sz="0" w:space="0" w:color="auto"/>
      </w:divBdr>
    </w:div>
    <w:div w:id="410470534">
      <w:bodyDiv w:val="1"/>
      <w:marLeft w:val="0"/>
      <w:marRight w:val="0"/>
      <w:marTop w:val="0"/>
      <w:marBottom w:val="0"/>
      <w:divBdr>
        <w:top w:val="none" w:sz="0" w:space="0" w:color="auto"/>
        <w:left w:val="none" w:sz="0" w:space="0" w:color="auto"/>
        <w:bottom w:val="none" w:sz="0" w:space="0" w:color="auto"/>
        <w:right w:val="none" w:sz="0" w:space="0" w:color="auto"/>
      </w:divBdr>
    </w:div>
    <w:div w:id="541601009">
      <w:bodyDiv w:val="1"/>
      <w:marLeft w:val="0"/>
      <w:marRight w:val="0"/>
      <w:marTop w:val="0"/>
      <w:marBottom w:val="0"/>
      <w:divBdr>
        <w:top w:val="none" w:sz="0" w:space="0" w:color="auto"/>
        <w:left w:val="none" w:sz="0" w:space="0" w:color="auto"/>
        <w:bottom w:val="none" w:sz="0" w:space="0" w:color="auto"/>
        <w:right w:val="none" w:sz="0" w:space="0" w:color="auto"/>
      </w:divBdr>
      <w:divsChild>
        <w:div w:id="1443184809">
          <w:marLeft w:val="0"/>
          <w:marRight w:val="0"/>
          <w:marTop w:val="0"/>
          <w:marBottom w:val="0"/>
          <w:divBdr>
            <w:top w:val="none" w:sz="0" w:space="0" w:color="auto"/>
            <w:left w:val="none" w:sz="0" w:space="0" w:color="auto"/>
            <w:bottom w:val="none" w:sz="0" w:space="0" w:color="auto"/>
            <w:right w:val="none" w:sz="0" w:space="0" w:color="auto"/>
          </w:divBdr>
          <w:divsChild>
            <w:div w:id="139350481">
              <w:marLeft w:val="0"/>
              <w:marRight w:val="0"/>
              <w:marTop w:val="0"/>
              <w:marBottom w:val="0"/>
              <w:divBdr>
                <w:top w:val="none" w:sz="0" w:space="0" w:color="auto"/>
                <w:left w:val="none" w:sz="0" w:space="0" w:color="auto"/>
                <w:bottom w:val="none" w:sz="0" w:space="0" w:color="auto"/>
                <w:right w:val="none" w:sz="0" w:space="0" w:color="auto"/>
              </w:divBdr>
              <w:divsChild>
                <w:div w:id="543101847">
                  <w:marLeft w:val="0"/>
                  <w:marRight w:val="0"/>
                  <w:marTop w:val="0"/>
                  <w:marBottom w:val="0"/>
                  <w:divBdr>
                    <w:top w:val="none" w:sz="0" w:space="0" w:color="auto"/>
                    <w:left w:val="none" w:sz="0" w:space="0" w:color="auto"/>
                    <w:bottom w:val="none" w:sz="0" w:space="0" w:color="auto"/>
                    <w:right w:val="none" w:sz="0" w:space="0" w:color="auto"/>
                  </w:divBdr>
                  <w:divsChild>
                    <w:div w:id="1402362333">
                      <w:marLeft w:val="0"/>
                      <w:marRight w:val="0"/>
                      <w:marTop w:val="0"/>
                      <w:marBottom w:val="0"/>
                      <w:divBdr>
                        <w:top w:val="none" w:sz="0" w:space="0" w:color="auto"/>
                        <w:left w:val="none" w:sz="0" w:space="0" w:color="auto"/>
                        <w:bottom w:val="none" w:sz="0" w:space="0" w:color="auto"/>
                        <w:right w:val="none" w:sz="0" w:space="0" w:color="auto"/>
                      </w:divBdr>
                      <w:divsChild>
                        <w:div w:id="968827702">
                          <w:marLeft w:val="0"/>
                          <w:marRight w:val="0"/>
                          <w:marTop w:val="0"/>
                          <w:marBottom w:val="0"/>
                          <w:divBdr>
                            <w:top w:val="none" w:sz="0" w:space="0" w:color="auto"/>
                            <w:left w:val="none" w:sz="0" w:space="0" w:color="auto"/>
                            <w:bottom w:val="none" w:sz="0" w:space="0" w:color="auto"/>
                            <w:right w:val="none" w:sz="0" w:space="0" w:color="auto"/>
                          </w:divBdr>
                          <w:divsChild>
                            <w:div w:id="17797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834114">
      <w:bodyDiv w:val="1"/>
      <w:marLeft w:val="0"/>
      <w:marRight w:val="0"/>
      <w:marTop w:val="0"/>
      <w:marBottom w:val="0"/>
      <w:divBdr>
        <w:top w:val="none" w:sz="0" w:space="0" w:color="auto"/>
        <w:left w:val="none" w:sz="0" w:space="0" w:color="auto"/>
        <w:bottom w:val="none" w:sz="0" w:space="0" w:color="auto"/>
        <w:right w:val="none" w:sz="0" w:space="0" w:color="auto"/>
      </w:divBdr>
    </w:div>
    <w:div w:id="1027754019">
      <w:bodyDiv w:val="1"/>
      <w:marLeft w:val="0"/>
      <w:marRight w:val="0"/>
      <w:marTop w:val="0"/>
      <w:marBottom w:val="0"/>
      <w:divBdr>
        <w:top w:val="none" w:sz="0" w:space="0" w:color="auto"/>
        <w:left w:val="none" w:sz="0" w:space="0" w:color="auto"/>
        <w:bottom w:val="none" w:sz="0" w:space="0" w:color="auto"/>
        <w:right w:val="none" w:sz="0" w:space="0" w:color="auto"/>
      </w:divBdr>
    </w:div>
    <w:div w:id="1057892928">
      <w:bodyDiv w:val="1"/>
      <w:marLeft w:val="0"/>
      <w:marRight w:val="0"/>
      <w:marTop w:val="0"/>
      <w:marBottom w:val="0"/>
      <w:divBdr>
        <w:top w:val="none" w:sz="0" w:space="0" w:color="auto"/>
        <w:left w:val="none" w:sz="0" w:space="0" w:color="auto"/>
        <w:bottom w:val="none" w:sz="0" w:space="0" w:color="auto"/>
        <w:right w:val="none" w:sz="0" w:space="0" w:color="auto"/>
      </w:divBdr>
    </w:div>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356804681">
      <w:bodyDiv w:val="1"/>
      <w:marLeft w:val="0"/>
      <w:marRight w:val="0"/>
      <w:marTop w:val="0"/>
      <w:marBottom w:val="0"/>
      <w:divBdr>
        <w:top w:val="none" w:sz="0" w:space="0" w:color="auto"/>
        <w:left w:val="none" w:sz="0" w:space="0" w:color="auto"/>
        <w:bottom w:val="none" w:sz="0" w:space="0" w:color="auto"/>
        <w:right w:val="none" w:sz="0" w:space="0" w:color="auto"/>
      </w:divBdr>
      <w:divsChild>
        <w:div w:id="129399208">
          <w:marLeft w:val="0"/>
          <w:marRight w:val="0"/>
          <w:marTop w:val="0"/>
          <w:marBottom w:val="0"/>
          <w:divBdr>
            <w:top w:val="none" w:sz="0" w:space="0" w:color="auto"/>
            <w:left w:val="none" w:sz="0" w:space="0" w:color="auto"/>
            <w:bottom w:val="none" w:sz="0" w:space="0" w:color="auto"/>
            <w:right w:val="none" w:sz="0" w:space="0" w:color="auto"/>
          </w:divBdr>
          <w:divsChild>
            <w:div w:id="1454590855">
              <w:marLeft w:val="0"/>
              <w:marRight w:val="0"/>
              <w:marTop w:val="0"/>
              <w:marBottom w:val="0"/>
              <w:divBdr>
                <w:top w:val="none" w:sz="0" w:space="0" w:color="auto"/>
                <w:left w:val="none" w:sz="0" w:space="0" w:color="auto"/>
                <w:bottom w:val="none" w:sz="0" w:space="0" w:color="auto"/>
                <w:right w:val="none" w:sz="0" w:space="0" w:color="auto"/>
              </w:divBdr>
              <w:divsChild>
                <w:div w:id="1378432913">
                  <w:marLeft w:val="0"/>
                  <w:marRight w:val="0"/>
                  <w:marTop w:val="0"/>
                  <w:marBottom w:val="0"/>
                  <w:divBdr>
                    <w:top w:val="none" w:sz="0" w:space="0" w:color="auto"/>
                    <w:left w:val="none" w:sz="0" w:space="0" w:color="auto"/>
                    <w:bottom w:val="none" w:sz="0" w:space="0" w:color="auto"/>
                    <w:right w:val="none" w:sz="0" w:space="0" w:color="auto"/>
                  </w:divBdr>
                  <w:divsChild>
                    <w:div w:id="788359387">
                      <w:marLeft w:val="0"/>
                      <w:marRight w:val="0"/>
                      <w:marTop w:val="0"/>
                      <w:marBottom w:val="0"/>
                      <w:divBdr>
                        <w:top w:val="none" w:sz="0" w:space="0" w:color="auto"/>
                        <w:left w:val="none" w:sz="0" w:space="0" w:color="auto"/>
                        <w:bottom w:val="none" w:sz="0" w:space="0" w:color="auto"/>
                        <w:right w:val="none" w:sz="0" w:space="0" w:color="auto"/>
                      </w:divBdr>
                      <w:divsChild>
                        <w:div w:id="1283535957">
                          <w:marLeft w:val="0"/>
                          <w:marRight w:val="0"/>
                          <w:marTop w:val="0"/>
                          <w:marBottom w:val="0"/>
                          <w:divBdr>
                            <w:top w:val="none" w:sz="0" w:space="0" w:color="auto"/>
                            <w:left w:val="none" w:sz="0" w:space="0" w:color="auto"/>
                            <w:bottom w:val="none" w:sz="0" w:space="0" w:color="auto"/>
                            <w:right w:val="none" w:sz="0" w:space="0" w:color="auto"/>
                          </w:divBdr>
                          <w:divsChild>
                            <w:div w:id="21179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 w:id="18058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3404</Words>
  <Characters>20090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Běhálková Karin</cp:lastModifiedBy>
  <cp:revision>6</cp:revision>
  <cp:lastPrinted>2015-09-02T14:15:00Z</cp:lastPrinted>
  <dcterms:created xsi:type="dcterms:W3CDTF">2018-08-16T13:56:00Z</dcterms:created>
  <dcterms:modified xsi:type="dcterms:W3CDTF">2018-08-20T06:48:00Z</dcterms:modified>
</cp:coreProperties>
</file>