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78" w:rsidRPr="002B1826" w:rsidRDefault="00476E78" w:rsidP="00476E78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 w:rsidRPr="002B1826"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:rsidR="00B540F1" w:rsidRPr="0035554A" w:rsidRDefault="00476E78" w:rsidP="0035554A">
      <w:pPr>
        <w:jc w:val="center"/>
        <w:rPr>
          <w:rFonts w:ascii="Tahoma" w:hAnsi="Tahoma" w:cs="Tahoma"/>
          <w:b/>
        </w:rPr>
      </w:pPr>
      <w:r w:rsidRPr="002B1826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263421" w:rsidRPr="001268F5" w:rsidRDefault="00263421" w:rsidP="00263421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>
        <w:t>9/957</w:t>
      </w:r>
    </w:p>
    <w:p w:rsidR="00263421" w:rsidRPr="001268F5" w:rsidRDefault="00C16358" w:rsidP="00263421">
      <w:pPr>
        <w:pStyle w:val="MSKNormal"/>
      </w:pPr>
      <w:r>
        <w:t>ze dne 13. 9. 2018</w:t>
      </w:r>
    </w:p>
    <w:p w:rsidR="00263421" w:rsidRDefault="00263421" w:rsidP="00263421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>
        <w:t>5/3</w:t>
      </w:r>
    </w:p>
    <w:p w:rsidR="00263421" w:rsidRDefault="00263421" w:rsidP="00263421">
      <w:pPr>
        <w:pStyle w:val="MSKNormal"/>
      </w:pPr>
    </w:p>
    <w:p w:rsidR="00263421" w:rsidRDefault="00263421" w:rsidP="00263421">
      <w:pPr>
        <w:pStyle w:val="MSKNormal"/>
      </w:pPr>
      <w:r w:rsidRPr="00A26916">
        <w:rPr>
          <w:b/>
        </w:rPr>
        <w:t>Název:</w:t>
      </w:r>
      <w:r>
        <w:t xml:space="preserve"> Vydání Aktualizace č. 1 Zásad územního rozvoje Moravskoslezského kraje a pokyn ke</w:t>
      </w:r>
      <w:r w:rsidR="00C65B0E">
        <w:t> </w:t>
      </w:r>
      <w:r>
        <w:t>zpracování obsahu Aktualizace č.</w:t>
      </w:r>
      <w:r w:rsidR="006F30FB">
        <w:t> </w:t>
      </w:r>
      <w:r>
        <w:t>2 Zásad územního rozvoje Moravskoslezského kraje</w:t>
      </w:r>
    </w:p>
    <w:p w:rsidR="00263421" w:rsidRDefault="00263421" w:rsidP="00263421">
      <w:pPr>
        <w:pStyle w:val="MSKNormal"/>
      </w:pPr>
    </w:p>
    <w:p w:rsidR="00263421" w:rsidRDefault="00263421" w:rsidP="00263421">
      <w:pPr>
        <w:pStyle w:val="MSKNavrhusneseniZacatek"/>
        <w:numPr>
          <w:ilvl w:val="0"/>
          <w:numId w:val="1"/>
        </w:numPr>
        <w:tabs>
          <w:tab w:val="left" w:pos="708"/>
        </w:tabs>
        <w:jc w:val="left"/>
      </w:pPr>
      <w:r>
        <w:t>Zastupitelstvo kraje</w:t>
      </w:r>
    </w:p>
    <w:p w:rsidR="00263421" w:rsidRPr="001A0DFA" w:rsidRDefault="00263421" w:rsidP="0026342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263421" w:rsidRPr="001A0DFA" w:rsidRDefault="00263421" w:rsidP="00263421">
      <w:pPr>
        <w:numPr>
          <w:ilvl w:val="1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4. </w:t>
      </w:r>
      <w:r w:rsidRPr="001A0DFA">
        <w:rPr>
          <w:rFonts w:ascii="Tahoma" w:eastAsia="Calibri" w:hAnsi="Tahoma" w:cs="Times New Roman"/>
          <w:sz w:val="24"/>
          <w:szCs w:val="24"/>
          <w:lang w:eastAsia="cs-CZ"/>
        </w:rPr>
        <w:t xml:space="preserve">ukládá </w:t>
      </w:r>
    </w:p>
    <w:p w:rsidR="00263421" w:rsidRPr="001A0DFA" w:rsidRDefault="00263421" w:rsidP="0026342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263421" w:rsidRPr="001A0DFA" w:rsidRDefault="00263421" w:rsidP="0026342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1A0DFA">
        <w:rPr>
          <w:rFonts w:ascii="Tahoma" w:eastAsia="Calibri" w:hAnsi="Tahoma" w:cs="Times New Roman"/>
          <w:sz w:val="24"/>
          <w:szCs w:val="24"/>
          <w:lang w:eastAsia="cs-CZ"/>
        </w:rPr>
        <w:t>odboru územního plánování a stavebního řádu krajského úřadu zpracovat obsah Aktualizace č.</w:t>
      </w:r>
      <w:r w:rsidR="00C65B0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A0DFA">
        <w:rPr>
          <w:rFonts w:ascii="Tahoma" w:eastAsia="Calibri" w:hAnsi="Tahoma" w:cs="Times New Roman"/>
          <w:sz w:val="24"/>
          <w:szCs w:val="24"/>
          <w:lang w:eastAsia="cs-CZ"/>
        </w:rPr>
        <w:t>2 Zásad územního rozvoje Moravskoslezského kraje zkráceným postupem podle § 42a stavebního zákona</w:t>
      </w:r>
    </w:p>
    <w:p w:rsidR="00263421" w:rsidRPr="001A0DFA" w:rsidRDefault="00263421" w:rsidP="0026342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5A1436" w:rsidRPr="00B46F83" w:rsidRDefault="00B540F1" w:rsidP="00C16358">
      <w:pPr>
        <w:pStyle w:val="MSKNormal"/>
        <w:spacing w:line="276" w:lineRule="auto"/>
        <w:rPr>
          <w:rFonts w:cs="Tahoma"/>
        </w:rPr>
      </w:pPr>
      <w:r w:rsidRPr="00C16358">
        <w:rPr>
          <w:rFonts w:cs="Tahoma"/>
          <w:u w:val="single"/>
        </w:rPr>
        <w:t>Zodp.</w:t>
      </w:r>
      <w:r w:rsidRPr="00C16358">
        <w:rPr>
          <w:rFonts w:cs="Tahoma"/>
        </w:rPr>
        <w:t>:</w:t>
      </w:r>
      <w:r w:rsidRPr="00B46F83">
        <w:rPr>
          <w:rFonts w:cs="Tahoma"/>
        </w:rPr>
        <w:t xml:space="preserve"> </w:t>
      </w:r>
      <w:r w:rsidR="00263421">
        <w:t>Mgr. et Mgr. Lukáš Curylo, 1. náměstek hejtmana kraje</w:t>
      </w:r>
    </w:p>
    <w:p w:rsidR="00B540F1" w:rsidRPr="00263421" w:rsidRDefault="00B540F1" w:rsidP="00C16358">
      <w:pPr>
        <w:pStyle w:val="MSKNormal"/>
        <w:spacing w:line="276" w:lineRule="auto"/>
      </w:pPr>
      <w:r w:rsidRPr="00C16358">
        <w:rPr>
          <w:rFonts w:cs="Tahoma"/>
          <w:u w:val="single"/>
        </w:rPr>
        <w:t>Vyřizuje</w:t>
      </w:r>
      <w:r w:rsidRPr="00C16358">
        <w:rPr>
          <w:rFonts w:cs="Tahoma"/>
        </w:rPr>
        <w:t>:</w:t>
      </w:r>
      <w:r w:rsidRPr="00B46F83">
        <w:rPr>
          <w:rFonts w:cs="Tahoma"/>
        </w:rPr>
        <w:t xml:space="preserve"> </w:t>
      </w:r>
      <w:r w:rsidR="00263421">
        <w:t>odbor územního plánování a stavebního řádu</w:t>
      </w:r>
    </w:p>
    <w:p w:rsidR="00F35313" w:rsidRPr="00B46F83" w:rsidRDefault="00B540F1" w:rsidP="00C16358">
      <w:pPr>
        <w:pStyle w:val="MSKNormal"/>
        <w:spacing w:line="276" w:lineRule="auto"/>
        <w:rPr>
          <w:rFonts w:cs="Tahoma"/>
        </w:rPr>
      </w:pPr>
      <w:r w:rsidRPr="00C16358">
        <w:rPr>
          <w:rFonts w:cs="Tahoma"/>
          <w:u w:val="single"/>
        </w:rPr>
        <w:t>Termín</w:t>
      </w:r>
      <w:r w:rsidRPr="00C16358">
        <w:rPr>
          <w:rFonts w:cs="Tahoma"/>
        </w:rPr>
        <w:t>:</w:t>
      </w:r>
      <w:r w:rsidRPr="00B46F83">
        <w:rPr>
          <w:rFonts w:cs="Tahoma"/>
        </w:rPr>
        <w:t xml:space="preserve"> bez uloženého termínu</w:t>
      </w:r>
    </w:p>
    <w:p w:rsidR="00C65B0E" w:rsidRPr="00C65B0E" w:rsidRDefault="00B46F83" w:rsidP="00C16358">
      <w:pPr>
        <w:pStyle w:val="MSKNormal"/>
        <w:spacing w:line="276" w:lineRule="auto"/>
        <w:rPr>
          <w:rFonts w:cs="Tahoma"/>
        </w:rPr>
      </w:pPr>
      <w:r w:rsidRPr="00C16358">
        <w:rPr>
          <w:rFonts w:cs="Tahoma"/>
          <w:u w:val="single"/>
        </w:rPr>
        <w:t>Způsob plnění</w:t>
      </w:r>
      <w:r>
        <w:rPr>
          <w:rFonts w:cs="Tahoma"/>
        </w:rPr>
        <w:t>:</w:t>
      </w:r>
      <w:r w:rsidR="00354E13" w:rsidRPr="00B46F83">
        <w:rPr>
          <w:rFonts w:cs="Tahoma"/>
        </w:rPr>
        <w:t xml:space="preserve"> </w:t>
      </w:r>
      <w:r w:rsidR="00C65B0E" w:rsidRPr="00C65B0E">
        <w:rPr>
          <w:rFonts w:cs="Tahoma"/>
        </w:rPr>
        <w:t>Návrh obsahu Aktualizace č. 2 Zásad územního rozvoje MSK byl zpracován a</w:t>
      </w:r>
      <w:r w:rsidR="00C65B0E">
        <w:rPr>
          <w:rFonts w:cs="Tahoma"/>
        </w:rPr>
        <w:t> </w:t>
      </w:r>
      <w:r w:rsidR="00C65B0E" w:rsidRPr="00C65B0E">
        <w:rPr>
          <w:rFonts w:cs="Tahoma"/>
        </w:rPr>
        <w:t>v souladu se stavebním zákonem předložen nejprve orgánům ochrany přírody k</w:t>
      </w:r>
      <w:r w:rsidR="00C65B0E">
        <w:rPr>
          <w:rFonts w:cs="Tahoma"/>
        </w:rPr>
        <w:t> </w:t>
      </w:r>
      <w:r w:rsidR="00C65B0E" w:rsidRPr="00C65B0E">
        <w:rPr>
          <w:rFonts w:cs="Tahoma"/>
        </w:rPr>
        <w:t>vyjádření, zda tento návrh vyžaduje posouzení z hlediska vlivů na</w:t>
      </w:r>
      <w:r w:rsidR="00C65B0E">
        <w:rPr>
          <w:rFonts w:cs="Tahoma"/>
        </w:rPr>
        <w:t> </w:t>
      </w:r>
      <w:r w:rsidR="00C65B0E" w:rsidRPr="00C65B0E">
        <w:rPr>
          <w:rFonts w:cs="Tahoma"/>
        </w:rPr>
        <w:t>životní prostředí. Tato stanoviska se stala podkladem pro stanovisko Ministerstva životní</w:t>
      </w:r>
      <w:r w:rsidR="00780EB1">
        <w:rPr>
          <w:rFonts w:cs="Tahoma"/>
        </w:rPr>
        <w:t>ho</w:t>
      </w:r>
      <w:r w:rsidR="00C65B0E" w:rsidRPr="00C65B0E">
        <w:rPr>
          <w:rFonts w:cs="Tahoma"/>
        </w:rPr>
        <w:t xml:space="preserve"> prostředí ČR. Návrh obsahu Aktualizace č. 2 Zásad územního rozvoje MSK bude předložen Radě MSK a následně Zastupitelstvu MSK do konce roku 2018.</w:t>
      </w:r>
    </w:p>
    <w:p w:rsidR="00C65B0E" w:rsidRPr="00B46F83" w:rsidRDefault="00C65B0E" w:rsidP="00C16358">
      <w:pPr>
        <w:spacing w:after="0" w:line="276" w:lineRule="auto"/>
        <w:rPr>
          <w:rFonts w:ascii="Tahoma" w:eastAsia="Calibri" w:hAnsi="Tahoma" w:cs="Tahoma"/>
          <w:b/>
          <w:sz w:val="24"/>
          <w:szCs w:val="24"/>
        </w:rPr>
      </w:pPr>
      <w:r w:rsidRPr="00C65B0E">
        <w:rPr>
          <w:rFonts w:ascii="Tahoma" w:eastAsia="Calibri" w:hAnsi="Tahoma" w:cs="Tahoma"/>
          <w:b/>
          <w:sz w:val="24"/>
          <w:szCs w:val="24"/>
        </w:rPr>
        <w:t>Úkol splněn.</w:t>
      </w:r>
    </w:p>
    <w:p w:rsidR="00C65B0E" w:rsidRDefault="00C65B0E" w:rsidP="001D7C5F">
      <w:pPr>
        <w:pStyle w:val="MSKNormal"/>
        <w:rPr>
          <w:rFonts w:cs="Tahoma"/>
        </w:rPr>
      </w:pPr>
    </w:p>
    <w:p w:rsidR="00E242D5" w:rsidRDefault="00E242D5" w:rsidP="00E242D5">
      <w:pPr>
        <w:pStyle w:val="MSKNormal"/>
        <w:jc w:val="center"/>
        <w:rPr>
          <w:rFonts w:cs="Tahoma"/>
        </w:rPr>
      </w:pPr>
      <w:r>
        <w:rPr>
          <w:rFonts w:cs="Tahoma"/>
        </w:rPr>
        <w:t>***</w:t>
      </w:r>
    </w:p>
    <w:p w:rsidR="00E242D5" w:rsidRDefault="00E242D5" w:rsidP="001D7C5F">
      <w:pPr>
        <w:pStyle w:val="MSKNormal"/>
        <w:rPr>
          <w:rFonts w:cs="Tahoma"/>
        </w:rPr>
      </w:pPr>
    </w:p>
    <w:p w:rsidR="00E242D5" w:rsidRPr="00E242D5" w:rsidRDefault="00E242D5" w:rsidP="00E242D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242D5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 xml:space="preserve"> 8/930</w:t>
      </w:r>
    </w:p>
    <w:p w:rsidR="00E242D5" w:rsidRPr="00E242D5" w:rsidRDefault="00C16358" w:rsidP="00E242D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ze dne 14. 6. 2018</w:t>
      </w:r>
      <w:bookmarkStart w:id="0" w:name="_GoBack"/>
      <w:bookmarkEnd w:id="0"/>
    </w:p>
    <w:p w:rsidR="00E242D5" w:rsidRPr="00E242D5" w:rsidRDefault="00E242D5" w:rsidP="00E242D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242D5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 xml:space="preserve"> 12/6</w:t>
      </w:r>
    </w:p>
    <w:p w:rsidR="00E242D5" w:rsidRPr="00E242D5" w:rsidRDefault="00E242D5" w:rsidP="00E242D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E242D5" w:rsidRPr="00E242D5" w:rsidRDefault="00E242D5" w:rsidP="00E242D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242D5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 xml:space="preserve"> Dodatek č. 3 Podmínek dotačního Programu na podporu poskytování sociálních služeb a způsobu rozdělení a čerpání dotace z kapitoly 313 - MPSV státního rozpočtu</w:t>
      </w:r>
    </w:p>
    <w:p w:rsidR="00E242D5" w:rsidRPr="00E242D5" w:rsidRDefault="00E242D5" w:rsidP="00E242D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E242D5" w:rsidRPr="00E242D5" w:rsidRDefault="00E242D5" w:rsidP="00E242D5">
      <w:pPr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E242D5" w:rsidRPr="00E242D5" w:rsidRDefault="00E242D5" w:rsidP="00E242D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E242D5" w:rsidRPr="00E242D5" w:rsidRDefault="00E242D5" w:rsidP="00E242D5">
      <w:pPr>
        <w:numPr>
          <w:ilvl w:val="1"/>
          <w:numId w:val="5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>rozhodlo</w:t>
      </w:r>
    </w:p>
    <w:p w:rsidR="00E242D5" w:rsidRPr="00E242D5" w:rsidRDefault="00E242D5" w:rsidP="00E242D5">
      <w:pPr>
        <w:spacing w:after="0" w:line="240" w:lineRule="auto"/>
        <w:rPr>
          <w:rFonts w:ascii="Tahoma" w:eastAsia="Calibri" w:hAnsi="Tahoma" w:cs="Tahoma"/>
          <w:b/>
          <w:bCs/>
          <w:i/>
          <w:iCs/>
          <w:sz w:val="24"/>
          <w:szCs w:val="24"/>
          <w:lang w:eastAsia="cs-CZ"/>
        </w:rPr>
      </w:pPr>
    </w:p>
    <w:p w:rsidR="00E242D5" w:rsidRPr="00E242D5" w:rsidRDefault="00E242D5" w:rsidP="00E242D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 xml:space="preserve">pověřit radu kraje umožnit dle aktuálního vývoje financování sociálních služeb v roce 2018 ze státního rozpočtu poskytovatelům sociálních služeb podat </w:t>
      </w:r>
      <w:r w:rsidRPr="00E242D5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žádost o dofinancování provozních nákladů v rámci Podmínek dotačního Programu na podporu poskytování sociálních služeb a způsobu rozdělení a</w:t>
      </w:r>
      <w:r w:rsidR="006F30F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>čerpání dotace z kapitoly 313</w:t>
      </w:r>
      <w:r w:rsidR="006F30F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6F30F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>MPSV státního rozpočtu prostřednictvím k tomu určené internetové aplikace</w:t>
      </w:r>
    </w:p>
    <w:p w:rsidR="00E242D5" w:rsidRPr="00E242D5" w:rsidRDefault="00E242D5" w:rsidP="00E242D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E242D5" w:rsidRPr="00E242D5" w:rsidRDefault="00E242D5" w:rsidP="00C16358">
      <w:pPr>
        <w:spacing w:after="0" w:line="276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C16358">
        <w:rPr>
          <w:rFonts w:ascii="Tahoma" w:eastAsia="Calibri" w:hAnsi="Tahoma" w:cs="Times New Roman"/>
          <w:sz w:val="24"/>
          <w:szCs w:val="24"/>
          <w:u w:val="single"/>
          <w:lang w:eastAsia="cs-CZ"/>
        </w:rPr>
        <w:t>Zodp.</w:t>
      </w: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>: Jiří Navrátil, MBA, náměstek hejtmana kraje</w:t>
      </w:r>
    </w:p>
    <w:p w:rsidR="00E242D5" w:rsidRPr="00E242D5" w:rsidRDefault="00E242D5" w:rsidP="00C16358">
      <w:pPr>
        <w:spacing w:after="0" w:line="276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C16358">
        <w:rPr>
          <w:rFonts w:ascii="Tahoma" w:eastAsia="Calibri" w:hAnsi="Tahoma" w:cs="Times New Roman"/>
          <w:sz w:val="24"/>
          <w:szCs w:val="24"/>
          <w:u w:val="single"/>
          <w:lang w:eastAsia="cs-CZ"/>
        </w:rPr>
        <w:t>Vyřizuje</w:t>
      </w:r>
      <w:r w:rsidRPr="00E242D5">
        <w:rPr>
          <w:rFonts w:ascii="Tahoma" w:eastAsia="Calibri" w:hAnsi="Tahoma" w:cs="Times New Roman"/>
          <w:sz w:val="24"/>
          <w:szCs w:val="24"/>
          <w:lang w:eastAsia="cs-CZ"/>
        </w:rPr>
        <w:t>: odbor sociálních věcí</w:t>
      </w:r>
    </w:p>
    <w:p w:rsidR="00E242D5" w:rsidRPr="006F30FB" w:rsidRDefault="00E242D5" w:rsidP="00C16358">
      <w:pPr>
        <w:spacing w:after="0" w:line="276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C16358">
        <w:rPr>
          <w:rFonts w:ascii="Tahoma" w:eastAsia="Calibri" w:hAnsi="Tahoma" w:cs="Times New Roman"/>
          <w:sz w:val="24"/>
          <w:szCs w:val="24"/>
          <w:u w:val="single"/>
          <w:lang w:eastAsia="cs-CZ"/>
        </w:rPr>
        <w:t>Termín</w:t>
      </w:r>
      <w:r w:rsidRPr="006F30FB">
        <w:rPr>
          <w:rFonts w:ascii="Tahoma" w:eastAsia="Calibri" w:hAnsi="Tahoma" w:cs="Times New Roman"/>
          <w:sz w:val="24"/>
          <w:szCs w:val="24"/>
          <w:lang w:eastAsia="cs-CZ"/>
        </w:rPr>
        <w:t>: bez uloženého termínu</w:t>
      </w:r>
    </w:p>
    <w:p w:rsidR="006F30FB" w:rsidRPr="00C16358" w:rsidRDefault="00E242D5" w:rsidP="00C16358">
      <w:pPr>
        <w:spacing w:after="0" w:line="276" w:lineRule="auto"/>
        <w:jc w:val="both"/>
        <w:rPr>
          <w:rFonts w:ascii="Tahoma" w:hAnsi="Tahoma" w:cs="Tahoma"/>
          <w:sz w:val="24"/>
          <w:szCs w:val="24"/>
          <w:lang w:eastAsia="cs-CZ"/>
        </w:rPr>
      </w:pPr>
      <w:r w:rsidRPr="00C16358">
        <w:rPr>
          <w:rFonts w:ascii="Tahoma" w:eastAsia="Calibri" w:hAnsi="Tahoma" w:cs="Times New Roman"/>
          <w:sz w:val="24"/>
          <w:szCs w:val="24"/>
          <w:u w:val="single"/>
          <w:lang w:eastAsia="cs-CZ"/>
        </w:rPr>
        <w:t>Způsob plnění</w:t>
      </w:r>
      <w:r w:rsidRPr="006F30FB">
        <w:rPr>
          <w:rFonts w:ascii="Tahoma" w:eastAsia="Calibri" w:hAnsi="Tahoma" w:cs="Times New Roman"/>
          <w:sz w:val="24"/>
          <w:szCs w:val="24"/>
          <w:lang w:eastAsia="cs-CZ"/>
        </w:rPr>
        <w:t>:</w:t>
      </w:r>
      <w:r w:rsidRPr="006F30FB">
        <w:t xml:space="preserve"> </w:t>
      </w:r>
      <w:r w:rsidR="006F30FB" w:rsidRPr="00C16358">
        <w:rPr>
          <w:rFonts w:ascii="Tahoma" w:hAnsi="Tahoma" w:cs="Tahoma"/>
          <w:sz w:val="24"/>
          <w:szCs w:val="24"/>
        </w:rPr>
        <w:t xml:space="preserve">MPSV ke dni 14. 11. 2018 nenavýšilo prostředky pro poskytovatele sociálních služeb </w:t>
      </w:r>
      <w:r w:rsidR="006F30FB" w:rsidRPr="00C16358">
        <w:rPr>
          <w:rFonts w:ascii="Tahoma" w:hAnsi="Tahoma" w:cs="Tahoma"/>
          <w:sz w:val="24"/>
          <w:szCs w:val="24"/>
          <w:lang w:eastAsia="cs-CZ"/>
        </w:rPr>
        <w:t xml:space="preserve">v rámci Podmínek dotačního Programu na podporu poskytování sociálních služeb a způsobu rozdělení a čerpání dotace z kapitoly 313 – MPSV státního rozpočtu </w:t>
      </w:r>
      <w:r w:rsidR="006F30FB" w:rsidRPr="00C16358">
        <w:rPr>
          <w:rFonts w:ascii="Tahoma" w:hAnsi="Tahoma" w:cs="Tahoma"/>
          <w:sz w:val="24"/>
          <w:szCs w:val="24"/>
        </w:rPr>
        <w:t xml:space="preserve">na letošní rok. Z tohoto důvodu RK zatím nevyhlásila další možnost podat žádost o dofinancování </w:t>
      </w:r>
      <w:r w:rsidR="006F30FB" w:rsidRPr="00C16358">
        <w:rPr>
          <w:rFonts w:ascii="Tahoma" w:hAnsi="Tahoma" w:cs="Tahoma"/>
          <w:sz w:val="24"/>
          <w:szCs w:val="24"/>
          <w:lang w:eastAsia="cs-CZ"/>
        </w:rPr>
        <w:t>prostřednictvím k tomu určené internetové aplikace. S ohledem na blížící se konec roku lze předpokládat, že MPSV již prostředky pro r. 2018 nenavýší a pověření nebude využito.</w:t>
      </w:r>
    </w:p>
    <w:p w:rsidR="006F30FB" w:rsidRPr="00B46F83" w:rsidRDefault="006F30FB" w:rsidP="00C16358">
      <w:pPr>
        <w:spacing w:after="0" w:line="276" w:lineRule="auto"/>
        <w:jc w:val="both"/>
        <w:rPr>
          <w:rFonts w:ascii="Tahoma" w:eastAsia="Calibri" w:hAnsi="Tahoma" w:cs="Tahoma"/>
          <w:b/>
          <w:sz w:val="24"/>
          <w:szCs w:val="24"/>
        </w:rPr>
      </w:pPr>
      <w:r w:rsidRPr="00C65B0E">
        <w:rPr>
          <w:rFonts w:ascii="Tahoma" w:eastAsia="Calibri" w:hAnsi="Tahoma" w:cs="Tahoma"/>
          <w:b/>
          <w:sz w:val="24"/>
          <w:szCs w:val="24"/>
        </w:rPr>
        <w:t xml:space="preserve">Úkol </w:t>
      </w:r>
      <w:r>
        <w:rPr>
          <w:rFonts w:ascii="Tahoma" w:eastAsia="Calibri" w:hAnsi="Tahoma" w:cs="Tahoma"/>
          <w:b/>
          <w:sz w:val="24"/>
          <w:szCs w:val="24"/>
        </w:rPr>
        <w:t>trvá.</w:t>
      </w:r>
    </w:p>
    <w:sectPr w:rsidR="006F30FB" w:rsidRPr="00B4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64485"/>
    <w:multiLevelType w:val="multilevel"/>
    <w:tmpl w:val="B5B693E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36"/>
    <w:rsid w:val="00082E69"/>
    <w:rsid w:val="001112A3"/>
    <w:rsid w:val="001D7C5F"/>
    <w:rsid w:val="00263421"/>
    <w:rsid w:val="00267D99"/>
    <w:rsid w:val="00274280"/>
    <w:rsid w:val="00280972"/>
    <w:rsid w:val="00354E13"/>
    <w:rsid w:val="0035554A"/>
    <w:rsid w:val="003E4750"/>
    <w:rsid w:val="003F2070"/>
    <w:rsid w:val="0041117A"/>
    <w:rsid w:val="00442067"/>
    <w:rsid w:val="00476E78"/>
    <w:rsid w:val="004A105A"/>
    <w:rsid w:val="004B045C"/>
    <w:rsid w:val="00505719"/>
    <w:rsid w:val="005A067D"/>
    <w:rsid w:val="005A1436"/>
    <w:rsid w:val="005A1855"/>
    <w:rsid w:val="00622B97"/>
    <w:rsid w:val="006D42B0"/>
    <w:rsid w:val="006F30FB"/>
    <w:rsid w:val="007705DD"/>
    <w:rsid w:val="00780EB1"/>
    <w:rsid w:val="00790B5A"/>
    <w:rsid w:val="00814F75"/>
    <w:rsid w:val="009E226F"/>
    <w:rsid w:val="00A21543"/>
    <w:rsid w:val="00A503B5"/>
    <w:rsid w:val="00A510D4"/>
    <w:rsid w:val="00B46F83"/>
    <w:rsid w:val="00B540F1"/>
    <w:rsid w:val="00BD12D2"/>
    <w:rsid w:val="00C16358"/>
    <w:rsid w:val="00C36D17"/>
    <w:rsid w:val="00C65B0E"/>
    <w:rsid w:val="00CE3ECC"/>
    <w:rsid w:val="00D031D5"/>
    <w:rsid w:val="00E242D5"/>
    <w:rsid w:val="00E847C3"/>
    <w:rsid w:val="00E905D5"/>
    <w:rsid w:val="00EB4FBE"/>
    <w:rsid w:val="00F02160"/>
    <w:rsid w:val="00F35313"/>
    <w:rsid w:val="00F61DA5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38787-2066-4AB7-BC83-9C2EF273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5A1436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5A1436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5A1436"/>
    <w:pPr>
      <w:numPr>
        <w:ilvl w:val="1"/>
        <w:numId w:val="2"/>
      </w:numPr>
    </w:pPr>
  </w:style>
  <w:style w:type="character" w:customStyle="1" w:styleId="MSKNormalChar">
    <w:name w:val="MSK_Normal Char"/>
    <w:basedOn w:val="Standardnpsmoodstavce"/>
    <w:link w:val="MSKNormal"/>
    <w:rsid w:val="005A1436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D99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rsid w:val="00505719"/>
    <w:pPr>
      <w:spacing w:after="0" w:line="240" w:lineRule="auto"/>
    </w:pPr>
    <w:rPr>
      <w:rFonts w:ascii="Tahoma" w:eastAsia="Times New Roman" w:hAnsi="Tahoma" w:cs="Tahoma"/>
      <w:sz w:val="28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05719"/>
    <w:rPr>
      <w:rFonts w:ascii="Tahoma" w:eastAsia="Times New Roman" w:hAnsi="Tahoma" w:cs="Tahoma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0E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E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E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E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2139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2</cp:revision>
  <cp:lastPrinted>2018-07-26T06:52:00Z</cp:lastPrinted>
  <dcterms:created xsi:type="dcterms:W3CDTF">2018-11-22T08:54:00Z</dcterms:created>
  <dcterms:modified xsi:type="dcterms:W3CDTF">2018-11-22T08:54:00Z</dcterms:modified>
</cp:coreProperties>
</file>