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237C96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21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237C96" w:rsidRPr="00237C96">
        <w:rPr>
          <w:rFonts w:ascii="Tahoma" w:hAnsi="Tahoma" w:cs="Tahoma"/>
          <w:b/>
        </w:rPr>
        <w:t>27. 11. 2018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D17CA0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D17CA0">
              <w:rPr>
                <w:rFonts w:ascii="Tahoma" w:hAnsi="Tahoma" w:cs="Tahoma"/>
                <w:bCs/>
              </w:rPr>
              <w:t xml:space="preserve">21/57  </w:t>
            </w:r>
          </w:p>
        </w:tc>
      </w:tr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D17CA0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D17CA0" w:rsidRPr="00D17CA0" w:rsidRDefault="00D17CA0" w:rsidP="001B04E3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D17CA0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D17CA0" w:rsidRPr="00D17CA0" w:rsidRDefault="00D17CA0" w:rsidP="001B04E3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D17CA0">
              <w:rPr>
                <w:rFonts w:ascii="Tahoma" w:hAnsi="Tahoma" w:cs="Tahoma"/>
              </w:rPr>
              <w:t>rozhodnout o obsahu Aktualizace č. 2 Zásad územního rozvoje Moravskoslezského kraje</w:t>
            </w:r>
          </w:p>
        </w:tc>
      </w:tr>
    </w:tbl>
    <w:p w:rsidR="00D17CA0" w:rsidRPr="00D17CA0" w:rsidRDefault="00D17CA0" w:rsidP="00D17CA0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17CA0" w:rsidRPr="00D17CA0" w:rsidTr="001B04E3"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D17CA0">
              <w:rPr>
                <w:rFonts w:ascii="Tahoma" w:hAnsi="Tahoma" w:cs="Tahoma"/>
                <w:bCs/>
              </w:rPr>
              <w:t xml:space="preserve">21/57  </w:t>
            </w:r>
          </w:p>
        </w:tc>
      </w:tr>
      <w:tr w:rsidR="00D17CA0" w:rsidRPr="00D17CA0" w:rsidTr="00D17CA0">
        <w:trPr>
          <w:trHeight w:val="366"/>
        </w:trPr>
        <w:tc>
          <w:tcPr>
            <w:tcW w:w="496" w:type="dxa"/>
          </w:tcPr>
          <w:p w:rsidR="00D17CA0" w:rsidRPr="00D17CA0" w:rsidRDefault="00D17CA0" w:rsidP="001B04E3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D17CA0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D17CA0" w:rsidRPr="00D17CA0" w:rsidRDefault="00D17CA0" w:rsidP="001B04E3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D17CA0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D17CA0" w:rsidRPr="00D17CA0" w:rsidRDefault="00D17CA0" w:rsidP="00D17CA0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D17CA0">
              <w:rPr>
                <w:rFonts w:ascii="Tahoma" w:hAnsi="Tahoma" w:cs="Tahoma"/>
              </w:rPr>
              <w:t>rozhodnout o pořízení Aktualizace č.</w:t>
            </w:r>
            <w:r>
              <w:rPr>
                <w:rFonts w:ascii="Tahoma" w:hAnsi="Tahoma" w:cs="Tahoma"/>
              </w:rPr>
              <w:t> </w:t>
            </w:r>
            <w:r w:rsidRPr="00D17CA0">
              <w:rPr>
                <w:rFonts w:ascii="Tahoma" w:hAnsi="Tahoma" w:cs="Tahoma"/>
              </w:rPr>
              <w:t>2 Zásad územního rozvoje Moravskoslezského kraje zkráceným postupem podle § 42a stavebního zákona z vlastního podnětu</w:t>
            </w:r>
          </w:p>
        </w:tc>
      </w:tr>
    </w:tbl>
    <w:p w:rsidR="001A1B87" w:rsidRPr="0046447E" w:rsidRDefault="001A1B87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9520D0">
        <w:rPr>
          <w:rFonts w:ascii="Tahoma" w:hAnsi="Tahoma" w:cs="Tahoma"/>
        </w:rPr>
        <w:t xml:space="preserve"> </w:t>
      </w:r>
      <w:r w:rsidR="0056597E">
        <w:rPr>
          <w:rFonts w:ascii="Tahoma" w:hAnsi="Tahoma" w:cs="Tahoma"/>
        </w:rPr>
        <w:t>v. r.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237C96" w:rsidRPr="00237C96">
        <w:rPr>
          <w:rFonts w:ascii="Tahoma" w:hAnsi="Tahoma" w:cs="Tahoma"/>
        </w:rPr>
        <w:t>27. 11. 2018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9520D0">
        <w:rPr>
          <w:rFonts w:ascii="Tahoma" w:hAnsi="Tahoma" w:cs="Tahoma"/>
          <w:szCs w:val="24"/>
        </w:rPr>
        <w:t xml:space="preserve"> </w:t>
      </w:r>
      <w:r w:rsidR="0056597E">
        <w:rPr>
          <w:rFonts w:ascii="Tahoma" w:hAnsi="Tahoma" w:cs="Tahoma"/>
          <w:szCs w:val="24"/>
        </w:rPr>
        <w:t>v. r.</w:t>
      </w:r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94" w:rsidRDefault="001E4194" w:rsidP="00323734">
      <w:r>
        <w:separator/>
      </w:r>
    </w:p>
  </w:endnote>
  <w:endnote w:type="continuationSeparator" w:id="0">
    <w:p w:rsidR="001E4194" w:rsidRDefault="001E4194" w:rsidP="0032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94" w:rsidRDefault="001E4194" w:rsidP="00323734">
      <w:r>
        <w:separator/>
      </w:r>
    </w:p>
  </w:footnote>
  <w:footnote w:type="continuationSeparator" w:id="0">
    <w:p w:rsidR="001E4194" w:rsidRDefault="001E4194" w:rsidP="0032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1A1B87"/>
    <w:rsid w:val="001E4194"/>
    <w:rsid w:val="00237C96"/>
    <w:rsid w:val="002D4076"/>
    <w:rsid w:val="002E4F3C"/>
    <w:rsid w:val="00323734"/>
    <w:rsid w:val="003B0676"/>
    <w:rsid w:val="0046447E"/>
    <w:rsid w:val="0051326A"/>
    <w:rsid w:val="0056597E"/>
    <w:rsid w:val="00570366"/>
    <w:rsid w:val="00613918"/>
    <w:rsid w:val="00640273"/>
    <w:rsid w:val="00681F91"/>
    <w:rsid w:val="008B4157"/>
    <w:rsid w:val="009520D0"/>
    <w:rsid w:val="009876F7"/>
    <w:rsid w:val="009E1AF9"/>
    <w:rsid w:val="009F0F67"/>
    <w:rsid w:val="00A30E86"/>
    <w:rsid w:val="00B57F67"/>
    <w:rsid w:val="00B85F7F"/>
    <w:rsid w:val="00C74163"/>
    <w:rsid w:val="00C74358"/>
    <w:rsid w:val="00CF2BBA"/>
    <w:rsid w:val="00D1155B"/>
    <w:rsid w:val="00D17CA0"/>
    <w:rsid w:val="00D4796F"/>
    <w:rsid w:val="00D61FFE"/>
    <w:rsid w:val="00E52673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323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73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7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734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Vinklárková Beata</cp:lastModifiedBy>
  <cp:revision>2</cp:revision>
  <cp:lastPrinted>2018-11-19T08:22:00Z</cp:lastPrinted>
  <dcterms:created xsi:type="dcterms:W3CDTF">2018-11-28T08:57:00Z</dcterms:created>
  <dcterms:modified xsi:type="dcterms:W3CDTF">2018-11-28T08:57:00Z</dcterms:modified>
</cp:coreProperties>
</file>