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7702E" w:rsidRPr="001B0E75" w:rsidRDefault="0027702E" w:rsidP="0027702E">
      <w:pPr>
        <w:pStyle w:val="Zkladntext"/>
        <w:rPr>
          <w:rFonts w:ascii="Tahoma" w:hAnsi="Tahoma" w:cs="Tahoma"/>
          <w:b/>
          <w:sz w:val="20"/>
        </w:rPr>
      </w:pPr>
      <w:r w:rsidRPr="001B0E75">
        <w:rPr>
          <w:rFonts w:ascii="Tahoma" w:hAnsi="Tahoma" w:cs="Tahoma"/>
          <w:b/>
          <w:sz w:val="20"/>
        </w:rPr>
        <w:t>17/135</w:t>
      </w:r>
    </w:p>
    <w:p w:rsidR="0027702E" w:rsidRPr="001B0E75" w:rsidRDefault="0027702E" w:rsidP="0027702E">
      <w:pPr>
        <w:pStyle w:val="Zkladntext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7702E" w:rsidRPr="001B0E75" w:rsidTr="00F20698">
        <w:tc>
          <w:tcPr>
            <w:tcW w:w="709" w:type="dxa"/>
          </w:tcPr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bere na vědomí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návrh Dodatku č. 1 Smlouvy o finanční spolupráci ve veřejné linkové osobní dopravě mezi Moravskoslezským krajem, IČO 70890692, a Zlínským krajem, IČO 70891320, dle předloženého materiálu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27702E" w:rsidRPr="001B0E75" w:rsidTr="00F20698">
        <w:tc>
          <w:tcPr>
            <w:tcW w:w="709" w:type="dxa"/>
          </w:tcPr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2)</w:t>
            </w:r>
          </w:p>
        </w:tc>
        <w:tc>
          <w:tcPr>
            <w:tcW w:w="8789" w:type="dxa"/>
          </w:tcPr>
          <w:p w:rsidR="0027702E" w:rsidRPr="001B0E75" w:rsidRDefault="00254FB5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doporučuje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zastupitelstvu kraje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rozhodnout uzavřít Dodatek č. 1 Smlouvy o finanční spolupráci ve veřejné linkové osobní dopravě mezi Moravskoslezským krajem, IČO 70890692, a Zlínským krajem, IČO 70891320, dle přílohy č. 1 předloženého materiálu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27702E" w:rsidRPr="001B0E75" w:rsidTr="00F20698">
        <w:tc>
          <w:tcPr>
            <w:tcW w:w="709" w:type="dxa"/>
          </w:tcPr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3)</w:t>
            </w:r>
          </w:p>
        </w:tc>
        <w:tc>
          <w:tcPr>
            <w:tcW w:w="8789" w:type="dxa"/>
          </w:tcPr>
          <w:p w:rsidR="0027702E" w:rsidRPr="001B0E75" w:rsidRDefault="00254FB5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doporučuje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zastupitelstvu kraje</w:t>
            </w:r>
          </w:p>
          <w:p w:rsidR="0027702E" w:rsidRPr="001B0E75" w:rsidRDefault="0027702E" w:rsidP="00F20698">
            <w:pPr>
              <w:pStyle w:val="Zkladntext"/>
              <w:rPr>
                <w:rFonts w:ascii="Tahoma" w:hAnsi="Tahoma" w:cs="Tahoma"/>
                <w:sz w:val="20"/>
              </w:rPr>
            </w:pPr>
            <w:r w:rsidRPr="001B0E75">
              <w:rPr>
                <w:rFonts w:ascii="Tahoma" w:hAnsi="Tahoma" w:cs="Tahoma"/>
                <w:sz w:val="20"/>
              </w:rPr>
              <w:t>rozhodnout o závazku kraje v minimální výši 24 mil. Kč k zajištění dopravní obslužnosti území Moravskoslezského kraje přiléhajícího k území Zlínského kraje vybranými přeshraničními linkami, a to na období od 9. 12. 2018 do 31. 12. 2028, dle předloženého materiálu</w:t>
            </w:r>
          </w:p>
        </w:tc>
      </w:tr>
    </w:tbl>
    <w:p w:rsidR="002E7C24" w:rsidRDefault="002E7C24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C4BEC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CC4BEC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930887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3AC" w:rsidRDefault="0027702E">
      <w:r>
        <w:separator/>
      </w:r>
    </w:p>
  </w:endnote>
  <w:endnote w:type="continuationSeparator" w:id="0">
    <w:p w:rsidR="00C443AC" w:rsidRDefault="0027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9308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0887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9308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3AC" w:rsidRDefault="0027702E">
      <w:r>
        <w:separator/>
      </w:r>
    </w:p>
  </w:footnote>
  <w:footnote w:type="continuationSeparator" w:id="0">
    <w:p w:rsidR="00C443AC" w:rsidRDefault="00277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221E1D"/>
    <w:rsid w:val="00254FB5"/>
    <w:rsid w:val="0027702E"/>
    <w:rsid w:val="002E7C24"/>
    <w:rsid w:val="003A05F1"/>
    <w:rsid w:val="00446640"/>
    <w:rsid w:val="004C75B0"/>
    <w:rsid w:val="00655AB3"/>
    <w:rsid w:val="007134CB"/>
    <w:rsid w:val="007578C0"/>
    <w:rsid w:val="007E5814"/>
    <w:rsid w:val="00930887"/>
    <w:rsid w:val="00AD6F5B"/>
    <w:rsid w:val="00C113F2"/>
    <w:rsid w:val="00C443AC"/>
    <w:rsid w:val="00CC4BEC"/>
    <w:rsid w:val="00D3271A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2018-11-26T15:08:00Z</dcterms:created>
  <dcterms:modified xsi:type="dcterms:W3CDTF">2018-11-26T15:08:00Z</dcterms:modified>
</cp:coreProperties>
</file>