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53A" w:rsidRPr="00826D55" w:rsidRDefault="0087153A" w:rsidP="0087153A">
      <w:pPr>
        <w:rPr>
          <w:rFonts w:ascii="Tahoma" w:hAnsi="Tahoma" w:cs="Tahoma"/>
          <w:sz w:val="20"/>
          <w:szCs w:val="20"/>
        </w:rPr>
      </w:pPr>
      <w:r w:rsidRPr="00826D55">
        <w:rPr>
          <w:rFonts w:ascii="Tahoma" w:hAnsi="Tahoma" w:cs="Tahoma"/>
          <w:sz w:val="20"/>
          <w:szCs w:val="20"/>
        </w:rPr>
        <w:t>Příloha č. 12</w:t>
      </w:r>
    </w:p>
    <w:p w:rsidR="006D3DC0" w:rsidRPr="00826D55" w:rsidRDefault="006D3DC0" w:rsidP="006D3DC0">
      <w:pPr>
        <w:pStyle w:val="Nadpis1"/>
        <w:spacing w:before="120" w:after="0" w:line="240" w:lineRule="auto"/>
        <w:jc w:val="center"/>
        <w:rPr>
          <w:rFonts w:ascii="Tahoma" w:hAnsi="Tahoma" w:cs="Tahoma"/>
          <w:sz w:val="28"/>
          <w:szCs w:val="28"/>
        </w:rPr>
      </w:pPr>
      <w:r w:rsidRPr="00826D55">
        <w:rPr>
          <w:rFonts w:ascii="Tahoma" w:hAnsi="Tahoma" w:cs="Tahoma"/>
          <w:sz w:val="28"/>
          <w:szCs w:val="28"/>
        </w:rPr>
        <w:t>S</w:t>
      </w:r>
      <w:r w:rsidR="005738C9" w:rsidRPr="00826D55">
        <w:rPr>
          <w:rFonts w:ascii="Tahoma" w:hAnsi="Tahoma" w:cs="Tahoma"/>
          <w:sz w:val="28"/>
          <w:szCs w:val="28"/>
        </w:rPr>
        <w:t xml:space="preserve">třednědobý </w:t>
      </w:r>
      <w:r w:rsidR="008E7B37" w:rsidRPr="00826D55">
        <w:rPr>
          <w:rFonts w:ascii="Tahoma" w:hAnsi="Tahoma" w:cs="Tahoma"/>
          <w:sz w:val="28"/>
          <w:szCs w:val="28"/>
        </w:rPr>
        <w:t xml:space="preserve">výhled </w:t>
      </w:r>
      <w:r w:rsidR="005738C9" w:rsidRPr="00826D55">
        <w:rPr>
          <w:rFonts w:ascii="Tahoma" w:hAnsi="Tahoma" w:cs="Tahoma"/>
          <w:sz w:val="28"/>
          <w:szCs w:val="28"/>
        </w:rPr>
        <w:t xml:space="preserve">rozpočtu </w:t>
      </w:r>
      <w:r w:rsidR="008E7B37" w:rsidRPr="00826D55">
        <w:rPr>
          <w:rFonts w:ascii="Tahoma" w:hAnsi="Tahoma" w:cs="Tahoma"/>
          <w:sz w:val="28"/>
          <w:szCs w:val="28"/>
        </w:rPr>
        <w:t>Moravskoslezského kraje</w:t>
      </w:r>
    </w:p>
    <w:p w:rsidR="008E7B37" w:rsidRPr="00826D55" w:rsidRDefault="008E7B37" w:rsidP="006D3DC0">
      <w:pPr>
        <w:pStyle w:val="Nadpis1"/>
        <w:spacing w:before="0" w:line="240" w:lineRule="auto"/>
        <w:jc w:val="center"/>
        <w:rPr>
          <w:rFonts w:ascii="Tahoma" w:hAnsi="Tahoma" w:cs="Tahoma"/>
          <w:sz w:val="28"/>
          <w:szCs w:val="28"/>
        </w:rPr>
      </w:pPr>
      <w:r w:rsidRPr="00826D55">
        <w:rPr>
          <w:rFonts w:ascii="Tahoma" w:hAnsi="Tahoma" w:cs="Tahoma"/>
          <w:sz w:val="28"/>
          <w:szCs w:val="28"/>
        </w:rPr>
        <w:t>na léta</w:t>
      </w:r>
      <w:r w:rsidR="006D3DC0" w:rsidRPr="00826D55">
        <w:rPr>
          <w:rFonts w:ascii="Tahoma" w:hAnsi="Tahoma" w:cs="Tahoma"/>
          <w:sz w:val="28"/>
          <w:szCs w:val="28"/>
        </w:rPr>
        <w:t xml:space="preserve"> </w:t>
      </w:r>
      <w:r w:rsidRPr="00826D55">
        <w:rPr>
          <w:rFonts w:ascii="Tahoma" w:hAnsi="Tahoma" w:cs="Tahoma"/>
          <w:sz w:val="28"/>
          <w:szCs w:val="28"/>
        </w:rPr>
        <w:t>20</w:t>
      </w:r>
      <w:r w:rsidR="003332B7" w:rsidRPr="00826D55">
        <w:rPr>
          <w:rFonts w:ascii="Tahoma" w:hAnsi="Tahoma" w:cs="Tahoma"/>
          <w:sz w:val="28"/>
          <w:szCs w:val="28"/>
        </w:rPr>
        <w:t>20</w:t>
      </w:r>
      <w:r w:rsidRPr="00826D55">
        <w:rPr>
          <w:rFonts w:ascii="Tahoma" w:hAnsi="Tahoma" w:cs="Tahoma"/>
          <w:sz w:val="28"/>
          <w:szCs w:val="28"/>
        </w:rPr>
        <w:t> </w:t>
      </w:r>
      <w:r w:rsidR="00B1122B" w:rsidRPr="00826D55">
        <w:rPr>
          <w:rFonts w:ascii="Tahoma" w:hAnsi="Tahoma" w:cs="Tahoma"/>
          <w:sz w:val="28"/>
          <w:szCs w:val="28"/>
        </w:rPr>
        <w:t>–</w:t>
      </w:r>
      <w:r w:rsidRPr="00826D55">
        <w:rPr>
          <w:rFonts w:ascii="Tahoma" w:hAnsi="Tahoma" w:cs="Tahoma"/>
          <w:sz w:val="28"/>
          <w:szCs w:val="28"/>
        </w:rPr>
        <w:t> 20</w:t>
      </w:r>
      <w:r w:rsidR="00D62217" w:rsidRPr="00826D55">
        <w:rPr>
          <w:rFonts w:ascii="Tahoma" w:hAnsi="Tahoma" w:cs="Tahoma"/>
          <w:sz w:val="28"/>
          <w:szCs w:val="28"/>
        </w:rPr>
        <w:t>2</w:t>
      </w:r>
      <w:r w:rsidR="003332B7" w:rsidRPr="00826D55">
        <w:rPr>
          <w:rFonts w:ascii="Tahoma" w:hAnsi="Tahoma" w:cs="Tahoma"/>
          <w:sz w:val="28"/>
          <w:szCs w:val="28"/>
        </w:rPr>
        <w:t>2</w:t>
      </w:r>
    </w:p>
    <w:p w:rsidR="0050278B" w:rsidRPr="00826D55" w:rsidRDefault="005738C9" w:rsidP="00D005F3">
      <w:pPr>
        <w:pStyle w:val="Zkladntext"/>
        <w:rPr>
          <w:rFonts w:ascii="Tahoma" w:hAnsi="Tahoma" w:cs="Tahoma"/>
          <w:sz w:val="24"/>
          <w:szCs w:val="24"/>
        </w:rPr>
      </w:pPr>
      <w:r w:rsidRPr="00826D55">
        <w:rPr>
          <w:rFonts w:ascii="Tahoma" w:hAnsi="Tahoma" w:cs="Tahoma"/>
          <w:sz w:val="24"/>
          <w:szCs w:val="24"/>
        </w:rPr>
        <w:t xml:space="preserve">Střednědobý </w:t>
      </w:r>
      <w:r w:rsidR="008E7B37" w:rsidRPr="00826D55">
        <w:rPr>
          <w:rFonts w:ascii="Tahoma" w:hAnsi="Tahoma" w:cs="Tahoma"/>
          <w:sz w:val="24"/>
          <w:szCs w:val="24"/>
        </w:rPr>
        <w:t>výhled</w:t>
      </w:r>
      <w:r w:rsidRPr="00826D55">
        <w:rPr>
          <w:rFonts w:ascii="Tahoma" w:hAnsi="Tahoma" w:cs="Tahoma"/>
          <w:sz w:val="24"/>
          <w:szCs w:val="24"/>
        </w:rPr>
        <w:t xml:space="preserve"> rozpočtu</w:t>
      </w:r>
      <w:r w:rsidR="008E7B37" w:rsidRPr="00826D55">
        <w:rPr>
          <w:rFonts w:ascii="Tahoma" w:hAnsi="Tahoma" w:cs="Tahoma"/>
          <w:sz w:val="24"/>
          <w:szCs w:val="24"/>
        </w:rPr>
        <w:t xml:space="preserve"> </w:t>
      </w:r>
      <w:r w:rsidRPr="00826D55">
        <w:rPr>
          <w:rFonts w:ascii="Tahoma" w:hAnsi="Tahoma" w:cs="Tahoma"/>
          <w:sz w:val="24"/>
          <w:szCs w:val="24"/>
        </w:rPr>
        <w:t>kraje na léta 20</w:t>
      </w:r>
      <w:r w:rsidR="003332B7" w:rsidRPr="00826D55">
        <w:rPr>
          <w:rFonts w:ascii="Tahoma" w:hAnsi="Tahoma" w:cs="Tahoma"/>
          <w:sz w:val="24"/>
          <w:szCs w:val="24"/>
        </w:rPr>
        <w:t>20</w:t>
      </w:r>
      <w:r w:rsidRPr="00826D55">
        <w:rPr>
          <w:rFonts w:ascii="Tahoma" w:hAnsi="Tahoma" w:cs="Tahoma"/>
          <w:sz w:val="24"/>
          <w:szCs w:val="24"/>
        </w:rPr>
        <w:t xml:space="preserve"> – 202</w:t>
      </w:r>
      <w:r w:rsidR="003332B7" w:rsidRPr="00826D55">
        <w:rPr>
          <w:rFonts w:ascii="Tahoma" w:hAnsi="Tahoma" w:cs="Tahoma"/>
          <w:sz w:val="24"/>
          <w:szCs w:val="24"/>
        </w:rPr>
        <w:t>2</w:t>
      </w:r>
      <w:r w:rsidRPr="00826D55">
        <w:rPr>
          <w:rFonts w:ascii="Tahoma" w:hAnsi="Tahoma" w:cs="Tahoma"/>
          <w:sz w:val="24"/>
          <w:szCs w:val="24"/>
        </w:rPr>
        <w:t xml:space="preserve"> (dále jen „výhled“) </w:t>
      </w:r>
      <w:r w:rsidR="008E7B37" w:rsidRPr="00826D55">
        <w:rPr>
          <w:rFonts w:ascii="Tahoma" w:hAnsi="Tahoma" w:cs="Tahoma"/>
          <w:sz w:val="24"/>
          <w:szCs w:val="24"/>
        </w:rPr>
        <w:t>vychází z</w:t>
      </w:r>
      <w:r w:rsidRPr="00826D55">
        <w:rPr>
          <w:rFonts w:ascii="Tahoma" w:hAnsi="Tahoma" w:cs="Tahoma"/>
          <w:sz w:val="24"/>
          <w:szCs w:val="24"/>
        </w:rPr>
        <w:t>e</w:t>
      </w:r>
      <w:r w:rsidR="000A5170" w:rsidRPr="00826D55">
        <w:rPr>
          <w:rFonts w:ascii="Tahoma" w:hAnsi="Tahoma" w:cs="Tahoma"/>
          <w:sz w:val="24"/>
          <w:szCs w:val="24"/>
        </w:rPr>
        <w:t> </w:t>
      </w:r>
      <w:r w:rsidRPr="00826D55">
        <w:rPr>
          <w:rFonts w:ascii="Tahoma" w:hAnsi="Tahoma" w:cs="Tahoma"/>
          <w:sz w:val="24"/>
          <w:szCs w:val="24"/>
        </w:rPr>
        <w:t>strategických dokumentů kraje a navazuje na rozpočet kraje na rok 201</w:t>
      </w:r>
      <w:r w:rsidR="003332B7" w:rsidRPr="00826D55">
        <w:rPr>
          <w:rFonts w:ascii="Tahoma" w:hAnsi="Tahoma" w:cs="Tahoma"/>
          <w:sz w:val="24"/>
          <w:szCs w:val="24"/>
        </w:rPr>
        <w:t>9</w:t>
      </w:r>
      <w:r w:rsidRPr="00826D55">
        <w:rPr>
          <w:rFonts w:ascii="Tahoma" w:hAnsi="Tahoma" w:cs="Tahoma"/>
          <w:sz w:val="24"/>
          <w:szCs w:val="24"/>
        </w:rPr>
        <w:t xml:space="preserve">. </w:t>
      </w:r>
      <w:r w:rsidR="008E7B37" w:rsidRPr="00826D55">
        <w:rPr>
          <w:rFonts w:ascii="Tahoma" w:hAnsi="Tahoma" w:cs="Tahoma"/>
          <w:sz w:val="24"/>
          <w:szCs w:val="24"/>
        </w:rPr>
        <w:t>Hlavním dlouhodobým dokumentem kraje je Strategie rozvoje Moravskoslezského kraje na léta 2009 </w:t>
      </w:r>
      <w:r w:rsidR="008E7B37" w:rsidRPr="00826D55">
        <w:rPr>
          <w:rFonts w:ascii="Tahoma" w:hAnsi="Tahoma" w:cs="Tahoma"/>
          <w:sz w:val="24"/>
          <w:szCs w:val="24"/>
        </w:rPr>
        <w:noBreakHyphen/>
        <w:t> 2020, schválená usnesením zastupitelstva č. 24/2162 ze dne 6. 6. 2012, která určuje rozvojovou vizi kraje do roku 2020, globální a specifické strategické cíle k naplnění vize a také výběr hlavníc</w:t>
      </w:r>
      <w:r w:rsidR="00EC5D06" w:rsidRPr="00826D55">
        <w:rPr>
          <w:rFonts w:ascii="Tahoma" w:hAnsi="Tahoma" w:cs="Tahoma"/>
          <w:sz w:val="24"/>
          <w:szCs w:val="24"/>
        </w:rPr>
        <w:t>h aktivit a klíčových projektů. V</w:t>
      </w:r>
      <w:r w:rsidR="00D1567B" w:rsidRPr="00826D55">
        <w:rPr>
          <w:rFonts w:ascii="Tahoma" w:hAnsi="Tahoma" w:cs="Tahoma"/>
          <w:sz w:val="24"/>
          <w:szCs w:val="24"/>
        </w:rPr>
        <w:t xml:space="preserve">ýhled </w:t>
      </w:r>
      <w:r w:rsidR="00EC5D06" w:rsidRPr="00826D55">
        <w:rPr>
          <w:rFonts w:ascii="Tahoma" w:hAnsi="Tahoma" w:cs="Tahoma"/>
          <w:sz w:val="24"/>
          <w:szCs w:val="24"/>
        </w:rPr>
        <w:t xml:space="preserve">dále </w:t>
      </w:r>
      <w:r w:rsidR="0050278B" w:rsidRPr="00826D55">
        <w:rPr>
          <w:rFonts w:ascii="Tahoma" w:hAnsi="Tahoma" w:cs="Tahoma"/>
          <w:sz w:val="24"/>
          <w:szCs w:val="24"/>
        </w:rPr>
        <w:t xml:space="preserve">vychází z dalších </w:t>
      </w:r>
      <w:r w:rsidR="00EC5D06" w:rsidRPr="00826D55">
        <w:rPr>
          <w:rFonts w:ascii="Tahoma" w:hAnsi="Tahoma" w:cs="Tahoma"/>
          <w:sz w:val="24"/>
          <w:szCs w:val="24"/>
        </w:rPr>
        <w:t xml:space="preserve">schválených </w:t>
      </w:r>
      <w:r w:rsidR="0050278B" w:rsidRPr="00826D55">
        <w:rPr>
          <w:rFonts w:ascii="Tahoma" w:hAnsi="Tahoma" w:cs="Tahoma"/>
          <w:sz w:val="24"/>
          <w:szCs w:val="24"/>
        </w:rPr>
        <w:t xml:space="preserve">strategií, plánů a koncepcí </w:t>
      </w:r>
      <w:r w:rsidR="00EC5D06" w:rsidRPr="00826D55">
        <w:rPr>
          <w:rFonts w:ascii="Tahoma" w:hAnsi="Tahoma" w:cs="Tahoma"/>
          <w:sz w:val="24"/>
          <w:szCs w:val="24"/>
        </w:rPr>
        <w:t xml:space="preserve">kraje, jedná se </w:t>
      </w:r>
      <w:r w:rsidR="0050278B" w:rsidRPr="00826D55">
        <w:rPr>
          <w:rFonts w:ascii="Tahoma" w:hAnsi="Tahoma" w:cs="Tahoma"/>
          <w:sz w:val="24"/>
          <w:szCs w:val="24"/>
        </w:rPr>
        <w:t>např.:</w:t>
      </w:r>
    </w:p>
    <w:p w:rsidR="0050278B" w:rsidRPr="00826D55" w:rsidRDefault="0050278B" w:rsidP="0050278B">
      <w:pPr>
        <w:pStyle w:val="Zkladntext"/>
        <w:numPr>
          <w:ilvl w:val="0"/>
          <w:numId w:val="36"/>
        </w:numPr>
        <w:rPr>
          <w:rFonts w:ascii="Tahoma" w:hAnsi="Tahoma" w:cs="Tahoma"/>
          <w:sz w:val="24"/>
          <w:szCs w:val="24"/>
        </w:rPr>
      </w:pPr>
      <w:r w:rsidRPr="00826D55">
        <w:rPr>
          <w:rFonts w:ascii="Tahoma" w:hAnsi="Tahoma" w:cs="Tahoma"/>
          <w:sz w:val="24"/>
          <w:szCs w:val="24"/>
        </w:rPr>
        <w:t>Strategie rozvoje chytrého regionu Moravskoslezského kraje 2017-2023 „Chytřejší kraj“</w:t>
      </w:r>
      <w:r w:rsidR="003E3880" w:rsidRPr="00826D55">
        <w:rPr>
          <w:rFonts w:ascii="Tahoma" w:hAnsi="Tahoma" w:cs="Tahoma"/>
          <w:sz w:val="24"/>
          <w:szCs w:val="24"/>
        </w:rPr>
        <w:t>,</w:t>
      </w:r>
    </w:p>
    <w:p w:rsidR="0050278B" w:rsidRPr="00826D55" w:rsidRDefault="0050278B" w:rsidP="0050278B">
      <w:pPr>
        <w:pStyle w:val="Zkladntextodsazen1"/>
        <w:numPr>
          <w:ilvl w:val="0"/>
          <w:numId w:val="36"/>
        </w:numPr>
        <w:rPr>
          <w:rFonts w:ascii="Tahoma" w:hAnsi="Tahoma" w:cs="Tahoma"/>
          <w:sz w:val="24"/>
          <w:szCs w:val="24"/>
        </w:rPr>
      </w:pPr>
      <w:r w:rsidRPr="00826D55">
        <w:rPr>
          <w:rFonts w:ascii="Tahoma" w:hAnsi="Tahoma" w:cs="Tahoma"/>
          <w:sz w:val="24"/>
          <w:szCs w:val="24"/>
        </w:rPr>
        <w:t xml:space="preserve">Střednědobý plán rozvoje sociálních služeb </w:t>
      </w:r>
      <w:r w:rsidR="006D3DC0" w:rsidRPr="00826D55">
        <w:rPr>
          <w:rFonts w:ascii="Tahoma" w:hAnsi="Tahoma" w:cs="Tahoma"/>
          <w:sz w:val="24"/>
          <w:szCs w:val="24"/>
        </w:rPr>
        <w:t>v Moravskoslezském kraji</w:t>
      </w:r>
      <w:r w:rsidR="006D3DC0" w:rsidRPr="00826D55">
        <w:rPr>
          <w:rFonts w:ascii="Tahoma" w:hAnsi="Tahoma" w:cs="Tahoma"/>
        </w:rPr>
        <w:t xml:space="preserve"> </w:t>
      </w:r>
      <w:r w:rsidRPr="00826D55">
        <w:rPr>
          <w:rFonts w:ascii="Tahoma" w:hAnsi="Tahoma" w:cs="Tahoma"/>
          <w:sz w:val="24"/>
          <w:szCs w:val="24"/>
        </w:rPr>
        <w:t>na léta 2015 – 2020</w:t>
      </w:r>
      <w:r w:rsidR="003E3880" w:rsidRPr="00826D55">
        <w:rPr>
          <w:rFonts w:ascii="Tahoma" w:hAnsi="Tahoma" w:cs="Tahoma"/>
          <w:sz w:val="24"/>
          <w:szCs w:val="24"/>
        </w:rPr>
        <w:t>,</w:t>
      </w:r>
    </w:p>
    <w:p w:rsidR="0050278B" w:rsidRPr="00826D55" w:rsidRDefault="005E2B7D" w:rsidP="0050278B">
      <w:pPr>
        <w:pStyle w:val="Zkladntextodsazen1"/>
        <w:numPr>
          <w:ilvl w:val="0"/>
          <w:numId w:val="36"/>
        </w:numPr>
        <w:rPr>
          <w:rFonts w:ascii="Tahoma" w:hAnsi="Tahoma" w:cs="Tahoma"/>
          <w:sz w:val="24"/>
          <w:szCs w:val="24"/>
        </w:rPr>
      </w:pPr>
      <w:hyperlink r:id="rId8" w:history="1">
        <w:r w:rsidR="0050278B" w:rsidRPr="00826D55">
          <w:rPr>
            <w:rFonts w:ascii="Tahoma" w:hAnsi="Tahoma" w:cs="Tahoma"/>
            <w:sz w:val="24"/>
            <w:szCs w:val="24"/>
          </w:rPr>
          <w:t>Strategie Krajského úřadu Moravskoslezského kraje na období 2015 - 2020</w:t>
        </w:r>
      </w:hyperlink>
      <w:r w:rsidR="003E3880" w:rsidRPr="00826D55">
        <w:rPr>
          <w:rFonts w:ascii="Tahoma" w:hAnsi="Tahoma" w:cs="Tahoma"/>
          <w:sz w:val="24"/>
          <w:szCs w:val="24"/>
        </w:rPr>
        <w:t>,</w:t>
      </w:r>
    </w:p>
    <w:p w:rsidR="0050278B" w:rsidRPr="00826D55" w:rsidRDefault="0050278B" w:rsidP="0050278B">
      <w:pPr>
        <w:pStyle w:val="Zkladntextodsazen1"/>
        <w:numPr>
          <w:ilvl w:val="0"/>
          <w:numId w:val="36"/>
        </w:numPr>
        <w:rPr>
          <w:rFonts w:ascii="Tahoma" w:hAnsi="Tahoma" w:cs="Tahoma"/>
          <w:sz w:val="24"/>
          <w:szCs w:val="24"/>
        </w:rPr>
      </w:pPr>
      <w:r w:rsidRPr="00826D55">
        <w:rPr>
          <w:rFonts w:ascii="Tahoma" w:hAnsi="Tahoma" w:cs="Tahoma"/>
          <w:sz w:val="24"/>
          <w:szCs w:val="24"/>
        </w:rPr>
        <w:t>Regionální inovační strategie Moravskoslezského kraje na léta 2010-2020</w:t>
      </w:r>
      <w:r w:rsidR="003E3880" w:rsidRPr="00826D55">
        <w:rPr>
          <w:rFonts w:ascii="Tahoma" w:hAnsi="Tahoma" w:cs="Tahoma"/>
          <w:sz w:val="24"/>
          <w:szCs w:val="24"/>
        </w:rPr>
        <w:t>,</w:t>
      </w:r>
    </w:p>
    <w:p w:rsidR="0050278B" w:rsidRPr="00826D55" w:rsidRDefault="0050278B" w:rsidP="008203B0">
      <w:pPr>
        <w:pStyle w:val="Zkladntextodsazen1"/>
        <w:numPr>
          <w:ilvl w:val="0"/>
          <w:numId w:val="36"/>
        </w:numPr>
        <w:rPr>
          <w:rFonts w:ascii="Tahoma" w:hAnsi="Tahoma" w:cs="Tahoma"/>
          <w:sz w:val="24"/>
          <w:szCs w:val="24"/>
        </w:rPr>
      </w:pPr>
      <w:r w:rsidRPr="00826D55">
        <w:rPr>
          <w:rFonts w:ascii="Tahoma" w:hAnsi="Tahoma" w:cs="Tahoma"/>
          <w:sz w:val="24"/>
          <w:szCs w:val="24"/>
        </w:rPr>
        <w:t>Strategie řízení cestovního ruchu v Moravskoslezském kraji 2015</w:t>
      </w:r>
      <w:r w:rsidR="003E3880" w:rsidRPr="00826D55">
        <w:rPr>
          <w:rFonts w:ascii="Tahoma" w:hAnsi="Tahoma" w:cs="Tahoma"/>
          <w:sz w:val="24"/>
          <w:szCs w:val="24"/>
        </w:rPr>
        <w:t>,</w:t>
      </w:r>
    </w:p>
    <w:p w:rsidR="0050278B" w:rsidRPr="00826D55" w:rsidRDefault="0050278B" w:rsidP="0050278B">
      <w:pPr>
        <w:pStyle w:val="Zkladntextodsazen1"/>
        <w:numPr>
          <w:ilvl w:val="0"/>
          <w:numId w:val="36"/>
        </w:numPr>
        <w:rPr>
          <w:rFonts w:ascii="Tahoma" w:hAnsi="Tahoma" w:cs="Tahoma"/>
          <w:sz w:val="24"/>
          <w:szCs w:val="24"/>
        </w:rPr>
      </w:pPr>
      <w:r w:rsidRPr="00826D55">
        <w:rPr>
          <w:rFonts w:ascii="Tahoma" w:hAnsi="Tahoma" w:cs="Tahoma"/>
          <w:sz w:val="24"/>
          <w:szCs w:val="24"/>
        </w:rPr>
        <w:t>Koncepce podpory kultury v Moravskoslezském kraji na období 2014 – 2020</w:t>
      </w:r>
      <w:r w:rsidR="003E3880" w:rsidRPr="00826D55">
        <w:rPr>
          <w:rFonts w:ascii="Tahoma" w:hAnsi="Tahoma" w:cs="Tahoma"/>
          <w:sz w:val="24"/>
          <w:szCs w:val="24"/>
        </w:rPr>
        <w:t>,</w:t>
      </w:r>
    </w:p>
    <w:p w:rsidR="001454DD" w:rsidRPr="00826D55" w:rsidRDefault="0050278B" w:rsidP="003332B7">
      <w:pPr>
        <w:pStyle w:val="Zkladntextodsazen1"/>
        <w:numPr>
          <w:ilvl w:val="0"/>
          <w:numId w:val="36"/>
        </w:numPr>
        <w:rPr>
          <w:rFonts w:ascii="Tahoma" w:hAnsi="Tahoma" w:cs="Tahoma"/>
          <w:sz w:val="24"/>
          <w:szCs w:val="24"/>
        </w:rPr>
      </w:pPr>
      <w:r w:rsidRPr="00826D55">
        <w:rPr>
          <w:rFonts w:ascii="Tahoma" w:hAnsi="Tahoma" w:cs="Tahoma"/>
          <w:sz w:val="24"/>
          <w:szCs w:val="24"/>
        </w:rPr>
        <w:t>Koncepce podpory památkové péče v Moravskoslezském kraji na období 2010 až 2020</w:t>
      </w:r>
    </w:p>
    <w:p w:rsidR="0050278B" w:rsidRPr="00826D55" w:rsidRDefault="00D1567B" w:rsidP="002935C6">
      <w:pPr>
        <w:pStyle w:val="Zkladntextodsazen1"/>
        <w:ind w:left="0" w:firstLine="0"/>
        <w:rPr>
          <w:rFonts w:ascii="Tahoma" w:hAnsi="Tahoma" w:cs="Tahoma"/>
          <w:sz w:val="24"/>
          <w:szCs w:val="24"/>
        </w:rPr>
      </w:pPr>
      <w:r w:rsidRPr="00826D55">
        <w:rPr>
          <w:rFonts w:ascii="Tahoma" w:hAnsi="Tahoma" w:cs="Tahoma"/>
          <w:sz w:val="24"/>
          <w:szCs w:val="24"/>
        </w:rPr>
        <w:t>Výhled umožní naplnění programového prohlášení rady kraje VIZE 2024 NOVÁ ENERGIE koaliční program pro Moravskoslezský kraj.</w:t>
      </w:r>
    </w:p>
    <w:p w:rsidR="00C620DC" w:rsidRPr="00826D55" w:rsidRDefault="00C620DC" w:rsidP="002935C6">
      <w:pPr>
        <w:pStyle w:val="Zkladntextodsazen1"/>
        <w:ind w:left="0" w:firstLine="0"/>
        <w:rPr>
          <w:rFonts w:ascii="Tahoma" w:hAnsi="Tahoma" w:cs="Tahoma"/>
          <w:sz w:val="24"/>
          <w:szCs w:val="24"/>
        </w:rPr>
      </w:pPr>
    </w:p>
    <w:p w:rsidR="00E562AA" w:rsidRPr="00826D55" w:rsidRDefault="00A13B3D" w:rsidP="002935C6">
      <w:pPr>
        <w:pStyle w:val="Zkladntextodsazen1"/>
        <w:ind w:left="0" w:firstLine="0"/>
        <w:rPr>
          <w:rFonts w:ascii="Tahoma" w:hAnsi="Tahoma" w:cs="Tahoma"/>
          <w:sz w:val="24"/>
          <w:szCs w:val="24"/>
        </w:rPr>
      </w:pPr>
      <w:r w:rsidRPr="00826D55">
        <w:rPr>
          <w:rFonts w:ascii="Tahoma" w:hAnsi="Tahoma" w:cs="Tahoma"/>
          <w:sz w:val="24"/>
          <w:szCs w:val="24"/>
        </w:rPr>
        <w:t xml:space="preserve">Při </w:t>
      </w:r>
      <w:r w:rsidR="00C620DC" w:rsidRPr="00826D55">
        <w:rPr>
          <w:rFonts w:ascii="Tahoma" w:hAnsi="Tahoma" w:cs="Tahoma"/>
          <w:sz w:val="24"/>
          <w:szCs w:val="24"/>
        </w:rPr>
        <w:t xml:space="preserve">sestavování výhledu </w:t>
      </w:r>
      <w:r w:rsidRPr="00826D55">
        <w:rPr>
          <w:rFonts w:ascii="Tahoma" w:hAnsi="Tahoma" w:cs="Tahoma"/>
          <w:sz w:val="24"/>
          <w:szCs w:val="24"/>
        </w:rPr>
        <w:t>se dále přihlédlo k Rozpočtové strategii sektoru veřejných  institucí České republiky na roky 201</w:t>
      </w:r>
      <w:r w:rsidR="003332B7" w:rsidRPr="00826D55">
        <w:rPr>
          <w:rFonts w:ascii="Tahoma" w:hAnsi="Tahoma" w:cs="Tahoma"/>
          <w:sz w:val="24"/>
          <w:szCs w:val="24"/>
        </w:rPr>
        <w:t>9</w:t>
      </w:r>
      <w:r w:rsidRPr="00826D55">
        <w:rPr>
          <w:rFonts w:ascii="Tahoma" w:hAnsi="Tahoma" w:cs="Tahoma"/>
          <w:sz w:val="24"/>
          <w:szCs w:val="24"/>
        </w:rPr>
        <w:t xml:space="preserve"> – 202</w:t>
      </w:r>
      <w:r w:rsidR="003332B7" w:rsidRPr="00826D55">
        <w:rPr>
          <w:rFonts w:ascii="Tahoma" w:hAnsi="Tahoma" w:cs="Tahoma"/>
          <w:sz w:val="24"/>
          <w:szCs w:val="24"/>
        </w:rPr>
        <w:t>1</w:t>
      </w:r>
      <w:r w:rsidRPr="00826D55">
        <w:rPr>
          <w:rFonts w:ascii="Tahoma" w:hAnsi="Tahoma" w:cs="Tahoma"/>
          <w:sz w:val="24"/>
          <w:szCs w:val="24"/>
        </w:rPr>
        <w:t xml:space="preserve"> (vydané Ministerstvem financí v dubnu 201</w:t>
      </w:r>
      <w:r w:rsidR="002962D6" w:rsidRPr="00826D55">
        <w:rPr>
          <w:rFonts w:ascii="Tahoma" w:hAnsi="Tahoma" w:cs="Tahoma"/>
          <w:sz w:val="24"/>
          <w:szCs w:val="24"/>
        </w:rPr>
        <w:t>8</w:t>
      </w:r>
      <w:r w:rsidRPr="00826D55">
        <w:rPr>
          <w:rFonts w:ascii="Tahoma" w:hAnsi="Tahoma" w:cs="Tahoma"/>
          <w:sz w:val="24"/>
          <w:szCs w:val="24"/>
        </w:rPr>
        <w:t xml:space="preserve">) a </w:t>
      </w:r>
      <w:r w:rsidR="00E562AA" w:rsidRPr="00826D55">
        <w:rPr>
          <w:rFonts w:ascii="Tahoma" w:hAnsi="Tahoma" w:cs="Tahoma"/>
          <w:sz w:val="24"/>
          <w:szCs w:val="24"/>
        </w:rPr>
        <w:t>k</w:t>
      </w:r>
      <w:r w:rsidR="00C620DC" w:rsidRPr="00826D55">
        <w:rPr>
          <w:rFonts w:ascii="Tahoma" w:hAnsi="Tahoma" w:cs="Tahoma"/>
          <w:sz w:val="24"/>
          <w:szCs w:val="24"/>
        </w:rPr>
        <w:t xml:space="preserve"> návrhu </w:t>
      </w:r>
      <w:r w:rsidR="00E562AA" w:rsidRPr="00826D55">
        <w:rPr>
          <w:rFonts w:ascii="Tahoma" w:hAnsi="Tahoma" w:cs="Tahoma"/>
          <w:sz w:val="24"/>
          <w:szCs w:val="24"/>
        </w:rPr>
        <w:t>Střednědob</w:t>
      </w:r>
      <w:r w:rsidR="00C620DC" w:rsidRPr="00826D55">
        <w:rPr>
          <w:rFonts w:ascii="Tahoma" w:hAnsi="Tahoma" w:cs="Tahoma"/>
          <w:sz w:val="24"/>
          <w:szCs w:val="24"/>
        </w:rPr>
        <w:t>ého</w:t>
      </w:r>
      <w:r w:rsidR="00E562AA" w:rsidRPr="00826D55">
        <w:rPr>
          <w:rFonts w:ascii="Tahoma" w:hAnsi="Tahoma" w:cs="Tahoma"/>
          <w:sz w:val="24"/>
          <w:szCs w:val="24"/>
        </w:rPr>
        <w:t xml:space="preserve"> výhled</w:t>
      </w:r>
      <w:r w:rsidRPr="00826D55">
        <w:rPr>
          <w:rFonts w:ascii="Tahoma" w:hAnsi="Tahoma" w:cs="Tahoma"/>
          <w:sz w:val="24"/>
          <w:szCs w:val="24"/>
        </w:rPr>
        <w:t>u</w:t>
      </w:r>
      <w:r w:rsidR="00E562AA" w:rsidRPr="00826D55">
        <w:rPr>
          <w:rFonts w:ascii="Tahoma" w:hAnsi="Tahoma" w:cs="Tahoma"/>
          <w:sz w:val="24"/>
          <w:szCs w:val="24"/>
        </w:rPr>
        <w:t xml:space="preserve"> státního rozpočtu</w:t>
      </w:r>
      <w:r w:rsidR="00C620DC" w:rsidRPr="00826D55">
        <w:rPr>
          <w:rFonts w:ascii="Tahoma" w:hAnsi="Tahoma" w:cs="Tahoma"/>
          <w:sz w:val="24"/>
          <w:szCs w:val="24"/>
        </w:rPr>
        <w:t xml:space="preserve"> České republiky na léta 20</w:t>
      </w:r>
      <w:r w:rsidR="003332B7" w:rsidRPr="00826D55">
        <w:rPr>
          <w:rFonts w:ascii="Tahoma" w:hAnsi="Tahoma" w:cs="Tahoma"/>
          <w:sz w:val="24"/>
          <w:szCs w:val="24"/>
        </w:rPr>
        <w:t>20</w:t>
      </w:r>
      <w:r w:rsidR="00C620DC" w:rsidRPr="00826D55">
        <w:rPr>
          <w:rFonts w:ascii="Tahoma" w:hAnsi="Tahoma" w:cs="Tahoma"/>
          <w:sz w:val="24"/>
          <w:szCs w:val="24"/>
        </w:rPr>
        <w:t xml:space="preserve"> </w:t>
      </w:r>
      <w:r w:rsidRPr="00826D55">
        <w:rPr>
          <w:rFonts w:ascii="Tahoma" w:hAnsi="Tahoma" w:cs="Tahoma"/>
          <w:sz w:val="24"/>
          <w:szCs w:val="24"/>
        </w:rPr>
        <w:t>–</w:t>
      </w:r>
      <w:r w:rsidR="00C620DC" w:rsidRPr="00826D55">
        <w:rPr>
          <w:rFonts w:ascii="Tahoma" w:hAnsi="Tahoma" w:cs="Tahoma"/>
          <w:sz w:val="24"/>
          <w:szCs w:val="24"/>
        </w:rPr>
        <w:t xml:space="preserve"> 202</w:t>
      </w:r>
      <w:r w:rsidR="003332B7" w:rsidRPr="00826D55">
        <w:rPr>
          <w:rFonts w:ascii="Tahoma" w:hAnsi="Tahoma" w:cs="Tahoma"/>
          <w:sz w:val="24"/>
          <w:szCs w:val="24"/>
        </w:rPr>
        <w:t>1</w:t>
      </w:r>
      <w:r w:rsidRPr="00826D55">
        <w:rPr>
          <w:rFonts w:ascii="Tahoma" w:hAnsi="Tahoma" w:cs="Tahoma"/>
          <w:sz w:val="24"/>
          <w:szCs w:val="24"/>
        </w:rPr>
        <w:t>.</w:t>
      </w:r>
    </w:p>
    <w:p w:rsidR="00C620DC" w:rsidRPr="00826D55" w:rsidRDefault="00C620DC" w:rsidP="002935C6">
      <w:pPr>
        <w:pStyle w:val="Zkladntextodsazen1"/>
        <w:ind w:left="0" w:firstLine="0"/>
        <w:rPr>
          <w:rFonts w:ascii="Tahoma" w:hAnsi="Tahoma" w:cs="Tahoma"/>
          <w:sz w:val="24"/>
          <w:szCs w:val="24"/>
        </w:rPr>
      </w:pPr>
    </w:p>
    <w:p w:rsidR="009D347E" w:rsidRPr="00826D55" w:rsidRDefault="008E7B37" w:rsidP="008C11CC">
      <w:pPr>
        <w:pStyle w:val="FormtovanvHTML"/>
        <w:jc w:val="both"/>
        <w:rPr>
          <w:rFonts w:ascii="Tahoma" w:hAnsi="Tahoma" w:cs="Tahoma"/>
          <w:sz w:val="24"/>
          <w:szCs w:val="24"/>
        </w:rPr>
      </w:pPr>
      <w:r w:rsidRPr="00826D55">
        <w:rPr>
          <w:rFonts w:ascii="Tahoma" w:hAnsi="Tahoma" w:cs="Tahoma"/>
          <w:sz w:val="24"/>
          <w:szCs w:val="24"/>
        </w:rPr>
        <w:t>Moravskoslezský kraj bude v období výhledu na</w:t>
      </w:r>
      <w:r w:rsidR="00EC5D06" w:rsidRPr="00826D55">
        <w:rPr>
          <w:rFonts w:ascii="Tahoma" w:hAnsi="Tahoma" w:cs="Tahoma"/>
          <w:sz w:val="24"/>
          <w:szCs w:val="24"/>
        </w:rPr>
        <w:t>plňovat výše uvedené strategické dokumenty</w:t>
      </w:r>
      <w:r w:rsidR="00A13B3D" w:rsidRPr="00826D55">
        <w:rPr>
          <w:rFonts w:ascii="Tahoma" w:hAnsi="Tahoma" w:cs="Tahoma"/>
          <w:sz w:val="24"/>
          <w:szCs w:val="24"/>
        </w:rPr>
        <w:t xml:space="preserve"> kraje</w:t>
      </w:r>
      <w:r w:rsidR="00075236" w:rsidRPr="00826D55">
        <w:rPr>
          <w:rFonts w:ascii="Tahoma" w:hAnsi="Tahoma" w:cs="Tahoma"/>
          <w:sz w:val="24"/>
          <w:szCs w:val="24"/>
        </w:rPr>
        <w:t>, p</w:t>
      </w:r>
      <w:r w:rsidR="00EC5D06" w:rsidRPr="00826D55">
        <w:rPr>
          <w:rFonts w:ascii="Tahoma" w:hAnsi="Tahoma" w:cs="Tahoma"/>
          <w:sz w:val="24"/>
          <w:szCs w:val="24"/>
        </w:rPr>
        <w:t xml:space="preserve">řičemž </w:t>
      </w:r>
      <w:r w:rsidR="00075236" w:rsidRPr="00826D55">
        <w:rPr>
          <w:rFonts w:ascii="Tahoma" w:hAnsi="Tahoma" w:cs="Tahoma"/>
          <w:sz w:val="24"/>
          <w:szCs w:val="24"/>
        </w:rPr>
        <w:t xml:space="preserve">budou pro jejich zajištění </w:t>
      </w:r>
      <w:r w:rsidR="00EC5D06" w:rsidRPr="00826D55">
        <w:rPr>
          <w:rFonts w:ascii="Tahoma" w:hAnsi="Tahoma" w:cs="Tahoma"/>
          <w:sz w:val="24"/>
          <w:szCs w:val="24"/>
        </w:rPr>
        <w:t>max. využit</w:t>
      </w:r>
      <w:r w:rsidR="00075236" w:rsidRPr="00826D55">
        <w:rPr>
          <w:rFonts w:ascii="Tahoma" w:hAnsi="Tahoma" w:cs="Tahoma"/>
          <w:sz w:val="24"/>
          <w:szCs w:val="24"/>
        </w:rPr>
        <w:t>y</w:t>
      </w:r>
      <w:r w:rsidR="00EC5D06" w:rsidRPr="00826D55">
        <w:rPr>
          <w:rFonts w:ascii="Tahoma" w:hAnsi="Tahoma" w:cs="Tahoma"/>
          <w:sz w:val="24"/>
          <w:szCs w:val="24"/>
        </w:rPr>
        <w:t xml:space="preserve"> možnosti spolufinancování </w:t>
      </w:r>
      <w:r w:rsidRPr="00826D55">
        <w:rPr>
          <w:rFonts w:ascii="Tahoma" w:hAnsi="Tahoma" w:cs="Tahoma"/>
          <w:sz w:val="24"/>
          <w:szCs w:val="24"/>
        </w:rPr>
        <w:t>z evropských finančních zdrojů</w:t>
      </w:r>
      <w:r w:rsidR="00EC5D06" w:rsidRPr="00826D55">
        <w:rPr>
          <w:rFonts w:ascii="Tahoma" w:hAnsi="Tahoma" w:cs="Tahoma"/>
          <w:sz w:val="24"/>
          <w:szCs w:val="24"/>
        </w:rPr>
        <w:t>, státního rozpočtu</w:t>
      </w:r>
      <w:r w:rsidR="00BA63FA" w:rsidRPr="00826D55">
        <w:rPr>
          <w:rFonts w:ascii="Tahoma" w:hAnsi="Tahoma" w:cs="Tahoma"/>
          <w:sz w:val="24"/>
          <w:szCs w:val="24"/>
        </w:rPr>
        <w:t>,</w:t>
      </w:r>
      <w:r w:rsidR="00EC5D06" w:rsidRPr="00826D55">
        <w:rPr>
          <w:rFonts w:ascii="Tahoma" w:hAnsi="Tahoma" w:cs="Tahoma"/>
          <w:sz w:val="24"/>
          <w:szCs w:val="24"/>
        </w:rPr>
        <w:t xml:space="preserve"> příp. dalších </w:t>
      </w:r>
      <w:r w:rsidR="00814244" w:rsidRPr="00826D55">
        <w:rPr>
          <w:rFonts w:ascii="Tahoma" w:hAnsi="Tahoma" w:cs="Tahoma"/>
          <w:sz w:val="24"/>
          <w:szCs w:val="24"/>
        </w:rPr>
        <w:t xml:space="preserve">subjektů </w:t>
      </w:r>
      <w:r w:rsidR="00075236" w:rsidRPr="00826D55">
        <w:rPr>
          <w:rFonts w:ascii="Tahoma" w:hAnsi="Tahoma" w:cs="Tahoma"/>
          <w:sz w:val="24"/>
          <w:szCs w:val="24"/>
        </w:rPr>
        <w:t>(obce</w:t>
      </w:r>
      <w:r w:rsidR="00AB38BF" w:rsidRPr="00826D55">
        <w:rPr>
          <w:rFonts w:ascii="Tahoma" w:hAnsi="Tahoma" w:cs="Tahoma"/>
          <w:sz w:val="24"/>
          <w:szCs w:val="24"/>
        </w:rPr>
        <w:t>)</w:t>
      </w:r>
      <w:r w:rsidRPr="00826D55">
        <w:rPr>
          <w:rFonts w:ascii="Tahoma" w:hAnsi="Tahoma" w:cs="Tahoma"/>
          <w:sz w:val="24"/>
          <w:szCs w:val="24"/>
        </w:rPr>
        <w:t>.</w:t>
      </w:r>
      <w:r w:rsidR="00F82123" w:rsidRPr="00826D55">
        <w:rPr>
          <w:rFonts w:ascii="Tahoma" w:hAnsi="Tahoma" w:cs="Tahoma"/>
          <w:sz w:val="24"/>
          <w:szCs w:val="24"/>
        </w:rPr>
        <w:t xml:space="preserve"> </w:t>
      </w:r>
    </w:p>
    <w:p w:rsidR="009D347E" w:rsidRPr="00826D55" w:rsidRDefault="009D347E" w:rsidP="008C11CC">
      <w:pPr>
        <w:pStyle w:val="FormtovanvHTML"/>
        <w:jc w:val="both"/>
        <w:rPr>
          <w:rFonts w:ascii="Tahoma" w:hAnsi="Tahoma" w:cs="Tahoma"/>
          <w:sz w:val="24"/>
          <w:szCs w:val="24"/>
        </w:rPr>
      </w:pPr>
    </w:p>
    <w:p w:rsidR="009D347E" w:rsidRPr="00826D55" w:rsidRDefault="009D347E" w:rsidP="009D347E">
      <w:pPr>
        <w:tabs>
          <w:tab w:val="center" w:pos="4962"/>
        </w:tabs>
        <w:rPr>
          <w:rFonts w:ascii="Tahoma" w:hAnsi="Tahoma" w:cs="Tahoma"/>
        </w:rPr>
      </w:pPr>
      <w:r w:rsidRPr="00826D55">
        <w:rPr>
          <w:rFonts w:ascii="Tahoma" w:hAnsi="Tahoma" w:cs="Tahoma"/>
          <w:sz w:val="16"/>
          <w:szCs w:val="16"/>
        </w:rPr>
        <w:t>Graf č. 1 Vývoj rozpočtu a výhledu rozpočtu kraje (v mil. Kč)</w:t>
      </w:r>
    </w:p>
    <w:p w:rsidR="009D347E" w:rsidRPr="00826D55" w:rsidRDefault="009D347E" w:rsidP="008C11CC">
      <w:pPr>
        <w:pStyle w:val="FormtovanvHTML"/>
        <w:jc w:val="both"/>
        <w:rPr>
          <w:rFonts w:ascii="Tahoma" w:hAnsi="Tahoma" w:cs="Tahoma"/>
          <w:sz w:val="24"/>
          <w:szCs w:val="24"/>
        </w:rPr>
      </w:pPr>
      <w:r w:rsidRPr="00826D55">
        <w:rPr>
          <w:rFonts w:ascii="Tahoma" w:hAnsi="Tahoma" w:cs="Tahoma"/>
          <w:noProof/>
          <w:sz w:val="24"/>
          <w:szCs w:val="24"/>
        </w:rPr>
        <w:drawing>
          <wp:inline distT="0" distB="0" distL="0" distR="0" wp14:anchorId="471DABA8">
            <wp:extent cx="3182620" cy="19145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2620" cy="1914525"/>
                    </a:xfrm>
                    <a:prstGeom prst="rect">
                      <a:avLst/>
                    </a:prstGeom>
                    <a:noFill/>
                  </pic:spPr>
                </pic:pic>
              </a:graphicData>
            </a:graphic>
          </wp:inline>
        </w:drawing>
      </w:r>
    </w:p>
    <w:p w:rsidR="00D25974" w:rsidRPr="00826D55" w:rsidRDefault="00F82123" w:rsidP="009D347E">
      <w:pPr>
        <w:pStyle w:val="FormtovanvHTML"/>
        <w:jc w:val="both"/>
        <w:rPr>
          <w:rFonts w:ascii="Tahoma" w:hAnsi="Tahoma" w:cs="Tahoma"/>
          <w:sz w:val="16"/>
          <w:szCs w:val="16"/>
        </w:rPr>
      </w:pPr>
      <w:r w:rsidRPr="00826D55">
        <w:rPr>
          <w:rFonts w:ascii="Tahoma" w:hAnsi="Tahoma" w:cs="Tahoma"/>
          <w:sz w:val="24"/>
          <w:szCs w:val="24"/>
        </w:rPr>
        <w:t xml:space="preserve">Hlavním trendem výhledu je </w:t>
      </w:r>
      <w:r w:rsidR="00B1122B" w:rsidRPr="00826D55">
        <w:rPr>
          <w:rFonts w:ascii="Tahoma" w:hAnsi="Tahoma" w:cs="Tahoma"/>
          <w:sz w:val="24"/>
          <w:szCs w:val="24"/>
        </w:rPr>
        <w:t xml:space="preserve">nerovnoměrný vývoj </w:t>
      </w:r>
      <w:r w:rsidRPr="00826D55">
        <w:rPr>
          <w:rFonts w:ascii="Tahoma" w:hAnsi="Tahoma" w:cs="Tahoma"/>
          <w:sz w:val="24"/>
          <w:szCs w:val="24"/>
        </w:rPr>
        <w:t>objem</w:t>
      </w:r>
      <w:r w:rsidR="00B1122B" w:rsidRPr="00826D55">
        <w:rPr>
          <w:rFonts w:ascii="Tahoma" w:hAnsi="Tahoma" w:cs="Tahoma"/>
          <w:sz w:val="24"/>
          <w:szCs w:val="24"/>
        </w:rPr>
        <w:t>u</w:t>
      </w:r>
      <w:r w:rsidRPr="00826D55">
        <w:rPr>
          <w:rFonts w:ascii="Tahoma" w:hAnsi="Tahoma" w:cs="Tahoma"/>
          <w:sz w:val="24"/>
          <w:szCs w:val="24"/>
        </w:rPr>
        <w:t xml:space="preserve"> </w:t>
      </w:r>
      <w:r w:rsidR="00AB38BF" w:rsidRPr="00826D55">
        <w:rPr>
          <w:rFonts w:ascii="Tahoma" w:hAnsi="Tahoma" w:cs="Tahoma"/>
          <w:sz w:val="24"/>
          <w:szCs w:val="24"/>
        </w:rPr>
        <w:t>rozpočtů</w:t>
      </w:r>
      <w:r w:rsidR="00B1122B" w:rsidRPr="00826D55">
        <w:rPr>
          <w:rFonts w:ascii="Tahoma" w:hAnsi="Tahoma" w:cs="Tahoma"/>
          <w:sz w:val="24"/>
          <w:szCs w:val="24"/>
        </w:rPr>
        <w:t xml:space="preserve"> v jednotlivých letech, což je ovlivněno hlavně akcemi spolufinancovan</w:t>
      </w:r>
      <w:r w:rsidR="008E4961" w:rsidRPr="00826D55">
        <w:rPr>
          <w:rFonts w:ascii="Tahoma" w:hAnsi="Tahoma" w:cs="Tahoma"/>
          <w:sz w:val="24"/>
          <w:szCs w:val="24"/>
        </w:rPr>
        <w:t xml:space="preserve">ými </w:t>
      </w:r>
      <w:r w:rsidR="00B1122B" w:rsidRPr="00826D55">
        <w:rPr>
          <w:rFonts w:ascii="Tahoma" w:hAnsi="Tahoma" w:cs="Tahoma"/>
          <w:sz w:val="24"/>
          <w:szCs w:val="24"/>
        </w:rPr>
        <w:t xml:space="preserve">z evropských finančních </w:t>
      </w:r>
      <w:r w:rsidR="00B1122B" w:rsidRPr="00826D55">
        <w:rPr>
          <w:rFonts w:ascii="Tahoma" w:hAnsi="Tahoma" w:cs="Tahoma"/>
          <w:sz w:val="24"/>
          <w:szCs w:val="24"/>
        </w:rPr>
        <w:lastRenderedPageBreak/>
        <w:t>zdrojů a končícím programovým obdobím 2014</w:t>
      </w:r>
      <w:r w:rsidR="009D347E" w:rsidRPr="00826D55">
        <w:rPr>
          <w:rFonts w:ascii="Tahoma" w:hAnsi="Tahoma" w:cs="Tahoma"/>
          <w:sz w:val="24"/>
          <w:szCs w:val="24"/>
        </w:rPr>
        <w:t xml:space="preserve"> </w:t>
      </w:r>
      <w:r w:rsidR="00B1122B" w:rsidRPr="00826D55">
        <w:rPr>
          <w:rFonts w:ascii="Tahoma" w:hAnsi="Tahoma" w:cs="Tahoma"/>
          <w:sz w:val="24"/>
          <w:szCs w:val="24"/>
        </w:rPr>
        <w:t>-</w:t>
      </w:r>
      <w:r w:rsidR="009D347E" w:rsidRPr="00826D55">
        <w:rPr>
          <w:rFonts w:ascii="Tahoma" w:hAnsi="Tahoma" w:cs="Tahoma"/>
          <w:sz w:val="24"/>
          <w:szCs w:val="24"/>
        </w:rPr>
        <w:t xml:space="preserve"> </w:t>
      </w:r>
      <w:r w:rsidR="00B1122B" w:rsidRPr="00826D55">
        <w:rPr>
          <w:rFonts w:ascii="Tahoma" w:hAnsi="Tahoma" w:cs="Tahoma"/>
          <w:sz w:val="24"/>
          <w:szCs w:val="24"/>
        </w:rPr>
        <w:t>2020. V</w:t>
      </w:r>
      <w:r w:rsidR="00D353CE" w:rsidRPr="00826D55">
        <w:rPr>
          <w:rFonts w:ascii="Tahoma" w:hAnsi="Tahoma" w:cs="Tahoma"/>
          <w:sz w:val="24"/>
          <w:szCs w:val="24"/>
        </w:rPr>
        <w:t xml:space="preserve"> letech </w:t>
      </w:r>
      <w:r w:rsidR="00B1122B" w:rsidRPr="00826D55">
        <w:rPr>
          <w:rFonts w:ascii="Tahoma" w:hAnsi="Tahoma" w:cs="Tahoma"/>
          <w:sz w:val="24"/>
          <w:szCs w:val="24"/>
        </w:rPr>
        <w:t>2020 a</w:t>
      </w:r>
      <w:r w:rsidR="00D353CE" w:rsidRPr="00826D55">
        <w:rPr>
          <w:rFonts w:ascii="Tahoma" w:hAnsi="Tahoma" w:cs="Tahoma"/>
          <w:sz w:val="24"/>
          <w:szCs w:val="24"/>
        </w:rPr>
        <w:t>ž</w:t>
      </w:r>
      <w:r w:rsidR="00B1122B" w:rsidRPr="00826D55">
        <w:rPr>
          <w:rFonts w:ascii="Tahoma" w:hAnsi="Tahoma" w:cs="Tahoma"/>
          <w:sz w:val="24"/>
          <w:szCs w:val="24"/>
        </w:rPr>
        <w:t xml:space="preserve"> 202</w:t>
      </w:r>
      <w:r w:rsidR="00D353CE" w:rsidRPr="00826D55">
        <w:rPr>
          <w:rFonts w:ascii="Tahoma" w:hAnsi="Tahoma" w:cs="Tahoma"/>
          <w:sz w:val="24"/>
          <w:szCs w:val="24"/>
        </w:rPr>
        <w:t>2</w:t>
      </w:r>
      <w:r w:rsidR="00B1122B" w:rsidRPr="00826D55">
        <w:rPr>
          <w:rFonts w:ascii="Tahoma" w:hAnsi="Tahoma" w:cs="Tahoma"/>
          <w:sz w:val="24"/>
          <w:szCs w:val="24"/>
        </w:rPr>
        <w:t xml:space="preserve"> jsou </w:t>
      </w:r>
      <w:r w:rsidR="00B1122B" w:rsidRPr="00826D55">
        <w:rPr>
          <w:rFonts w:ascii="Tahoma" w:hAnsi="Tahoma" w:cs="Tahoma"/>
          <w:b/>
          <w:sz w:val="24"/>
          <w:szCs w:val="24"/>
        </w:rPr>
        <w:t>plánovány přebytkové rozpočty</w:t>
      </w:r>
      <w:r w:rsidRPr="00826D55">
        <w:rPr>
          <w:rFonts w:ascii="Tahoma" w:hAnsi="Tahoma" w:cs="Tahoma"/>
          <w:sz w:val="24"/>
          <w:szCs w:val="24"/>
        </w:rPr>
        <w:t>,</w:t>
      </w:r>
      <w:r w:rsidR="00B1122B" w:rsidRPr="00826D55">
        <w:rPr>
          <w:rFonts w:ascii="Tahoma" w:hAnsi="Tahoma" w:cs="Tahoma"/>
          <w:sz w:val="24"/>
          <w:szCs w:val="24"/>
        </w:rPr>
        <w:t xml:space="preserve"> </w:t>
      </w:r>
      <w:proofErr w:type="gramStart"/>
      <w:r w:rsidR="00B1122B" w:rsidRPr="00826D55">
        <w:rPr>
          <w:rFonts w:ascii="Tahoma" w:hAnsi="Tahoma" w:cs="Tahoma"/>
          <w:sz w:val="24"/>
          <w:szCs w:val="24"/>
        </w:rPr>
        <w:t>tzn.</w:t>
      </w:r>
      <w:proofErr w:type="gramEnd"/>
      <w:r w:rsidR="00B1122B" w:rsidRPr="00826D55">
        <w:rPr>
          <w:rFonts w:ascii="Tahoma" w:hAnsi="Tahoma" w:cs="Tahoma"/>
          <w:sz w:val="24"/>
          <w:szCs w:val="24"/>
        </w:rPr>
        <w:t xml:space="preserve"> příjmy </w:t>
      </w:r>
      <w:proofErr w:type="gramStart"/>
      <w:r w:rsidR="00B1122B" w:rsidRPr="00826D55">
        <w:rPr>
          <w:rFonts w:ascii="Tahoma" w:hAnsi="Tahoma" w:cs="Tahoma"/>
          <w:sz w:val="24"/>
          <w:szCs w:val="24"/>
        </w:rPr>
        <w:t>převyšují</w:t>
      </w:r>
      <w:proofErr w:type="gramEnd"/>
      <w:r w:rsidR="00B1122B" w:rsidRPr="00826D55">
        <w:rPr>
          <w:rFonts w:ascii="Tahoma" w:hAnsi="Tahoma" w:cs="Tahoma"/>
          <w:sz w:val="24"/>
          <w:szCs w:val="24"/>
        </w:rPr>
        <w:t xml:space="preserve"> výdaje, a to v souvislosti s</w:t>
      </w:r>
      <w:r w:rsidR="000A5170" w:rsidRPr="00826D55">
        <w:rPr>
          <w:rFonts w:ascii="Tahoma" w:hAnsi="Tahoma" w:cs="Tahoma"/>
          <w:sz w:val="24"/>
          <w:szCs w:val="24"/>
        </w:rPr>
        <w:t> </w:t>
      </w:r>
      <w:r w:rsidR="00B1122B" w:rsidRPr="00826D55">
        <w:rPr>
          <w:rFonts w:ascii="Tahoma" w:hAnsi="Tahoma" w:cs="Tahoma"/>
          <w:sz w:val="24"/>
          <w:szCs w:val="24"/>
        </w:rPr>
        <w:t xml:space="preserve"> přijetím dotací z operačních programů</w:t>
      </w:r>
      <w:r w:rsidR="00D353CE" w:rsidRPr="00826D55">
        <w:rPr>
          <w:rFonts w:ascii="Tahoma" w:hAnsi="Tahoma" w:cs="Tahoma"/>
          <w:sz w:val="24"/>
          <w:szCs w:val="24"/>
        </w:rPr>
        <w:t>, které bude ovlivněno kon</w:t>
      </w:r>
      <w:r w:rsidR="009D347E" w:rsidRPr="00826D55">
        <w:rPr>
          <w:rFonts w:ascii="Tahoma" w:hAnsi="Tahoma" w:cs="Tahoma"/>
          <w:sz w:val="24"/>
          <w:szCs w:val="24"/>
        </w:rPr>
        <w:t xml:space="preserve">cem </w:t>
      </w:r>
      <w:r w:rsidR="00D353CE" w:rsidRPr="00826D55">
        <w:rPr>
          <w:rFonts w:ascii="Tahoma" w:hAnsi="Tahoma" w:cs="Tahoma"/>
          <w:sz w:val="24"/>
          <w:szCs w:val="24"/>
        </w:rPr>
        <w:t>programov</w:t>
      </w:r>
      <w:r w:rsidR="009D347E" w:rsidRPr="00826D55">
        <w:rPr>
          <w:rFonts w:ascii="Tahoma" w:hAnsi="Tahoma" w:cs="Tahoma"/>
          <w:sz w:val="24"/>
          <w:szCs w:val="24"/>
        </w:rPr>
        <w:t xml:space="preserve">ého </w:t>
      </w:r>
      <w:r w:rsidR="00D353CE" w:rsidRPr="00826D55">
        <w:rPr>
          <w:rFonts w:ascii="Tahoma" w:hAnsi="Tahoma" w:cs="Tahoma"/>
          <w:sz w:val="24"/>
          <w:szCs w:val="24"/>
        </w:rPr>
        <w:t>období</w:t>
      </w:r>
      <w:r w:rsidR="009D347E" w:rsidRPr="00826D55">
        <w:rPr>
          <w:rFonts w:ascii="Tahoma" w:hAnsi="Tahoma" w:cs="Tahoma"/>
          <w:sz w:val="24"/>
          <w:szCs w:val="24"/>
        </w:rPr>
        <w:t xml:space="preserve"> 2014 – 2020 a nástupem nového programového období 2021 – 2027</w:t>
      </w:r>
      <w:r w:rsidR="00B1122B" w:rsidRPr="00826D55">
        <w:rPr>
          <w:rFonts w:ascii="Tahoma" w:hAnsi="Tahoma" w:cs="Tahoma"/>
          <w:sz w:val="24"/>
          <w:szCs w:val="24"/>
        </w:rPr>
        <w:t>.</w:t>
      </w:r>
      <w:r w:rsidRPr="00826D55">
        <w:rPr>
          <w:rFonts w:ascii="Tahoma" w:hAnsi="Tahoma" w:cs="Tahoma"/>
          <w:sz w:val="24"/>
          <w:szCs w:val="24"/>
        </w:rPr>
        <w:t xml:space="preserve"> </w:t>
      </w:r>
      <w:r w:rsidR="008C11CC" w:rsidRPr="00826D55">
        <w:rPr>
          <w:rFonts w:ascii="Tahoma" w:hAnsi="Tahoma" w:cs="Tahoma"/>
          <w:sz w:val="24"/>
          <w:szCs w:val="24"/>
        </w:rPr>
        <w:t xml:space="preserve"> V období výhledu bude kraj pokračovat v</w:t>
      </w:r>
      <w:r w:rsidR="000A5170" w:rsidRPr="00826D55">
        <w:rPr>
          <w:rFonts w:ascii="Tahoma" w:hAnsi="Tahoma" w:cs="Tahoma"/>
          <w:sz w:val="24"/>
          <w:szCs w:val="24"/>
        </w:rPr>
        <w:t> </w:t>
      </w:r>
      <w:r w:rsidR="008C11CC" w:rsidRPr="00826D55">
        <w:rPr>
          <w:rFonts w:ascii="Tahoma" w:hAnsi="Tahoma" w:cs="Tahoma"/>
          <w:sz w:val="24"/>
          <w:szCs w:val="24"/>
        </w:rPr>
        <w:t xml:space="preserve"> udržení nízké zadluženosti kraje. Úvěrové zdroje budou</w:t>
      </w:r>
      <w:r w:rsidR="009D347E" w:rsidRPr="00826D55">
        <w:rPr>
          <w:rFonts w:ascii="Tahoma" w:hAnsi="Tahoma" w:cs="Tahoma"/>
          <w:sz w:val="24"/>
          <w:szCs w:val="24"/>
        </w:rPr>
        <w:t xml:space="preserve"> </w:t>
      </w:r>
      <w:r w:rsidR="008C11CC" w:rsidRPr="00826D55">
        <w:rPr>
          <w:rFonts w:ascii="Tahoma" w:hAnsi="Tahoma" w:cs="Tahoma"/>
          <w:sz w:val="24"/>
          <w:szCs w:val="24"/>
        </w:rPr>
        <w:t>využívány pouze na</w:t>
      </w:r>
      <w:r w:rsidR="000A5170" w:rsidRPr="00826D55">
        <w:rPr>
          <w:rFonts w:ascii="Tahoma" w:hAnsi="Tahoma" w:cs="Tahoma"/>
          <w:sz w:val="24"/>
          <w:szCs w:val="24"/>
        </w:rPr>
        <w:t> </w:t>
      </w:r>
      <w:r w:rsidR="008C11CC" w:rsidRPr="00826D55">
        <w:rPr>
          <w:rFonts w:ascii="Tahoma" w:hAnsi="Tahoma" w:cs="Tahoma"/>
          <w:sz w:val="24"/>
          <w:szCs w:val="24"/>
        </w:rPr>
        <w:t>krátkodobé předfinancování dotací u akcí spolufinancovaných z EU a státního rozpočtu.</w:t>
      </w:r>
    </w:p>
    <w:p w:rsidR="00D25974" w:rsidRPr="00826D55" w:rsidRDefault="00D25974" w:rsidP="00AB38BF">
      <w:pPr>
        <w:rPr>
          <w:rFonts w:ascii="Tahoma" w:hAnsi="Tahoma" w:cs="Tahoma"/>
          <w:sz w:val="16"/>
          <w:szCs w:val="16"/>
        </w:rPr>
      </w:pPr>
    </w:p>
    <w:p w:rsidR="00D55873" w:rsidRPr="00826D55" w:rsidRDefault="008E05A1" w:rsidP="00D55873">
      <w:pPr>
        <w:pStyle w:val="Normlnweb"/>
        <w:jc w:val="both"/>
        <w:rPr>
          <w:rFonts w:ascii="Tahoma" w:hAnsi="Tahoma" w:cs="Tahoma"/>
        </w:rPr>
      </w:pPr>
      <w:r w:rsidRPr="00826D55">
        <w:rPr>
          <w:rFonts w:ascii="Tahoma" w:hAnsi="Tahoma" w:cs="Tahoma"/>
        </w:rPr>
        <w:t>V rámci programového období 2014 </w:t>
      </w:r>
      <w:r w:rsidRPr="00826D55">
        <w:rPr>
          <w:rFonts w:ascii="Tahoma" w:hAnsi="Tahoma" w:cs="Tahoma"/>
        </w:rPr>
        <w:noBreakHyphen/>
        <w:t> 2020 jsou pro Českou republiku vyčleněné prostředky ve výši téměř 24 miliard eur.</w:t>
      </w:r>
      <w:r w:rsidRPr="00826D55">
        <w:rPr>
          <w:rFonts w:ascii="Tahoma" w:hAnsi="Tahoma" w:cs="Tahoma"/>
          <w:i/>
          <w:iCs/>
        </w:rPr>
        <w:t xml:space="preserve"> </w:t>
      </w:r>
      <w:r w:rsidRPr="00826D55">
        <w:rPr>
          <w:rFonts w:ascii="Tahoma" w:hAnsi="Tahoma" w:cs="Tahoma"/>
        </w:rPr>
        <w:t xml:space="preserve">Finanční prostředky jsou administrovány prostřednictvím 10 národních operačních programů, 5 programů přeshraniční spolupráce a 6 programů nadnárodní a meziregionální spolupráce. Moravskoslezský kraj připravuje a realizuje projekty v celkovém objemu 7,85 mld. Kč, realizace již byla zahájena u projektů v objemu 3,9 mld. Kč. Nejvíce kraj čerpá finanční prostředky z  Integrovaného regionálního operačního programu (45 % z celkových plánovaných výdajů připravovaných a realizovaných projektů), Operačního programu Životní prostředí (20 % z celkových plánovaných výdajů připravovaných a realizovaných projektů) a Operačního programu Zaměstnanost (16 % z celkových plánovaných výdajů připravovaných a realizovaných projektů).  Přestože bude platit při čerpání prostředků v rámci programového období 2014 – 2020 pravidlo n+3, má výhled v plánovaných výdajích klesající tendenci, a to s ohledem na končící programové období 2014 – 2020. Jelikož lze ale předpokládat v návaznosti na zkušenosti z předchozího programového období, že ještě budou vyhlašovány výzvy i na konci programového období, je ve výhledu vyčleněno na financování </w:t>
      </w:r>
      <w:proofErr w:type="gramStart"/>
      <w:r w:rsidRPr="00826D55">
        <w:rPr>
          <w:rFonts w:ascii="Tahoma" w:hAnsi="Tahoma" w:cs="Tahoma"/>
        </w:rPr>
        <w:t>potencionálních  projektů</w:t>
      </w:r>
      <w:proofErr w:type="gramEnd"/>
      <w:r w:rsidRPr="00826D55">
        <w:rPr>
          <w:rFonts w:ascii="Tahoma" w:hAnsi="Tahoma" w:cs="Tahoma"/>
        </w:rPr>
        <w:t> </w:t>
      </w:r>
      <w:r w:rsidR="009D736E" w:rsidRPr="00826D55">
        <w:rPr>
          <w:rFonts w:ascii="Tahoma" w:hAnsi="Tahoma" w:cs="Tahoma"/>
        </w:rPr>
        <w:t xml:space="preserve">spolufinancovaných z EU </w:t>
      </w:r>
      <w:r w:rsidRPr="00826D55">
        <w:rPr>
          <w:rFonts w:ascii="Tahoma" w:hAnsi="Tahoma" w:cs="Tahoma"/>
        </w:rPr>
        <w:t xml:space="preserve">500 mil. Kč. Tyto výzvy budou pravděpodobně vyhlašovány řídícími orgány v návaznosti na nedočerpané oblasti jednotlivých operačních programů, finanční prostředky pak bývají často </w:t>
      </w:r>
      <w:proofErr w:type="spellStart"/>
      <w:r w:rsidRPr="00826D55">
        <w:rPr>
          <w:rFonts w:ascii="Tahoma" w:hAnsi="Tahoma" w:cs="Tahoma"/>
        </w:rPr>
        <w:t>realokovány</w:t>
      </w:r>
      <w:proofErr w:type="spellEnd"/>
      <w:r w:rsidRPr="00826D55">
        <w:rPr>
          <w:rFonts w:ascii="Tahoma" w:hAnsi="Tahoma" w:cs="Tahoma"/>
        </w:rPr>
        <w:t xml:space="preserve"> do oblastí, kde reálně existuje absorpční kapacita. Pro kraj to může být jedinečná příležitost ještě uplatnit své připravené projekty, které např. v minulosti neměly možnost finanční prostředky EU získat. Dále bude  možné tyto prostředky využít na přípravu projektů pro další programové období. </w:t>
      </w:r>
      <w:r w:rsidR="00D55873" w:rsidRPr="00826D55">
        <w:rPr>
          <w:rFonts w:ascii="Tahoma" w:hAnsi="Tahoma" w:cs="Tahoma"/>
        </w:rPr>
        <w:t>V rámci nového programového období 2021 </w:t>
      </w:r>
      <w:r w:rsidR="00D55873" w:rsidRPr="00826D55">
        <w:rPr>
          <w:rFonts w:ascii="Tahoma" w:hAnsi="Tahoma" w:cs="Tahoma"/>
        </w:rPr>
        <w:noBreakHyphen/>
        <w:t> 2027 sice Česká republika dostane z rozpočtu EU méně – zhruba o čtvrtinu (bez inflace o</w:t>
      </w:r>
      <w:r w:rsidR="006B570F">
        <w:rPr>
          <w:rFonts w:ascii="Tahoma" w:hAnsi="Tahoma" w:cs="Tahoma"/>
        </w:rPr>
        <w:t> </w:t>
      </w:r>
      <w:r w:rsidR="00D55873" w:rsidRPr="00826D55">
        <w:rPr>
          <w:rFonts w:ascii="Tahoma" w:hAnsi="Tahoma" w:cs="Tahoma"/>
        </w:rPr>
        <w:t>13</w:t>
      </w:r>
      <w:r w:rsidR="006B570F">
        <w:rPr>
          <w:rFonts w:ascii="Tahoma" w:hAnsi="Tahoma" w:cs="Tahoma"/>
        </w:rPr>
        <w:t> </w:t>
      </w:r>
      <w:r w:rsidR="00D55873" w:rsidRPr="00826D55">
        <w:rPr>
          <w:rFonts w:ascii="Tahoma" w:hAnsi="Tahoma" w:cs="Tahoma"/>
        </w:rPr>
        <w:t xml:space="preserve">procent), nadále ale zůstane čistým příjemcem. V porovnání se současnou alokací ve výši 24 miliard eur na období 2014–2020 by Česko mělo </w:t>
      </w:r>
      <w:hyperlink r:id="rId10" w:history="1">
        <w:r w:rsidR="00D55873" w:rsidRPr="00826D55">
          <w:rPr>
            <w:rFonts w:ascii="Tahoma" w:hAnsi="Tahoma" w:cs="Tahoma"/>
          </w:rPr>
          <w:t>podle předběžných odhadů</w:t>
        </w:r>
      </w:hyperlink>
      <w:r w:rsidR="00D55873" w:rsidRPr="00826D55">
        <w:rPr>
          <w:rFonts w:ascii="Tahoma" w:hAnsi="Tahoma" w:cs="Tahoma"/>
        </w:rPr>
        <w:t xml:space="preserve"> mezi lety 2021–2027 získat 17,8 miliard eur. Podíl spolufinancování klesne z 50 až 85</w:t>
      </w:r>
      <w:r w:rsidR="006B570F">
        <w:rPr>
          <w:rFonts w:ascii="Tahoma" w:hAnsi="Tahoma" w:cs="Tahoma"/>
        </w:rPr>
        <w:t> </w:t>
      </w:r>
      <w:r w:rsidR="00D55873" w:rsidRPr="00826D55">
        <w:rPr>
          <w:rFonts w:ascii="Tahoma" w:hAnsi="Tahoma" w:cs="Tahoma"/>
        </w:rPr>
        <w:t>% na 40 až 70 %. V průběhu června 2018 zveřejnila Evropská komise návrhy nařízení ke konkrétním politikám Evropské unie, které představují pravidla pro čerpání z</w:t>
      </w:r>
      <w:r w:rsidR="006B570F">
        <w:rPr>
          <w:rFonts w:ascii="Tahoma" w:hAnsi="Tahoma" w:cs="Tahoma"/>
        </w:rPr>
        <w:t> </w:t>
      </w:r>
      <w:r w:rsidR="00D55873" w:rsidRPr="00826D55">
        <w:rPr>
          <w:rFonts w:ascii="Tahoma" w:hAnsi="Tahoma" w:cs="Tahoma"/>
        </w:rPr>
        <w:t>evropských fondů pro členské státy Evropské unie v novém programovém období 2021 – 2017. K návrhům nařízení EU přijal Moravskoslezský kraj poziční dokument s</w:t>
      </w:r>
      <w:r w:rsidR="006B570F">
        <w:rPr>
          <w:rFonts w:ascii="Tahoma" w:hAnsi="Tahoma" w:cs="Tahoma"/>
        </w:rPr>
        <w:t> </w:t>
      </w:r>
      <w:r w:rsidR="00D55873" w:rsidRPr="00826D55">
        <w:rPr>
          <w:rFonts w:ascii="Tahoma" w:hAnsi="Tahoma" w:cs="Tahoma"/>
        </w:rPr>
        <w:t>názvem „Postoj a ambice Moravskoslezského kraje ohledně budoucnosti evropských fondů v letech 2021 – 2027 v ČR“ usnesením Rady kraje č. 48/4260 ze dne 9.</w:t>
      </w:r>
      <w:r w:rsidR="006B570F">
        <w:rPr>
          <w:rFonts w:ascii="Tahoma" w:hAnsi="Tahoma" w:cs="Tahoma"/>
        </w:rPr>
        <w:t> </w:t>
      </w:r>
      <w:r w:rsidR="00D55873" w:rsidRPr="00826D55">
        <w:rPr>
          <w:rFonts w:ascii="Tahoma" w:hAnsi="Tahoma" w:cs="Tahoma"/>
        </w:rPr>
        <w:t>10.</w:t>
      </w:r>
      <w:r w:rsidR="006B570F">
        <w:rPr>
          <w:rFonts w:ascii="Tahoma" w:hAnsi="Tahoma" w:cs="Tahoma"/>
        </w:rPr>
        <w:t> </w:t>
      </w:r>
      <w:r w:rsidR="00D55873" w:rsidRPr="00826D55">
        <w:rPr>
          <w:rFonts w:ascii="Tahoma" w:hAnsi="Tahoma" w:cs="Tahoma"/>
        </w:rPr>
        <w:t>2018. Moravskoslezský kraj má v nadcházejícím programovém období EU ambici efektivně využít příležitosti, které se mu nabízí zejména v kontextu členství v Evropské platformě pro uhelné regiony v transformaci. </w:t>
      </w:r>
    </w:p>
    <w:p w:rsidR="00D55873" w:rsidRPr="00826D55" w:rsidRDefault="00D55873" w:rsidP="00D55873">
      <w:pPr>
        <w:rPr>
          <w:rFonts w:ascii="Tahoma" w:hAnsi="Tahoma" w:cs="Tahoma"/>
        </w:rPr>
      </w:pPr>
    </w:p>
    <w:p w:rsidR="00C430D6" w:rsidRPr="00826D55" w:rsidRDefault="00841020" w:rsidP="00525C8F">
      <w:pPr>
        <w:pStyle w:val="Zkladntextodsazen1"/>
        <w:ind w:left="0" w:firstLine="0"/>
        <w:rPr>
          <w:rFonts w:ascii="Tahoma" w:hAnsi="Tahoma" w:cs="Tahoma"/>
          <w:iCs/>
          <w:sz w:val="24"/>
          <w:szCs w:val="24"/>
        </w:rPr>
      </w:pPr>
      <w:r w:rsidRPr="00826D55">
        <w:rPr>
          <w:rFonts w:ascii="Tahoma" w:hAnsi="Tahoma" w:cs="Tahoma"/>
          <w:iCs/>
          <w:sz w:val="24"/>
          <w:szCs w:val="24"/>
        </w:rPr>
        <w:t xml:space="preserve">Významnou součástí rozpočtu kraje v jednotlivých letech jsou dotace ze státního rozpočtu. Ve sledovaném období </w:t>
      </w:r>
      <w:r w:rsidR="008A045C" w:rsidRPr="00826D55">
        <w:rPr>
          <w:rFonts w:ascii="Tahoma" w:hAnsi="Tahoma" w:cs="Tahoma"/>
          <w:iCs/>
          <w:sz w:val="24"/>
          <w:szCs w:val="24"/>
        </w:rPr>
        <w:t xml:space="preserve">výhled </w:t>
      </w:r>
      <w:r w:rsidR="00FD24A2" w:rsidRPr="00826D55">
        <w:rPr>
          <w:rFonts w:ascii="Tahoma" w:hAnsi="Tahoma" w:cs="Tahoma"/>
          <w:iCs/>
          <w:sz w:val="24"/>
          <w:szCs w:val="24"/>
        </w:rPr>
        <w:t xml:space="preserve">předpokládá splnění všech povinností státu zajištěním dostatečné úrovně financování </w:t>
      </w:r>
      <w:r w:rsidR="000B7804" w:rsidRPr="00826D55">
        <w:rPr>
          <w:rFonts w:ascii="Tahoma" w:hAnsi="Tahoma" w:cs="Tahoma"/>
          <w:iCs/>
          <w:sz w:val="24"/>
          <w:szCs w:val="24"/>
        </w:rPr>
        <w:t>platů učitelů, sociálních služeb</w:t>
      </w:r>
      <w:r w:rsidR="00FD24A2" w:rsidRPr="00826D55">
        <w:rPr>
          <w:rFonts w:ascii="Tahoma" w:hAnsi="Tahoma" w:cs="Tahoma"/>
          <w:iCs/>
          <w:sz w:val="24"/>
          <w:szCs w:val="24"/>
        </w:rPr>
        <w:t xml:space="preserve"> nebo</w:t>
      </w:r>
      <w:r w:rsidR="000B7804" w:rsidRPr="00826D55">
        <w:rPr>
          <w:rFonts w:ascii="Tahoma" w:hAnsi="Tahoma" w:cs="Tahoma"/>
          <w:iCs/>
          <w:sz w:val="24"/>
          <w:szCs w:val="24"/>
        </w:rPr>
        <w:t xml:space="preserve"> </w:t>
      </w:r>
      <w:r w:rsidR="000B7804" w:rsidRPr="00826D55">
        <w:rPr>
          <w:rFonts w:ascii="Tahoma" w:hAnsi="Tahoma" w:cs="Tahoma"/>
          <w:iCs/>
          <w:sz w:val="24"/>
          <w:szCs w:val="24"/>
        </w:rPr>
        <w:lastRenderedPageBreak/>
        <w:t>zdravotni</w:t>
      </w:r>
      <w:r w:rsidRPr="00826D55">
        <w:rPr>
          <w:rFonts w:ascii="Tahoma" w:hAnsi="Tahoma" w:cs="Tahoma"/>
          <w:iCs/>
          <w:sz w:val="24"/>
          <w:szCs w:val="24"/>
        </w:rPr>
        <w:t>c</w:t>
      </w:r>
      <w:r w:rsidR="000B7804" w:rsidRPr="00826D55">
        <w:rPr>
          <w:rFonts w:ascii="Tahoma" w:hAnsi="Tahoma" w:cs="Tahoma"/>
          <w:iCs/>
          <w:sz w:val="24"/>
          <w:szCs w:val="24"/>
        </w:rPr>
        <w:t>tví prostřednictvím úhradové vyhlášky</w:t>
      </w:r>
      <w:r w:rsidR="006D3DC0" w:rsidRPr="00826D55">
        <w:rPr>
          <w:rFonts w:ascii="Tahoma" w:hAnsi="Tahoma" w:cs="Tahoma"/>
          <w:iCs/>
          <w:sz w:val="24"/>
          <w:szCs w:val="24"/>
        </w:rPr>
        <w:t xml:space="preserve">. Kraj </w:t>
      </w:r>
      <w:r w:rsidR="003A4674" w:rsidRPr="00826D55">
        <w:rPr>
          <w:rFonts w:ascii="Tahoma" w:hAnsi="Tahoma" w:cs="Tahoma"/>
          <w:iCs/>
          <w:sz w:val="24"/>
          <w:szCs w:val="24"/>
        </w:rPr>
        <w:t xml:space="preserve">by neměl </w:t>
      </w:r>
      <w:r w:rsidR="006D3DC0" w:rsidRPr="00826D55">
        <w:rPr>
          <w:rFonts w:ascii="Tahoma" w:hAnsi="Tahoma" w:cs="Tahoma"/>
          <w:iCs/>
          <w:sz w:val="24"/>
          <w:szCs w:val="24"/>
        </w:rPr>
        <w:t>plnit z</w:t>
      </w:r>
      <w:r w:rsidR="00FD24A2" w:rsidRPr="00826D55">
        <w:rPr>
          <w:rFonts w:ascii="Tahoma" w:hAnsi="Tahoma" w:cs="Tahoma"/>
          <w:iCs/>
          <w:sz w:val="24"/>
          <w:szCs w:val="24"/>
        </w:rPr>
        <w:t>ákonné povinnosti za stá</w:t>
      </w:r>
      <w:r w:rsidR="00E71F60" w:rsidRPr="00826D55">
        <w:rPr>
          <w:rFonts w:ascii="Tahoma" w:hAnsi="Tahoma" w:cs="Tahoma"/>
          <w:iCs/>
          <w:sz w:val="24"/>
          <w:szCs w:val="24"/>
        </w:rPr>
        <w:t>t</w:t>
      </w:r>
      <w:r w:rsidR="006D3DC0" w:rsidRPr="00826D55">
        <w:rPr>
          <w:rFonts w:ascii="Tahoma" w:hAnsi="Tahoma" w:cs="Tahoma"/>
          <w:iCs/>
          <w:sz w:val="24"/>
          <w:szCs w:val="24"/>
        </w:rPr>
        <w:t xml:space="preserve">. </w:t>
      </w:r>
      <w:r w:rsidR="003A4674" w:rsidRPr="00826D55">
        <w:rPr>
          <w:rFonts w:ascii="Tahoma" w:hAnsi="Tahoma" w:cs="Tahoma"/>
          <w:sz w:val="24"/>
          <w:szCs w:val="24"/>
        </w:rPr>
        <w:t xml:space="preserve">K zajištění dostupnosti poskytování sociálních služeb na území kraje (jedná se o povinnost kraje vyplývající ze zákona o sociálních službách) by bylo potřeba roční plnění státu ve výši 2,061 mld. Kč, kdy tato výše mimo jiné zohledňuje dopady růstu platů a mezd v letech 2017 - 2018 napříč celým spektrem poskytovatelů sociálních služeb. V roce 2018 Moravskoslezský kraj </w:t>
      </w:r>
      <w:r w:rsidR="00491588" w:rsidRPr="00826D55">
        <w:rPr>
          <w:rFonts w:ascii="Tahoma" w:hAnsi="Tahoma" w:cs="Tahoma"/>
          <w:sz w:val="24"/>
          <w:szCs w:val="24"/>
        </w:rPr>
        <w:t>z</w:t>
      </w:r>
      <w:r w:rsidR="003A4674" w:rsidRPr="00826D55">
        <w:rPr>
          <w:rFonts w:ascii="Tahoma" w:hAnsi="Tahoma" w:cs="Tahoma"/>
          <w:sz w:val="24"/>
          <w:szCs w:val="24"/>
        </w:rPr>
        <w:t xml:space="preserve">e státního rozpočtu obdržel dotaci ve výši 1,717 mld. Kč, kdy z této částky lze vyjít jako z jediného zdroje i pro léta 2020 – 2022. Chybějící finanční prostředky do výše 2,061 mld. Kč budou předmětem jednání na úrovni Ministerstva práce a sociálních věcí, zástupců jednotlivých krajů a Asociace krajů České republiky v rámci přípravy návrhu státního rozpočtu na rok 2019, případně v rámci tzv. dofinancování tak, aby kraj mohl mimo jiné naplnit v souladu se Střednědobým plánem rozvoje sociálních služeb v Moravskoslezském kraji na léta 2015 – 2020 výše uvedenou povinnost. </w:t>
      </w:r>
      <w:r w:rsidR="00C430D6" w:rsidRPr="00826D55">
        <w:rPr>
          <w:rFonts w:ascii="Tahoma" w:hAnsi="Tahoma" w:cs="Tahoma"/>
          <w:sz w:val="24"/>
          <w:szCs w:val="24"/>
        </w:rPr>
        <w:t>V odvětví školství dojde od ledna 20</w:t>
      </w:r>
      <w:r w:rsidR="003A4674" w:rsidRPr="00826D55">
        <w:rPr>
          <w:rFonts w:ascii="Tahoma" w:hAnsi="Tahoma" w:cs="Tahoma"/>
          <w:sz w:val="24"/>
          <w:szCs w:val="24"/>
        </w:rPr>
        <w:t>20</w:t>
      </w:r>
      <w:r w:rsidR="00C430D6" w:rsidRPr="00826D55">
        <w:rPr>
          <w:rFonts w:ascii="Tahoma" w:hAnsi="Tahoma" w:cs="Tahoma"/>
          <w:sz w:val="24"/>
          <w:szCs w:val="24"/>
        </w:rPr>
        <w:t xml:space="preserve"> k reformě financování regionálního školství, kdy bude dosavadní výkonový způsob financování nahrazen kombinací nákladového a výkonového financování přímých nákladů na</w:t>
      </w:r>
      <w:r w:rsidR="006B570F">
        <w:rPr>
          <w:rFonts w:ascii="Tahoma" w:hAnsi="Tahoma" w:cs="Tahoma"/>
          <w:sz w:val="24"/>
          <w:szCs w:val="24"/>
        </w:rPr>
        <w:t> </w:t>
      </w:r>
      <w:r w:rsidR="00C430D6" w:rsidRPr="00826D55">
        <w:rPr>
          <w:rFonts w:ascii="Tahoma" w:hAnsi="Tahoma" w:cs="Tahoma"/>
          <w:sz w:val="24"/>
          <w:szCs w:val="24"/>
        </w:rPr>
        <w:t>vzdělávání. Tato změna bude mít dopad do financování regionálního školství, nelze ji však přesně vyčíslit, jelikož nejsou známa všechn</w:t>
      </w:r>
      <w:r w:rsidR="00BA63FA" w:rsidRPr="00826D55">
        <w:rPr>
          <w:rFonts w:ascii="Tahoma" w:hAnsi="Tahoma" w:cs="Tahoma"/>
          <w:sz w:val="24"/>
          <w:szCs w:val="24"/>
        </w:rPr>
        <w:t>a</w:t>
      </w:r>
      <w:r w:rsidR="00C430D6" w:rsidRPr="00826D55">
        <w:rPr>
          <w:rFonts w:ascii="Tahoma" w:hAnsi="Tahoma" w:cs="Tahoma"/>
          <w:sz w:val="24"/>
          <w:szCs w:val="24"/>
        </w:rPr>
        <w:t xml:space="preserve"> kritéria.  </w:t>
      </w:r>
    </w:p>
    <w:p w:rsidR="00525C8F" w:rsidRPr="00826D55" w:rsidRDefault="00525C8F" w:rsidP="00E13158">
      <w:pPr>
        <w:pStyle w:val="Zkladntextodsazen1"/>
        <w:ind w:left="0" w:firstLine="0"/>
        <w:rPr>
          <w:rFonts w:ascii="Tahoma" w:hAnsi="Tahoma" w:cs="Tahoma"/>
          <w:iCs/>
          <w:sz w:val="24"/>
          <w:szCs w:val="24"/>
        </w:rPr>
      </w:pPr>
    </w:p>
    <w:p w:rsidR="003A4674" w:rsidRPr="00826D55" w:rsidRDefault="003A4674" w:rsidP="003A4674">
      <w:pPr>
        <w:jc w:val="both"/>
        <w:rPr>
          <w:rFonts w:ascii="Tahoma" w:hAnsi="Tahoma" w:cs="Tahoma"/>
        </w:rPr>
      </w:pPr>
      <w:r w:rsidRPr="00826D55">
        <w:rPr>
          <w:rFonts w:ascii="Tahoma" w:hAnsi="Tahoma" w:cs="Tahoma"/>
        </w:rPr>
        <w:t>Vedle těchto dotací bude možné ve sledovaném období využít další programy vyhlašované příslušnými ministerstvy na vybrané roky, podstatně může ovlivnit financování zejména program Restart. Na základě usnesení vlády č. 826 ze dne 19.</w:t>
      </w:r>
      <w:r w:rsidR="006B570F">
        <w:rPr>
          <w:rFonts w:ascii="Tahoma" w:hAnsi="Tahoma" w:cs="Tahoma"/>
        </w:rPr>
        <w:t> </w:t>
      </w:r>
      <w:r w:rsidRPr="00826D55">
        <w:rPr>
          <w:rFonts w:ascii="Tahoma" w:hAnsi="Tahoma" w:cs="Tahoma"/>
        </w:rPr>
        <w:t>10.</w:t>
      </w:r>
      <w:r w:rsidR="006B570F">
        <w:rPr>
          <w:rFonts w:ascii="Tahoma" w:hAnsi="Tahoma" w:cs="Tahoma"/>
        </w:rPr>
        <w:t> </w:t>
      </w:r>
      <w:r w:rsidRPr="00826D55">
        <w:rPr>
          <w:rFonts w:ascii="Tahoma" w:hAnsi="Tahoma" w:cs="Tahoma"/>
        </w:rPr>
        <w:t xml:space="preserve">2015 byla vládnímu zmocněnci pro strukturálně postižené regiony zadána příprava Strategie hospodářské restrukturalizace Ústeckého, Moravskoslezského a Karlovarského kraje (dále jen „dále jen program Restart“) s cílem navrhnout taková opatření, která by urychlila proces hospodářské restrukturalizace dotčených krajů. V návaznosti na toto usnesení byly připraveny a následně usnesením vlády č. 503 dne 10. 7. 2017 a č. 562 dne 9. 4. 2018 schváleny dva Akční plány Strategie pro Ústecký, Moravskoslezský a Karlovarský kraj  s finančními požadavky na realizaci konkrétních opatření ve výši 62 mld. Kč. Také v souvislosti s Evropskou platformou pro uhelné regiony v transformaci, která vznikla jako iniciativa Evropské komise v prosinci 2017, a </w:t>
      </w:r>
      <w:proofErr w:type="gramStart"/>
      <w:r w:rsidRPr="00826D55">
        <w:rPr>
          <w:rFonts w:ascii="Tahoma" w:hAnsi="Tahoma" w:cs="Tahoma"/>
        </w:rPr>
        <w:t>jejíž</w:t>
      </w:r>
      <w:proofErr w:type="gramEnd"/>
      <w:r w:rsidRPr="00826D55">
        <w:rPr>
          <w:rFonts w:ascii="Tahoma" w:hAnsi="Tahoma" w:cs="Tahoma"/>
        </w:rPr>
        <w:t xml:space="preserve"> členem se Moravskoslezský kraj stal společně s Ústeckým a Karlovarským krajem v březnu 2018 (na platformě Restart), je možné předpokládat přísun dodatečných finančních zdrojů pro tyto kraje. Výhled proto nezahrnuje konkrétní výdaje, ale v jednotlivých letech je rezerva na mimořádné akce ve výši </w:t>
      </w:r>
      <w:r w:rsidR="0055134A" w:rsidRPr="00826D55">
        <w:rPr>
          <w:rFonts w:ascii="Tahoma" w:hAnsi="Tahoma" w:cs="Tahoma"/>
        </w:rPr>
        <w:t>88</w:t>
      </w:r>
      <w:r w:rsidRPr="00826D55">
        <w:rPr>
          <w:rFonts w:ascii="Tahoma" w:hAnsi="Tahoma" w:cs="Tahoma"/>
        </w:rPr>
        <w:t xml:space="preserve"> mil. Kč a</w:t>
      </w:r>
      <w:r w:rsidR="006B570F">
        <w:rPr>
          <w:rFonts w:ascii="Tahoma" w:hAnsi="Tahoma" w:cs="Tahoma"/>
        </w:rPr>
        <w:t> </w:t>
      </w:r>
      <w:r w:rsidRPr="00826D55">
        <w:rPr>
          <w:rFonts w:ascii="Tahoma" w:hAnsi="Tahoma" w:cs="Tahoma"/>
        </w:rPr>
        <w:t>v </w:t>
      </w:r>
      <w:r w:rsidR="00766782" w:rsidRPr="00826D55">
        <w:rPr>
          <w:rFonts w:ascii="Tahoma" w:hAnsi="Tahoma" w:cs="Tahoma"/>
        </w:rPr>
        <w:t>období</w:t>
      </w:r>
      <w:r w:rsidRPr="00826D55">
        <w:rPr>
          <w:rFonts w:ascii="Tahoma" w:hAnsi="Tahoma" w:cs="Tahoma"/>
        </w:rPr>
        <w:t xml:space="preserve"> 202</w:t>
      </w:r>
      <w:r w:rsidR="008F7D2C" w:rsidRPr="00826D55">
        <w:rPr>
          <w:rFonts w:ascii="Tahoma" w:hAnsi="Tahoma" w:cs="Tahoma"/>
        </w:rPr>
        <w:t>1 - 202</w:t>
      </w:r>
      <w:r w:rsidR="0055134A" w:rsidRPr="00826D55">
        <w:rPr>
          <w:rFonts w:ascii="Tahoma" w:hAnsi="Tahoma" w:cs="Tahoma"/>
        </w:rPr>
        <w:t>2</w:t>
      </w:r>
      <w:r w:rsidRPr="00826D55">
        <w:rPr>
          <w:rFonts w:ascii="Tahoma" w:hAnsi="Tahoma" w:cs="Tahoma"/>
        </w:rPr>
        <w:t xml:space="preserve"> je vyčleněno </w:t>
      </w:r>
      <w:r w:rsidR="009D736E" w:rsidRPr="00826D55">
        <w:rPr>
          <w:rFonts w:ascii="Tahoma" w:hAnsi="Tahoma" w:cs="Tahoma"/>
        </w:rPr>
        <w:t xml:space="preserve">vedle prostředků na financování </w:t>
      </w:r>
      <w:proofErr w:type="gramStart"/>
      <w:r w:rsidR="009D736E" w:rsidRPr="00826D55">
        <w:rPr>
          <w:rFonts w:ascii="Tahoma" w:hAnsi="Tahoma" w:cs="Tahoma"/>
        </w:rPr>
        <w:t>potencionálních  projektů</w:t>
      </w:r>
      <w:proofErr w:type="gramEnd"/>
      <w:r w:rsidR="009D736E" w:rsidRPr="00826D55">
        <w:rPr>
          <w:rFonts w:ascii="Tahoma" w:hAnsi="Tahoma" w:cs="Tahoma"/>
        </w:rPr>
        <w:t xml:space="preserve"> spolufinancovaných z EU (500 mil. Kč) dalších téměř 500 mil. Kč. </w:t>
      </w:r>
      <w:r w:rsidRPr="00826D55">
        <w:rPr>
          <w:rFonts w:ascii="Tahoma" w:hAnsi="Tahoma" w:cs="Tahoma"/>
        </w:rPr>
        <w:t>Kraj tak je připraven na spolupodílení se naplňování relevantních opatření a financování dalších projektů v rámci programu Restart či v souvislosti s Evropskou platformou pro uhelné regiony v transformaci.</w:t>
      </w:r>
    </w:p>
    <w:p w:rsidR="003A4674" w:rsidRPr="00826D55" w:rsidRDefault="003A4674" w:rsidP="00E13158">
      <w:pPr>
        <w:pStyle w:val="Zkladntextodsazen1"/>
        <w:ind w:left="0" w:firstLine="0"/>
        <w:rPr>
          <w:rFonts w:ascii="Tahoma" w:hAnsi="Tahoma" w:cs="Tahoma"/>
          <w:iCs/>
          <w:sz w:val="24"/>
          <w:szCs w:val="24"/>
        </w:rPr>
      </w:pPr>
    </w:p>
    <w:p w:rsidR="005A14DD" w:rsidRPr="00826D55" w:rsidRDefault="000A4209" w:rsidP="005A14DD">
      <w:pPr>
        <w:jc w:val="both"/>
        <w:rPr>
          <w:rFonts w:ascii="Tahoma" w:hAnsi="Tahoma" w:cs="Tahoma"/>
        </w:rPr>
      </w:pPr>
      <w:r w:rsidRPr="00826D55">
        <w:rPr>
          <w:rFonts w:ascii="Tahoma" w:hAnsi="Tahoma" w:cs="Tahoma"/>
        </w:rPr>
        <w:t>Sestavený výhled zahrnuje vedle</w:t>
      </w:r>
      <w:r w:rsidR="008E7B37" w:rsidRPr="00826D55">
        <w:rPr>
          <w:rFonts w:ascii="Tahoma" w:hAnsi="Tahoma" w:cs="Tahoma"/>
        </w:rPr>
        <w:t xml:space="preserve"> </w:t>
      </w:r>
      <w:r w:rsidRPr="00826D55">
        <w:rPr>
          <w:rFonts w:ascii="Tahoma" w:hAnsi="Tahoma" w:cs="Tahoma"/>
        </w:rPr>
        <w:t xml:space="preserve">realizace </w:t>
      </w:r>
      <w:r w:rsidR="008E7B37" w:rsidRPr="00826D55">
        <w:rPr>
          <w:rFonts w:ascii="Tahoma" w:hAnsi="Tahoma" w:cs="Tahoma"/>
        </w:rPr>
        <w:t>projekt</w:t>
      </w:r>
      <w:r w:rsidRPr="00826D55">
        <w:rPr>
          <w:rFonts w:ascii="Tahoma" w:hAnsi="Tahoma" w:cs="Tahoma"/>
        </w:rPr>
        <w:t>ů</w:t>
      </w:r>
      <w:r w:rsidR="008E7B37" w:rsidRPr="00826D55">
        <w:rPr>
          <w:rFonts w:ascii="Tahoma" w:hAnsi="Tahoma" w:cs="Tahoma"/>
        </w:rPr>
        <w:t xml:space="preserve"> spolufinancovan</w:t>
      </w:r>
      <w:r w:rsidRPr="00826D55">
        <w:rPr>
          <w:rFonts w:ascii="Tahoma" w:hAnsi="Tahoma" w:cs="Tahoma"/>
        </w:rPr>
        <w:t>ých</w:t>
      </w:r>
      <w:r w:rsidR="008E7B37" w:rsidRPr="00826D55">
        <w:rPr>
          <w:rFonts w:ascii="Tahoma" w:hAnsi="Tahoma" w:cs="Tahoma"/>
        </w:rPr>
        <w:t xml:space="preserve"> z evropských finančních zdrojů </w:t>
      </w:r>
      <w:r w:rsidRPr="00826D55">
        <w:rPr>
          <w:rFonts w:ascii="Tahoma" w:hAnsi="Tahoma" w:cs="Tahoma"/>
        </w:rPr>
        <w:t>v následujících letech realizaci dalších významných projektů kraje jako např. Novostavba Moravskoslezské vědecké knihovny, Přístavba Domu umění - Galerie 21. století</w:t>
      </w:r>
      <w:r w:rsidR="005A4BF3" w:rsidRPr="00826D55">
        <w:rPr>
          <w:rFonts w:ascii="Tahoma" w:hAnsi="Tahoma" w:cs="Tahoma"/>
        </w:rPr>
        <w:t>, Výstavba domova pro seniory a domova se zvláštním režimem Kopřivnice</w:t>
      </w:r>
      <w:r w:rsidRPr="00826D55">
        <w:rPr>
          <w:rFonts w:ascii="Tahoma" w:hAnsi="Tahoma" w:cs="Tahoma"/>
        </w:rPr>
        <w:t>. Tyto projekty budou financovány z Fondu pro financování strategických projektů Moravskoslezského kraje</w:t>
      </w:r>
      <w:r w:rsidR="00075236" w:rsidRPr="00826D55">
        <w:rPr>
          <w:rFonts w:ascii="Tahoma" w:hAnsi="Tahoma" w:cs="Tahoma"/>
        </w:rPr>
        <w:t>, j</w:t>
      </w:r>
      <w:r w:rsidRPr="00826D55">
        <w:rPr>
          <w:rFonts w:ascii="Tahoma" w:hAnsi="Tahoma" w:cs="Tahoma"/>
        </w:rPr>
        <w:t>enž bude postupně naplňován z volných prostředků hospodaření kraje.</w:t>
      </w:r>
      <w:r w:rsidR="00F82123" w:rsidRPr="00826D55">
        <w:rPr>
          <w:rFonts w:ascii="Tahoma" w:hAnsi="Tahoma" w:cs="Tahoma"/>
        </w:rPr>
        <w:t xml:space="preserve"> </w:t>
      </w:r>
      <w:r w:rsidR="005A14DD" w:rsidRPr="00826D55">
        <w:rPr>
          <w:rFonts w:ascii="Tahoma" w:hAnsi="Tahoma" w:cs="Tahoma"/>
        </w:rPr>
        <w:t xml:space="preserve">V budoucnu pak umožní realizaci dalších významných projektů kraje. </w:t>
      </w:r>
    </w:p>
    <w:p w:rsidR="005A14DD" w:rsidRPr="00826D55" w:rsidRDefault="005A14DD" w:rsidP="005A14DD">
      <w:pPr>
        <w:jc w:val="both"/>
        <w:rPr>
          <w:rFonts w:ascii="Tahoma" w:hAnsi="Tahoma" w:cs="Tahoma"/>
        </w:rPr>
      </w:pPr>
    </w:p>
    <w:p w:rsidR="002F25EB" w:rsidRPr="00826D55" w:rsidRDefault="00D55873" w:rsidP="002935C6">
      <w:pPr>
        <w:pStyle w:val="Zkladntextodsazen1"/>
        <w:ind w:left="0" w:firstLine="0"/>
        <w:rPr>
          <w:rFonts w:ascii="Tahoma" w:hAnsi="Tahoma" w:cs="Tahoma"/>
          <w:sz w:val="24"/>
          <w:szCs w:val="24"/>
        </w:rPr>
      </w:pPr>
      <w:r w:rsidRPr="00826D55">
        <w:rPr>
          <w:rFonts w:ascii="Tahoma" w:hAnsi="Tahoma" w:cs="Tahoma"/>
          <w:sz w:val="24"/>
          <w:szCs w:val="24"/>
        </w:rPr>
        <w:t xml:space="preserve">V období výhledu se rovněž předpokládá využití finančních prostředků alokovaných ve Fondu návratných finančních zdrojů JESSICA, a to na podporu projektů rozvoje obcí a měst v Moravskoslezském kraji, který bude realizován prostřednictvím poskytování návratných finančních zdrojů JESSICA II v souladu s Investiční politikou Finančního nástroje JESSICA </w:t>
      </w:r>
      <w:proofErr w:type="spellStart"/>
      <w:r w:rsidRPr="00826D55">
        <w:rPr>
          <w:rFonts w:ascii="Tahoma" w:hAnsi="Tahoma" w:cs="Tahoma"/>
          <w:sz w:val="24"/>
          <w:szCs w:val="24"/>
        </w:rPr>
        <w:t>Moravskoslezsko</w:t>
      </w:r>
      <w:proofErr w:type="spellEnd"/>
      <w:r w:rsidRPr="00826D55">
        <w:rPr>
          <w:rFonts w:ascii="Tahoma" w:hAnsi="Tahoma" w:cs="Tahoma"/>
          <w:sz w:val="24"/>
          <w:szCs w:val="24"/>
        </w:rPr>
        <w:t xml:space="preserve"> 2017-2032 v rámci tzv. „druhé obrátky“. Zdrojem fondu jsou prostředky převedené na základě převodu finančního nástroje JESSICA z Regionální rady regionu soudržnosti </w:t>
      </w:r>
      <w:proofErr w:type="spellStart"/>
      <w:r w:rsidRPr="00826D55">
        <w:rPr>
          <w:rFonts w:ascii="Tahoma" w:hAnsi="Tahoma" w:cs="Tahoma"/>
          <w:sz w:val="24"/>
          <w:szCs w:val="24"/>
        </w:rPr>
        <w:t>Moravskoslezsko</w:t>
      </w:r>
      <w:proofErr w:type="spellEnd"/>
      <w:r w:rsidRPr="00826D55">
        <w:rPr>
          <w:rFonts w:ascii="Tahoma" w:hAnsi="Tahoma" w:cs="Tahoma"/>
          <w:sz w:val="24"/>
          <w:szCs w:val="24"/>
        </w:rPr>
        <w:t xml:space="preserve"> na Moravskoslezský kraj, postupně (do roku 2030) vrácené prostředky na základě operačních smluv s Fondy rozvoje měst (splátky jistin a úroků z poskytnutých úvěrů z finančního nástroje JESSICA v Regionálním operačním programu </w:t>
      </w:r>
      <w:proofErr w:type="spellStart"/>
      <w:r w:rsidRPr="00826D55">
        <w:rPr>
          <w:rFonts w:ascii="Tahoma" w:hAnsi="Tahoma" w:cs="Tahoma"/>
          <w:sz w:val="24"/>
          <w:szCs w:val="24"/>
        </w:rPr>
        <w:t>Moravskoslezsko</w:t>
      </w:r>
      <w:proofErr w:type="spellEnd"/>
      <w:r w:rsidRPr="00826D55">
        <w:rPr>
          <w:rFonts w:ascii="Tahoma" w:hAnsi="Tahoma" w:cs="Tahoma"/>
          <w:sz w:val="24"/>
          <w:szCs w:val="24"/>
        </w:rPr>
        <w:t>) a dále mimořádné příděly stanovené na základě výsledku hospodaření kraje za předcházející období. Prostředky peněžního fondu budou do rozpočtů kraje na příslušné roky zapojovány vždy po schválení konkrétních projektů k financování zastupitelstvem kraje.</w:t>
      </w:r>
    </w:p>
    <w:p w:rsidR="00D55873" w:rsidRPr="00826D55" w:rsidRDefault="00D55873" w:rsidP="002935C6">
      <w:pPr>
        <w:pStyle w:val="Zkladntextodsazen1"/>
        <w:ind w:left="0" w:firstLine="0"/>
        <w:rPr>
          <w:rFonts w:ascii="Tahoma" w:hAnsi="Tahoma" w:cs="Tahoma"/>
          <w:sz w:val="24"/>
          <w:szCs w:val="24"/>
        </w:rPr>
      </w:pPr>
    </w:p>
    <w:p w:rsidR="00E13158" w:rsidRPr="00826D55" w:rsidRDefault="008E7B37" w:rsidP="00493988">
      <w:pPr>
        <w:pStyle w:val="Zkladntext"/>
        <w:rPr>
          <w:rFonts w:ascii="Tahoma" w:hAnsi="Tahoma" w:cs="Tahoma"/>
          <w:b/>
          <w:bCs/>
          <w:sz w:val="24"/>
          <w:szCs w:val="24"/>
        </w:rPr>
      </w:pPr>
      <w:r w:rsidRPr="00826D55">
        <w:rPr>
          <w:rFonts w:ascii="Tahoma" w:hAnsi="Tahoma" w:cs="Tahoma"/>
          <w:sz w:val="24"/>
          <w:szCs w:val="24"/>
        </w:rPr>
        <w:t xml:space="preserve">V tabulce č. 1 </w:t>
      </w:r>
      <w:r w:rsidR="0023751D" w:rsidRPr="00826D55">
        <w:rPr>
          <w:rFonts w:ascii="Tahoma" w:hAnsi="Tahoma" w:cs="Tahoma"/>
          <w:sz w:val="24"/>
          <w:szCs w:val="24"/>
        </w:rPr>
        <w:t>(tabulková část výhledu)</w:t>
      </w:r>
      <w:r w:rsidR="0023751D" w:rsidRPr="00826D55">
        <w:rPr>
          <w:rFonts w:ascii="Tahoma" w:hAnsi="Tahoma" w:cs="Tahoma"/>
        </w:rPr>
        <w:t xml:space="preserve"> </w:t>
      </w:r>
      <w:r w:rsidRPr="00826D55">
        <w:rPr>
          <w:rFonts w:ascii="Tahoma" w:hAnsi="Tahoma" w:cs="Tahoma"/>
          <w:sz w:val="24"/>
          <w:szCs w:val="24"/>
        </w:rPr>
        <w:t>je nastíněn vývoj zdrojové i výdajové části rozpočtů na jednotlivé roky 20</w:t>
      </w:r>
      <w:r w:rsidR="005A4BF3" w:rsidRPr="00826D55">
        <w:rPr>
          <w:rFonts w:ascii="Tahoma" w:hAnsi="Tahoma" w:cs="Tahoma"/>
          <w:sz w:val="24"/>
          <w:szCs w:val="24"/>
        </w:rPr>
        <w:t>20</w:t>
      </w:r>
      <w:r w:rsidRPr="00826D55">
        <w:rPr>
          <w:rFonts w:ascii="Tahoma" w:hAnsi="Tahoma" w:cs="Tahoma"/>
          <w:sz w:val="24"/>
          <w:szCs w:val="24"/>
        </w:rPr>
        <w:t xml:space="preserve"> - 20</w:t>
      </w:r>
      <w:r w:rsidR="00D62217" w:rsidRPr="00826D55">
        <w:rPr>
          <w:rFonts w:ascii="Tahoma" w:hAnsi="Tahoma" w:cs="Tahoma"/>
          <w:sz w:val="24"/>
          <w:szCs w:val="24"/>
        </w:rPr>
        <w:t>2</w:t>
      </w:r>
      <w:r w:rsidR="005A4BF3" w:rsidRPr="00826D55">
        <w:rPr>
          <w:rFonts w:ascii="Tahoma" w:hAnsi="Tahoma" w:cs="Tahoma"/>
          <w:sz w:val="24"/>
          <w:szCs w:val="24"/>
        </w:rPr>
        <w:t>2</w:t>
      </w:r>
      <w:r w:rsidRPr="00826D55">
        <w:rPr>
          <w:rFonts w:ascii="Tahoma" w:hAnsi="Tahoma" w:cs="Tahoma"/>
          <w:sz w:val="24"/>
          <w:szCs w:val="24"/>
        </w:rPr>
        <w:t xml:space="preserve"> včetně očekávané skutečnosti rozpočtu kraje na rok 201</w:t>
      </w:r>
      <w:r w:rsidR="005A4BF3" w:rsidRPr="00826D55">
        <w:rPr>
          <w:rFonts w:ascii="Tahoma" w:hAnsi="Tahoma" w:cs="Tahoma"/>
          <w:sz w:val="24"/>
          <w:szCs w:val="24"/>
        </w:rPr>
        <w:t>9</w:t>
      </w:r>
      <w:r w:rsidRPr="00826D55">
        <w:rPr>
          <w:rFonts w:ascii="Tahoma" w:hAnsi="Tahoma" w:cs="Tahoma"/>
          <w:sz w:val="24"/>
          <w:szCs w:val="24"/>
        </w:rPr>
        <w:t xml:space="preserve">. </w:t>
      </w:r>
    </w:p>
    <w:p w:rsidR="008E7B37" w:rsidRPr="00826D55" w:rsidRDefault="008E7B37" w:rsidP="00757748">
      <w:pPr>
        <w:pStyle w:val="Nadpis3"/>
        <w:spacing w:before="360" w:after="180"/>
        <w:rPr>
          <w:rFonts w:ascii="Tahoma" w:hAnsi="Tahoma" w:cs="Tahoma"/>
          <w:b/>
          <w:bCs/>
          <w:sz w:val="24"/>
          <w:szCs w:val="24"/>
        </w:rPr>
      </w:pPr>
      <w:r w:rsidRPr="00826D55">
        <w:rPr>
          <w:rFonts w:ascii="Tahoma" w:hAnsi="Tahoma" w:cs="Tahoma"/>
          <w:b/>
          <w:bCs/>
          <w:sz w:val="24"/>
          <w:szCs w:val="24"/>
        </w:rPr>
        <w:t>PLÁNOVANÉ PŘÍJMY kraje v období let 20</w:t>
      </w:r>
      <w:r w:rsidR="005A4BF3" w:rsidRPr="00826D55">
        <w:rPr>
          <w:rFonts w:ascii="Tahoma" w:hAnsi="Tahoma" w:cs="Tahoma"/>
          <w:b/>
          <w:bCs/>
          <w:sz w:val="24"/>
          <w:szCs w:val="24"/>
        </w:rPr>
        <w:t>20</w:t>
      </w:r>
      <w:r w:rsidRPr="00826D55">
        <w:rPr>
          <w:rFonts w:ascii="Tahoma" w:hAnsi="Tahoma" w:cs="Tahoma"/>
          <w:b/>
          <w:bCs/>
          <w:sz w:val="24"/>
          <w:szCs w:val="24"/>
        </w:rPr>
        <w:t xml:space="preserve"> </w:t>
      </w:r>
      <w:r w:rsidR="00E03D37" w:rsidRPr="00826D55">
        <w:rPr>
          <w:rFonts w:ascii="Tahoma" w:hAnsi="Tahoma" w:cs="Tahoma"/>
          <w:b/>
          <w:bCs/>
          <w:sz w:val="24"/>
          <w:szCs w:val="24"/>
        </w:rPr>
        <w:t>–</w:t>
      </w:r>
      <w:r w:rsidRPr="00826D55">
        <w:rPr>
          <w:rFonts w:ascii="Tahoma" w:hAnsi="Tahoma" w:cs="Tahoma"/>
          <w:b/>
          <w:bCs/>
          <w:sz w:val="24"/>
          <w:szCs w:val="24"/>
        </w:rPr>
        <w:t xml:space="preserve"> 20</w:t>
      </w:r>
      <w:r w:rsidR="00D62217" w:rsidRPr="00826D55">
        <w:rPr>
          <w:rFonts w:ascii="Tahoma" w:hAnsi="Tahoma" w:cs="Tahoma"/>
          <w:b/>
          <w:bCs/>
          <w:sz w:val="24"/>
          <w:szCs w:val="24"/>
        </w:rPr>
        <w:t>2</w:t>
      </w:r>
      <w:r w:rsidR="005A4BF3" w:rsidRPr="00826D55">
        <w:rPr>
          <w:rFonts w:ascii="Tahoma" w:hAnsi="Tahoma" w:cs="Tahoma"/>
          <w:b/>
          <w:bCs/>
          <w:sz w:val="24"/>
          <w:szCs w:val="24"/>
        </w:rPr>
        <w:t>2</w:t>
      </w:r>
    </w:p>
    <w:p w:rsidR="008E7B37" w:rsidRPr="00826D55" w:rsidRDefault="008E7B37">
      <w:pPr>
        <w:pStyle w:val="Nadpis4"/>
        <w:rPr>
          <w:rFonts w:ascii="Tahoma" w:hAnsi="Tahoma" w:cs="Tahoma"/>
          <w:sz w:val="24"/>
          <w:szCs w:val="24"/>
        </w:rPr>
      </w:pPr>
      <w:r w:rsidRPr="00826D55">
        <w:rPr>
          <w:rFonts w:ascii="Tahoma" w:hAnsi="Tahoma" w:cs="Tahoma"/>
          <w:sz w:val="24"/>
          <w:szCs w:val="24"/>
        </w:rPr>
        <w:t>Daňové příjmy</w:t>
      </w:r>
    </w:p>
    <w:p w:rsidR="001C51F8" w:rsidRPr="00826D55" w:rsidRDefault="001C51F8" w:rsidP="001C51F8"/>
    <w:p w:rsidR="005A4BF3" w:rsidRPr="00826D55"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w:t>
      </w:r>
      <w:proofErr w:type="gramStart"/>
      <w:r w:rsidRPr="00826D55">
        <w:rPr>
          <w:rFonts w:ascii="Tahoma" w:hAnsi="Tahoma" w:cs="Tahoma"/>
          <w:sz w:val="16"/>
          <w:szCs w:val="16"/>
        </w:rPr>
        <w:t xml:space="preserve">č. </w:t>
      </w:r>
      <w:r w:rsidR="001C51F8" w:rsidRPr="00826D55">
        <w:rPr>
          <w:rFonts w:ascii="Tahoma" w:hAnsi="Tahoma" w:cs="Tahoma"/>
          <w:sz w:val="16"/>
          <w:szCs w:val="16"/>
        </w:rPr>
        <w:t>2</w:t>
      </w:r>
      <w:r w:rsidRPr="00826D55">
        <w:rPr>
          <w:rFonts w:ascii="Tahoma" w:hAnsi="Tahoma" w:cs="Tahoma"/>
          <w:sz w:val="16"/>
          <w:szCs w:val="16"/>
        </w:rPr>
        <w:t xml:space="preserve"> Vývoj</w:t>
      </w:r>
      <w:proofErr w:type="gramEnd"/>
      <w:r w:rsidRPr="00826D55">
        <w:rPr>
          <w:rFonts w:ascii="Tahoma" w:hAnsi="Tahoma" w:cs="Tahoma"/>
          <w:sz w:val="16"/>
          <w:szCs w:val="16"/>
        </w:rPr>
        <w:t xml:space="preserve"> daňových příjmů kraje (v </w:t>
      </w:r>
      <w:r w:rsidR="001C51F8" w:rsidRPr="00826D55">
        <w:rPr>
          <w:rFonts w:ascii="Tahoma" w:hAnsi="Tahoma" w:cs="Tahoma"/>
          <w:sz w:val="16"/>
          <w:szCs w:val="16"/>
        </w:rPr>
        <w:t>mil. Kč</w:t>
      </w:r>
      <w:r w:rsidRPr="00826D55">
        <w:rPr>
          <w:rFonts w:ascii="Tahoma" w:hAnsi="Tahoma" w:cs="Tahoma"/>
          <w:sz w:val="16"/>
          <w:szCs w:val="16"/>
        </w:rPr>
        <w:t>)</w:t>
      </w:r>
    </w:p>
    <w:p w:rsidR="005A4BF3" w:rsidRPr="00826D55" w:rsidRDefault="002962D6" w:rsidP="002962D6">
      <w:pPr>
        <w:tabs>
          <w:tab w:val="right" w:pos="5103"/>
        </w:tabs>
        <w:rPr>
          <w:rFonts w:ascii="Tahoma" w:hAnsi="Tahoma" w:cs="Tahoma"/>
          <w:sz w:val="16"/>
          <w:szCs w:val="16"/>
        </w:rPr>
      </w:pPr>
      <w:r w:rsidRPr="00826D55">
        <w:rPr>
          <w:rFonts w:ascii="Tahoma" w:hAnsi="Tahoma" w:cs="Tahoma"/>
          <w:noProof/>
          <w:sz w:val="16"/>
          <w:szCs w:val="16"/>
        </w:rPr>
        <w:drawing>
          <wp:inline distT="0" distB="0" distL="0" distR="0" wp14:anchorId="58CCC36F">
            <wp:extent cx="3169147" cy="1905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4787" cy="1926423"/>
                    </a:xfrm>
                    <a:prstGeom prst="rect">
                      <a:avLst/>
                    </a:prstGeom>
                    <a:noFill/>
                  </pic:spPr>
                </pic:pic>
              </a:graphicData>
            </a:graphic>
          </wp:inline>
        </w:drawing>
      </w:r>
    </w:p>
    <w:p w:rsidR="005A4BF3" w:rsidRPr="00826D55" w:rsidRDefault="005A4BF3" w:rsidP="002E0495">
      <w:pPr>
        <w:rPr>
          <w:rFonts w:ascii="Tahoma" w:hAnsi="Tahoma" w:cs="Tahoma"/>
          <w:sz w:val="16"/>
          <w:szCs w:val="16"/>
        </w:rPr>
      </w:pPr>
    </w:p>
    <w:p w:rsidR="00D55873" w:rsidRPr="00826D55" w:rsidRDefault="00D55873" w:rsidP="00D55873">
      <w:pPr>
        <w:pStyle w:val="Zkladntext"/>
        <w:rPr>
          <w:rFonts w:ascii="Tahoma" w:hAnsi="Tahoma" w:cs="Tahoma"/>
          <w:sz w:val="24"/>
          <w:szCs w:val="24"/>
        </w:rPr>
      </w:pPr>
      <w:r w:rsidRPr="00826D55">
        <w:rPr>
          <w:rFonts w:ascii="Tahoma" w:hAnsi="Tahoma" w:cs="Tahoma"/>
          <w:sz w:val="24"/>
          <w:szCs w:val="24"/>
        </w:rPr>
        <w:t xml:space="preserve">Největší objem daňových příjmů kraje (99%) tvoří příjmy ze sdílených daní. Ve sledovaném období je očekáván meziroční růst příjmů ze sdílených daní, který však bude mít v návaznosti na očekávané zpomalení meziročních růstů ekonomiky na cca 2,5 %, klesající tendenci. Po meziročním </w:t>
      </w:r>
      <w:proofErr w:type="gramStart"/>
      <w:r w:rsidRPr="00826D55">
        <w:rPr>
          <w:rFonts w:ascii="Tahoma" w:hAnsi="Tahoma" w:cs="Tahoma"/>
          <w:sz w:val="24"/>
          <w:szCs w:val="24"/>
        </w:rPr>
        <w:t>5%</w:t>
      </w:r>
      <w:proofErr w:type="gramEnd"/>
      <w:r w:rsidRPr="00826D55">
        <w:rPr>
          <w:rFonts w:ascii="Tahoma" w:hAnsi="Tahoma" w:cs="Tahoma"/>
          <w:sz w:val="24"/>
          <w:szCs w:val="24"/>
        </w:rPr>
        <w:t xml:space="preserve"> očekávaném růstu těchto příjmů na počátku střednědobého výhledu je počítáno se zpomalením meziročního růstu v roce 2022 na 2 %.</w:t>
      </w:r>
      <w:r w:rsidRPr="00826D55">
        <w:rPr>
          <w:rFonts w:ascii="Tahoma" w:hAnsi="Tahoma" w:cs="Tahoma"/>
          <w:i/>
          <w:sz w:val="24"/>
          <w:szCs w:val="24"/>
        </w:rPr>
        <w:t xml:space="preserve"> </w:t>
      </w:r>
      <w:r w:rsidRPr="00826D55">
        <w:rPr>
          <w:rFonts w:ascii="Tahoma" w:hAnsi="Tahoma" w:cs="Tahoma"/>
          <w:sz w:val="24"/>
          <w:szCs w:val="24"/>
        </w:rPr>
        <w:t xml:space="preserve"> Současně bylo přihlédnuto k predikci růstu daňových výnosů, kterou zpracovalo Ministerstvo financí. Ta vychází ze současného nastavení daného zákonem č. 243/2000 Sb., o rozpočtovém určení daní, tzn., že nepočítá se změnou procenta, kterým se kraje podílejí na celostátním hrubém výnosu daní. Odhad očekávaného plnění jednotlivých daňových příjmů je však vždy spojen s určitou mírou rizika nepřesnosti. </w:t>
      </w:r>
    </w:p>
    <w:p w:rsidR="005A4BF3" w:rsidRPr="00826D55" w:rsidRDefault="005A4BF3" w:rsidP="00ED3CD7">
      <w:pPr>
        <w:pStyle w:val="Zkladntext"/>
        <w:rPr>
          <w:rFonts w:ascii="Tahoma" w:hAnsi="Tahoma" w:cs="Tahoma"/>
          <w:sz w:val="24"/>
          <w:szCs w:val="24"/>
        </w:rPr>
      </w:pPr>
    </w:p>
    <w:p w:rsidR="004A6410" w:rsidRPr="00826D55" w:rsidRDefault="004A6410" w:rsidP="00CB3C68">
      <w:pPr>
        <w:pStyle w:val="Zkladntext"/>
        <w:rPr>
          <w:rStyle w:val="s30"/>
          <w:sz w:val="17"/>
          <w:szCs w:val="17"/>
        </w:rPr>
      </w:pPr>
      <w:r w:rsidRPr="00826D55">
        <w:rPr>
          <w:rFonts w:ascii="Tahoma" w:hAnsi="Tahoma" w:cs="Tahoma"/>
          <w:sz w:val="24"/>
          <w:szCs w:val="24"/>
        </w:rPr>
        <w:lastRenderedPageBreak/>
        <w:t>Méně podstatnými avšak pravidelnými daňovými příjmy kraje budou správní poplatky, kde je očekáván mírný meziroční růst, a poplatky za znečištění ovzduší</w:t>
      </w:r>
      <w:r w:rsidR="00D71370" w:rsidRPr="00826D55">
        <w:rPr>
          <w:rFonts w:ascii="Tahoma" w:hAnsi="Tahoma" w:cs="Tahoma"/>
          <w:sz w:val="24"/>
          <w:szCs w:val="24"/>
        </w:rPr>
        <w:t>. N</w:t>
      </w:r>
      <w:r w:rsidRPr="00826D55">
        <w:rPr>
          <w:rFonts w:ascii="Tahoma" w:hAnsi="Tahoma" w:cs="Tahoma"/>
          <w:sz w:val="24"/>
          <w:szCs w:val="24"/>
        </w:rPr>
        <w:t>a základě odst. 14 § 15 zákona č. 201/2012</w:t>
      </w:r>
      <w:r w:rsidR="00D71370" w:rsidRPr="00826D55">
        <w:rPr>
          <w:rFonts w:ascii="Tahoma" w:hAnsi="Tahoma" w:cs="Tahoma"/>
          <w:sz w:val="24"/>
          <w:szCs w:val="24"/>
        </w:rPr>
        <w:t xml:space="preserve"> Sb.,</w:t>
      </w:r>
      <w:r w:rsidRPr="00826D55">
        <w:rPr>
          <w:rFonts w:ascii="Tahoma" w:hAnsi="Tahoma" w:cs="Tahoma"/>
          <w:sz w:val="24"/>
          <w:szCs w:val="24"/>
        </w:rPr>
        <w:t xml:space="preserve"> o ochraně ovzduší</w:t>
      </w:r>
      <w:r w:rsidR="00D71370" w:rsidRPr="00826D55">
        <w:rPr>
          <w:rFonts w:ascii="Tahoma" w:hAnsi="Tahoma" w:cs="Tahoma"/>
          <w:sz w:val="24"/>
          <w:szCs w:val="24"/>
        </w:rPr>
        <w:t>, ve znění pozdějších předpisů, je od</w:t>
      </w:r>
      <w:r w:rsidRPr="00826D55">
        <w:rPr>
          <w:rFonts w:ascii="Tahoma" w:hAnsi="Tahoma" w:cs="Tahoma"/>
          <w:sz w:val="24"/>
          <w:szCs w:val="24"/>
        </w:rPr>
        <w:t xml:space="preserve"> roku 2017 kraj, na jehož území se stacionární zdroj nachází, příjemcem 25 % výnosu z poplatku. </w:t>
      </w:r>
      <w:r w:rsidR="00D71370" w:rsidRPr="00826D55">
        <w:rPr>
          <w:rFonts w:ascii="Tahoma" w:hAnsi="Tahoma" w:cs="Tahoma"/>
          <w:sz w:val="24"/>
          <w:szCs w:val="24"/>
        </w:rPr>
        <w:t xml:space="preserve">Je </w:t>
      </w:r>
      <w:r w:rsidR="001C51F8" w:rsidRPr="00826D55">
        <w:rPr>
          <w:rFonts w:ascii="Tahoma" w:hAnsi="Tahoma" w:cs="Tahoma"/>
          <w:sz w:val="24"/>
          <w:szCs w:val="24"/>
        </w:rPr>
        <w:t>předpokládán</w:t>
      </w:r>
      <w:r w:rsidR="00D71370" w:rsidRPr="00826D55">
        <w:rPr>
          <w:rFonts w:ascii="Tahoma" w:hAnsi="Tahoma" w:cs="Tahoma"/>
          <w:sz w:val="24"/>
          <w:szCs w:val="24"/>
        </w:rPr>
        <w:t xml:space="preserve"> příjem ve výši 3,5 mil. Kč ročně.</w:t>
      </w:r>
    </w:p>
    <w:p w:rsidR="004A6410" w:rsidRPr="00826D55" w:rsidRDefault="004A6410" w:rsidP="00CB3C68">
      <w:pPr>
        <w:pStyle w:val="Zkladntext"/>
        <w:rPr>
          <w:rFonts w:ascii="Tahoma" w:hAnsi="Tahoma" w:cs="Tahoma"/>
          <w:sz w:val="24"/>
          <w:szCs w:val="24"/>
        </w:rPr>
      </w:pPr>
    </w:p>
    <w:p w:rsidR="008E7B37" w:rsidRPr="00826D55" w:rsidRDefault="008E7B37" w:rsidP="008B5A8B">
      <w:pPr>
        <w:pStyle w:val="Nadpis4"/>
        <w:rPr>
          <w:rFonts w:ascii="Tahoma" w:hAnsi="Tahoma" w:cs="Tahoma"/>
          <w:sz w:val="24"/>
          <w:szCs w:val="24"/>
        </w:rPr>
      </w:pPr>
      <w:r w:rsidRPr="00826D55">
        <w:rPr>
          <w:rFonts w:ascii="Tahoma" w:hAnsi="Tahoma" w:cs="Tahoma"/>
          <w:sz w:val="24"/>
          <w:szCs w:val="24"/>
        </w:rPr>
        <w:t>Nedaňové příjmy</w:t>
      </w:r>
    </w:p>
    <w:p w:rsidR="002E0495" w:rsidRPr="00826D55" w:rsidRDefault="002E0495" w:rsidP="002E0495"/>
    <w:p w:rsidR="000D0EC2" w:rsidRPr="00826D55"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w:t>
      </w:r>
      <w:proofErr w:type="gramStart"/>
      <w:r w:rsidRPr="00826D55">
        <w:rPr>
          <w:rFonts w:ascii="Tahoma" w:hAnsi="Tahoma" w:cs="Tahoma"/>
          <w:sz w:val="16"/>
          <w:szCs w:val="16"/>
        </w:rPr>
        <w:t xml:space="preserve">č. </w:t>
      </w:r>
      <w:r w:rsidR="001C51F8" w:rsidRPr="00826D55">
        <w:rPr>
          <w:rFonts w:ascii="Tahoma" w:hAnsi="Tahoma" w:cs="Tahoma"/>
          <w:sz w:val="16"/>
          <w:szCs w:val="16"/>
        </w:rPr>
        <w:t>3</w:t>
      </w:r>
      <w:r w:rsidRPr="00826D55">
        <w:rPr>
          <w:rFonts w:ascii="Tahoma" w:hAnsi="Tahoma" w:cs="Tahoma"/>
          <w:sz w:val="16"/>
          <w:szCs w:val="16"/>
        </w:rPr>
        <w:t xml:space="preserve"> Vývoj</w:t>
      </w:r>
      <w:proofErr w:type="gramEnd"/>
      <w:r w:rsidRPr="00826D55">
        <w:rPr>
          <w:rFonts w:ascii="Tahoma" w:hAnsi="Tahoma" w:cs="Tahoma"/>
          <w:sz w:val="16"/>
          <w:szCs w:val="16"/>
        </w:rPr>
        <w:t xml:space="preserve"> nedaňových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rsidR="000F3A43" w:rsidRPr="00826D55" w:rsidRDefault="002962D6" w:rsidP="002E0495">
      <w:pPr>
        <w:rPr>
          <w:rFonts w:ascii="Tahoma" w:hAnsi="Tahoma" w:cs="Tahoma"/>
          <w:sz w:val="16"/>
          <w:szCs w:val="16"/>
        </w:rPr>
      </w:pPr>
      <w:r w:rsidRPr="00826D55">
        <w:rPr>
          <w:rFonts w:ascii="Tahoma" w:hAnsi="Tahoma" w:cs="Tahoma"/>
          <w:noProof/>
          <w:sz w:val="16"/>
          <w:szCs w:val="16"/>
        </w:rPr>
        <w:drawing>
          <wp:inline distT="0" distB="0" distL="0" distR="0" wp14:anchorId="64FE7880">
            <wp:extent cx="3169147" cy="1905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3145" cy="1913414"/>
                    </a:xfrm>
                    <a:prstGeom prst="rect">
                      <a:avLst/>
                    </a:prstGeom>
                    <a:noFill/>
                  </pic:spPr>
                </pic:pic>
              </a:graphicData>
            </a:graphic>
          </wp:inline>
        </w:drawing>
      </w:r>
    </w:p>
    <w:p w:rsidR="000F3A43" w:rsidRPr="00826D55" w:rsidRDefault="000F3A43" w:rsidP="002E0495">
      <w:pPr>
        <w:rPr>
          <w:rFonts w:ascii="Tahoma" w:hAnsi="Tahoma" w:cs="Tahoma"/>
          <w:sz w:val="16"/>
          <w:szCs w:val="16"/>
        </w:rPr>
      </w:pPr>
    </w:p>
    <w:p w:rsidR="00911D26" w:rsidRPr="00826D55" w:rsidRDefault="008C78E6" w:rsidP="009D736E">
      <w:pPr>
        <w:pStyle w:val="Bezmezer"/>
        <w:rPr>
          <w:rFonts w:cs="Tahoma"/>
          <w:szCs w:val="24"/>
        </w:rPr>
      </w:pPr>
      <w:r w:rsidRPr="00826D55">
        <w:rPr>
          <w:rFonts w:cs="Tahoma"/>
        </w:rPr>
        <w:t xml:space="preserve">Největším </w:t>
      </w:r>
      <w:r w:rsidR="008E7B37" w:rsidRPr="00826D55">
        <w:rPr>
          <w:rFonts w:cs="Tahoma"/>
        </w:rPr>
        <w:t xml:space="preserve">nedaňovým příjmem budou </w:t>
      </w:r>
      <w:r w:rsidRPr="00826D55">
        <w:rPr>
          <w:rFonts w:cs="Tahoma"/>
        </w:rPr>
        <w:t>vrácené návratné finanční výpomoci od</w:t>
      </w:r>
      <w:r w:rsidR="000A5170" w:rsidRPr="00826D55">
        <w:rPr>
          <w:rFonts w:cs="Tahoma"/>
        </w:rPr>
        <w:t> </w:t>
      </w:r>
      <w:r w:rsidRPr="00826D55">
        <w:rPr>
          <w:rFonts w:cs="Tahoma"/>
        </w:rPr>
        <w:t>příspěvkových organizací kraje</w:t>
      </w:r>
      <w:r w:rsidR="00324F80" w:rsidRPr="00826D55">
        <w:rPr>
          <w:rFonts w:cs="Tahoma"/>
        </w:rPr>
        <w:t xml:space="preserve">, </w:t>
      </w:r>
      <w:r w:rsidRPr="00826D55">
        <w:rPr>
          <w:rFonts w:cs="Tahoma"/>
        </w:rPr>
        <w:t>od poskytovatelů sociálních služeb</w:t>
      </w:r>
      <w:r w:rsidR="00324F80" w:rsidRPr="00826D55">
        <w:rPr>
          <w:rFonts w:cs="Tahoma"/>
        </w:rPr>
        <w:t xml:space="preserve"> a od obchodních společností kraje</w:t>
      </w:r>
      <w:r w:rsidRPr="00826D55">
        <w:rPr>
          <w:rFonts w:cs="Tahoma"/>
        </w:rPr>
        <w:t xml:space="preserve">. </w:t>
      </w:r>
      <w:r w:rsidR="007E635A" w:rsidRPr="00826D55">
        <w:rPr>
          <w:rFonts w:cs="Tahoma"/>
        </w:rPr>
        <w:t>Vratky z těchto návratných finanč</w:t>
      </w:r>
      <w:r w:rsidR="000F3A43" w:rsidRPr="00826D55">
        <w:rPr>
          <w:rFonts w:cs="Tahoma"/>
        </w:rPr>
        <w:t>ních výpomocí významně ovlivňují</w:t>
      </w:r>
      <w:r w:rsidR="007E635A" w:rsidRPr="00826D55">
        <w:rPr>
          <w:rFonts w:cs="Tahoma"/>
        </w:rPr>
        <w:t xml:space="preserve"> vývoj nedaňových příjmů v jednotlivých letech.</w:t>
      </w:r>
      <w:r w:rsidR="00FD28F5" w:rsidRPr="00826D55">
        <w:rPr>
          <w:rFonts w:cs="Tahoma"/>
        </w:rPr>
        <w:t xml:space="preserve"> </w:t>
      </w:r>
      <w:r w:rsidRPr="00826D55">
        <w:rPr>
          <w:rFonts w:cs="Tahoma"/>
        </w:rPr>
        <w:t xml:space="preserve">Pravidelnými </w:t>
      </w:r>
      <w:r w:rsidR="008E7B37" w:rsidRPr="00826D55">
        <w:rPr>
          <w:rFonts w:cs="Tahoma"/>
        </w:rPr>
        <w:t xml:space="preserve">příjmy </w:t>
      </w:r>
      <w:r w:rsidR="000F3A43" w:rsidRPr="00826D55">
        <w:rPr>
          <w:rFonts w:cs="Tahoma"/>
        </w:rPr>
        <w:t xml:space="preserve">v následujících letech </w:t>
      </w:r>
      <w:r w:rsidRPr="00826D55">
        <w:rPr>
          <w:rFonts w:cs="Tahoma"/>
        </w:rPr>
        <w:t xml:space="preserve">jsou příjmy </w:t>
      </w:r>
      <w:r w:rsidR="008E7B37" w:rsidRPr="00826D55">
        <w:rPr>
          <w:rFonts w:cs="Tahoma"/>
        </w:rPr>
        <w:t>z pronájmu majetku kraje. Jedná se zejména o</w:t>
      </w:r>
      <w:r w:rsidR="000A5170" w:rsidRPr="00826D55">
        <w:rPr>
          <w:rFonts w:cs="Tahoma"/>
        </w:rPr>
        <w:t> </w:t>
      </w:r>
      <w:r w:rsidR="008E7B37" w:rsidRPr="00826D55">
        <w:rPr>
          <w:rFonts w:cs="Tahoma"/>
        </w:rPr>
        <w:t xml:space="preserve">finanční plnění z již uzavřených nájemních smluv se společností Letiště Ostrava, a. s. </w:t>
      </w:r>
      <w:r w:rsidRPr="00826D55">
        <w:rPr>
          <w:rFonts w:cs="Tahoma"/>
        </w:rPr>
        <w:t xml:space="preserve">a </w:t>
      </w:r>
      <w:r w:rsidR="007E635A" w:rsidRPr="00826D55">
        <w:rPr>
          <w:rFonts w:cs="Tahoma"/>
        </w:rPr>
        <w:t xml:space="preserve">se společností Nemocnice Nový Jičín. </w:t>
      </w:r>
      <w:r w:rsidR="000F3A43" w:rsidRPr="00826D55">
        <w:rPr>
          <w:rFonts w:cs="Tahoma"/>
        </w:rPr>
        <w:t xml:space="preserve"> </w:t>
      </w:r>
      <w:r w:rsidR="00D55873" w:rsidRPr="00826D55">
        <w:rPr>
          <w:rFonts w:cs="Tahoma"/>
        </w:rPr>
        <w:t xml:space="preserve">U příjmů z úroků z úložek na bankovních účtech včetně dalších bankovních produktů využívaných krajem je očekáván pouze pozvolný rostoucí trend poté, kdy došlo v roce 2018 a s největší pravděpodobností ještě dojde v roce 2019 v několika krocích k růstu základních úrokových sazeb Českou národní bankou. </w:t>
      </w:r>
      <w:r w:rsidR="008E7B37" w:rsidRPr="00826D55">
        <w:rPr>
          <w:rFonts w:cs="Tahoma"/>
        </w:rPr>
        <w:t xml:space="preserve">Dalším </w:t>
      </w:r>
      <w:r w:rsidRPr="00826D55">
        <w:rPr>
          <w:rFonts w:cs="Tahoma"/>
        </w:rPr>
        <w:t xml:space="preserve">pravidelným </w:t>
      </w:r>
      <w:r w:rsidR="008E7B37" w:rsidRPr="00826D55">
        <w:rPr>
          <w:rFonts w:cs="Tahoma"/>
        </w:rPr>
        <w:t xml:space="preserve">nedaňovým příjmem </w:t>
      </w:r>
      <w:r w:rsidR="00F81C17" w:rsidRPr="00826D55">
        <w:rPr>
          <w:rFonts w:cs="Tahoma"/>
        </w:rPr>
        <w:t xml:space="preserve">budou </w:t>
      </w:r>
      <w:r w:rsidR="008E7B37" w:rsidRPr="00826D55">
        <w:rPr>
          <w:rFonts w:cs="Tahoma"/>
        </w:rPr>
        <w:t>výnosy z poplatku za odběr podzemní vody dle zákona č. 254/2001 Sb., o vodách (§ 42, odst. 4)</w:t>
      </w:r>
      <w:r w:rsidR="00D13C21" w:rsidRPr="00826D55">
        <w:rPr>
          <w:rFonts w:cs="Tahoma"/>
        </w:rPr>
        <w:t xml:space="preserve"> a příjmy ze sdílených pokut za</w:t>
      </w:r>
      <w:r w:rsidR="006B570F">
        <w:rPr>
          <w:rFonts w:cs="Tahoma"/>
        </w:rPr>
        <w:t> </w:t>
      </w:r>
      <w:r w:rsidR="00D13C21" w:rsidRPr="00826D55">
        <w:rPr>
          <w:rFonts w:cs="Tahoma"/>
        </w:rPr>
        <w:t xml:space="preserve">správní delikty v rámci institutu </w:t>
      </w:r>
      <w:proofErr w:type="spellStart"/>
      <w:r w:rsidR="00D13C21" w:rsidRPr="00826D55">
        <w:rPr>
          <w:rFonts w:cs="Tahoma"/>
        </w:rPr>
        <w:t>nízkorychlostního</w:t>
      </w:r>
      <w:proofErr w:type="spellEnd"/>
      <w:r w:rsidR="00D13C21" w:rsidRPr="00826D55">
        <w:rPr>
          <w:rFonts w:cs="Tahoma"/>
        </w:rPr>
        <w:t xml:space="preserve"> kontrolního vážení, příp. další příjmy z pokut a nákladů správních řízení v odvětví dopravy. </w:t>
      </w:r>
      <w:r w:rsidR="00F81C17" w:rsidRPr="00826D55">
        <w:rPr>
          <w:rFonts w:cs="Tahoma"/>
        </w:rPr>
        <w:t>Ve sledovaném období se nepředpokládá růst těchto příjmů.</w:t>
      </w:r>
      <w:r w:rsidR="00D55873" w:rsidRPr="00826D55">
        <w:rPr>
          <w:rFonts w:cs="Tahoma"/>
        </w:rPr>
        <w:t xml:space="preserve"> </w:t>
      </w:r>
      <w:r w:rsidR="00D55873" w:rsidRPr="00826D55">
        <w:rPr>
          <w:rFonts w:cs="Tahoma"/>
          <w:szCs w:val="24"/>
        </w:rPr>
        <w:t>Plánovány jsou příjmy z vrácených prostředků na</w:t>
      </w:r>
      <w:r w:rsidR="006B570F">
        <w:rPr>
          <w:rFonts w:cs="Tahoma"/>
          <w:szCs w:val="24"/>
        </w:rPr>
        <w:t> </w:t>
      </w:r>
      <w:r w:rsidR="00D55873" w:rsidRPr="00826D55">
        <w:rPr>
          <w:rFonts w:cs="Tahoma"/>
          <w:szCs w:val="24"/>
        </w:rPr>
        <w:t xml:space="preserve">základě operačních smluv s Fondy rozvoje měst, jedná se o </w:t>
      </w:r>
      <w:r w:rsidR="00D55873" w:rsidRPr="00826D55">
        <w:rPr>
          <w:rFonts w:cs="Tahoma"/>
        </w:rPr>
        <w:t>splátky jistin a úroků z</w:t>
      </w:r>
      <w:r w:rsidR="006B570F">
        <w:rPr>
          <w:rFonts w:cs="Tahoma"/>
        </w:rPr>
        <w:t> </w:t>
      </w:r>
      <w:r w:rsidR="00D55873" w:rsidRPr="00826D55">
        <w:rPr>
          <w:rFonts w:cs="Tahoma"/>
        </w:rPr>
        <w:t xml:space="preserve">poskytnutých úvěrů z finančního nástroje JESSICA v Regionálním operačním programu </w:t>
      </w:r>
      <w:proofErr w:type="spellStart"/>
      <w:r w:rsidR="00D55873" w:rsidRPr="00826D55">
        <w:rPr>
          <w:rFonts w:cs="Tahoma"/>
        </w:rPr>
        <w:t>Moravskoslezsko</w:t>
      </w:r>
      <w:proofErr w:type="spellEnd"/>
      <w:r w:rsidR="00D55873" w:rsidRPr="00826D55">
        <w:rPr>
          <w:rFonts w:cs="Tahoma"/>
          <w:szCs w:val="24"/>
        </w:rPr>
        <w:t>. Tyto pravidelné příjmy, které bude kraj inkasovat až do</w:t>
      </w:r>
      <w:r w:rsidR="006B570F">
        <w:rPr>
          <w:rFonts w:cs="Tahoma"/>
          <w:szCs w:val="24"/>
        </w:rPr>
        <w:t> </w:t>
      </w:r>
      <w:r w:rsidR="00D55873" w:rsidRPr="00826D55">
        <w:rPr>
          <w:rFonts w:cs="Tahoma"/>
          <w:szCs w:val="24"/>
        </w:rPr>
        <w:t xml:space="preserve">roku 2030, budou průběžně využívány na poskytování návratných úvěrů obcím v rámci finančního nástroje </w:t>
      </w:r>
      <w:r w:rsidR="00D55873" w:rsidRPr="00826D55">
        <w:rPr>
          <w:rFonts w:cs="Tahoma"/>
        </w:rPr>
        <w:t>JESSICA</w:t>
      </w:r>
      <w:r w:rsidR="00D55873" w:rsidRPr="00826D55">
        <w:rPr>
          <w:rFonts w:cs="Tahoma"/>
          <w:szCs w:val="24"/>
        </w:rPr>
        <w:t xml:space="preserve"> II. </w:t>
      </w:r>
    </w:p>
    <w:p w:rsidR="009D736E" w:rsidRPr="00826D55" w:rsidRDefault="009D736E" w:rsidP="009D736E">
      <w:pPr>
        <w:pStyle w:val="Bezmezer"/>
        <w:rPr>
          <w:rFonts w:cs="Tahoma"/>
        </w:rPr>
      </w:pPr>
    </w:p>
    <w:p w:rsidR="007B02D4" w:rsidRPr="00826D55" w:rsidRDefault="007B02D4">
      <w:pPr>
        <w:rPr>
          <w:rFonts w:ascii="Tahoma" w:hAnsi="Tahoma" w:cs="Tahoma"/>
          <w:u w:val="single"/>
        </w:rPr>
      </w:pPr>
      <w:r w:rsidRPr="00826D55">
        <w:rPr>
          <w:rFonts w:ascii="Tahoma" w:hAnsi="Tahoma" w:cs="Tahoma"/>
          <w:u w:val="single"/>
        </w:rPr>
        <w:br w:type="page"/>
      </w:r>
    </w:p>
    <w:p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lastRenderedPageBreak/>
        <w:t>Kapitálové příjmy</w:t>
      </w:r>
    </w:p>
    <w:p w:rsidR="002E0495" w:rsidRPr="00826D55" w:rsidRDefault="002E0495" w:rsidP="002E0495">
      <w:pPr>
        <w:rPr>
          <w:rFonts w:ascii="Tahoma" w:hAnsi="Tahoma" w:cs="Tahoma"/>
          <w:sz w:val="16"/>
          <w:szCs w:val="16"/>
        </w:rPr>
      </w:pPr>
    </w:p>
    <w:p w:rsidR="002E0495" w:rsidRPr="00826D55" w:rsidRDefault="002E0495" w:rsidP="002962D6">
      <w:pPr>
        <w:tabs>
          <w:tab w:val="right" w:pos="4962"/>
        </w:tabs>
        <w:rPr>
          <w:rFonts w:ascii="Tahoma" w:hAnsi="Tahoma" w:cs="Tahoma"/>
          <w:sz w:val="16"/>
          <w:szCs w:val="16"/>
        </w:rPr>
      </w:pPr>
      <w:r w:rsidRPr="00826D55">
        <w:rPr>
          <w:rFonts w:ascii="Tahoma" w:hAnsi="Tahoma" w:cs="Tahoma"/>
          <w:sz w:val="16"/>
          <w:szCs w:val="16"/>
        </w:rPr>
        <w:t xml:space="preserve">Graf </w:t>
      </w:r>
      <w:proofErr w:type="gramStart"/>
      <w:r w:rsidRPr="00826D55">
        <w:rPr>
          <w:rFonts w:ascii="Tahoma" w:hAnsi="Tahoma" w:cs="Tahoma"/>
          <w:sz w:val="16"/>
          <w:szCs w:val="16"/>
        </w:rPr>
        <w:t xml:space="preserve">č. </w:t>
      </w:r>
      <w:r w:rsidR="001C51F8" w:rsidRPr="00826D55">
        <w:rPr>
          <w:rFonts w:ascii="Tahoma" w:hAnsi="Tahoma" w:cs="Tahoma"/>
          <w:sz w:val="16"/>
          <w:szCs w:val="16"/>
        </w:rPr>
        <w:t xml:space="preserve">4 </w:t>
      </w:r>
      <w:r w:rsidRPr="00826D55">
        <w:rPr>
          <w:rFonts w:ascii="Tahoma" w:hAnsi="Tahoma" w:cs="Tahoma"/>
          <w:sz w:val="16"/>
          <w:szCs w:val="16"/>
        </w:rPr>
        <w:t xml:space="preserve"> Vývoj</w:t>
      </w:r>
      <w:proofErr w:type="gramEnd"/>
      <w:r w:rsidRPr="00826D55">
        <w:rPr>
          <w:rFonts w:ascii="Tahoma" w:hAnsi="Tahoma" w:cs="Tahoma"/>
          <w:sz w:val="16"/>
          <w:szCs w:val="16"/>
        </w:rPr>
        <w:t xml:space="preserve"> kapitálových příjmů kraje (v </w:t>
      </w:r>
      <w:r w:rsidR="001C51F8" w:rsidRPr="00826D55">
        <w:rPr>
          <w:rFonts w:ascii="Tahoma" w:hAnsi="Tahoma" w:cs="Tahoma"/>
          <w:sz w:val="16"/>
          <w:szCs w:val="16"/>
        </w:rPr>
        <w:t>mil.</w:t>
      </w:r>
      <w:r w:rsidRPr="00826D55">
        <w:rPr>
          <w:rFonts w:ascii="Tahoma" w:hAnsi="Tahoma" w:cs="Tahoma"/>
          <w:sz w:val="16"/>
          <w:szCs w:val="16"/>
        </w:rPr>
        <w:t xml:space="preserve"> Kč)</w:t>
      </w:r>
    </w:p>
    <w:p w:rsidR="007972E2" w:rsidRPr="00826D55" w:rsidRDefault="007972E2" w:rsidP="002E0495">
      <w:pPr>
        <w:rPr>
          <w:rFonts w:ascii="Tahoma" w:hAnsi="Tahoma" w:cs="Tahoma"/>
          <w:sz w:val="16"/>
          <w:szCs w:val="16"/>
        </w:rPr>
      </w:pPr>
    </w:p>
    <w:p w:rsidR="007972E2" w:rsidRPr="00826D55" w:rsidRDefault="002962D6" w:rsidP="002E0495">
      <w:pPr>
        <w:rPr>
          <w:rFonts w:ascii="Tahoma" w:hAnsi="Tahoma" w:cs="Tahoma"/>
          <w:sz w:val="16"/>
          <w:szCs w:val="16"/>
        </w:rPr>
      </w:pPr>
      <w:r w:rsidRPr="00826D55">
        <w:rPr>
          <w:rFonts w:ascii="Tahoma" w:hAnsi="Tahoma" w:cs="Tahoma"/>
          <w:noProof/>
          <w:sz w:val="16"/>
          <w:szCs w:val="16"/>
        </w:rPr>
        <w:drawing>
          <wp:inline distT="0" distB="0" distL="0" distR="0" wp14:anchorId="119368FE">
            <wp:extent cx="3169148" cy="190500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9015" cy="1910931"/>
                    </a:xfrm>
                    <a:prstGeom prst="rect">
                      <a:avLst/>
                    </a:prstGeom>
                    <a:noFill/>
                  </pic:spPr>
                </pic:pic>
              </a:graphicData>
            </a:graphic>
          </wp:inline>
        </w:drawing>
      </w:r>
    </w:p>
    <w:p w:rsidR="007972E2" w:rsidRPr="00826D55" w:rsidRDefault="007972E2" w:rsidP="002E0495">
      <w:pPr>
        <w:rPr>
          <w:rFonts w:ascii="Tahoma" w:hAnsi="Tahoma" w:cs="Tahoma"/>
          <w:sz w:val="16"/>
          <w:szCs w:val="16"/>
        </w:rPr>
      </w:pPr>
    </w:p>
    <w:p w:rsidR="007972E2" w:rsidRPr="00826D55" w:rsidRDefault="007972E2" w:rsidP="002E0495">
      <w:pPr>
        <w:rPr>
          <w:rFonts w:ascii="Tahoma" w:hAnsi="Tahoma" w:cs="Tahoma"/>
          <w:sz w:val="16"/>
          <w:szCs w:val="16"/>
        </w:rPr>
      </w:pPr>
    </w:p>
    <w:p w:rsidR="0055134A" w:rsidRPr="00826D55" w:rsidRDefault="0055134A" w:rsidP="0055134A">
      <w:pPr>
        <w:pStyle w:val="Zkladntextodsazen"/>
        <w:rPr>
          <w:rFonts w:ascii="Tahoma" w:hAnsi="Tahoma" w:cs="Tahoma"/>
          <w:sz w:val="24"/>
          <w:szCs w:val="24"/>
        </w:rPr>
      </w:pPr>
      <w:r w:rsidRPr="00826D55">
        <w:rPr>
          <w:rFonts w:ascii="Tahoma" w:hAnsi="Tahoma" w:cs="Tahoma"/>
          <w:sz w:val="24"/>
          <w:szCs w:val="24"/>
        </w:rPr>
        <w:t>Kapitálové příjmy kraje tvoří hlavně příjmy z prodeje nepotřebných pozemků a ostatních nemovitých věcí a jejich částí. Objem příjmů je navržen na základě vývoje odprodejů a zkušeností z posledních let ve výši 20 mil. Kč ročně. V roce 2020 je plánováno navýšení na 40 mil. Kč z důvodu předpokládaného mimořádného příjmu z</w:t>
      </w:r>
      <w:r w:rsidR="006B570F">
        <w:rPr>
          <w:rFonts w:ascii="Tahoma" w:hAnsi="Tahoma" w:cs="Tahoma"/>
          <w:sz w:val="24"/>
          <w:szCs w:val="24"/>
        </w:rPr>
        <w:t> </w:t>
      </w:r>
      <w:r w:rsidRPr="00826D55">
        <w:rPr>
          <w:rFonts w:ascii="Tahoma" w:hAnsi="Tahoma" w:cs="Tahoma"/>
          <w:sz w:val="24"/>
          <w:szCs w:val="24"/>
        </w:rPr>
        <w:t>prodeje pozemků společnosti PST-Invest Mošnov, spol. s r.o. ve výši 20 mil. Kč na</w:t>
      </w:r>
      <w:r w:rsidR="006B570F">
        <w:rPr>
          <w:rFonts w:ascii="Tahoma" w:hAnsi="Tahoma" w:cs="Tahoma"/>
          <w:sz w:val="24"/>
          <w:szCs w:val="24"/>
        </w:rPr>
        <w:t> </w:t>
      </w:r>
      <w:r w:rsidRPr="00826D55">
        <w:rPr>
          <w:rFonts w:ascii="Tahoma" w:hAnsi="Tahoma" w:cs="Tahoma"/>
          <w:sz w:val="24"/>
          <w:szCs w:val="24"/>
        </w:rPr>
        <w:t xml:space="preserve">základě uzavřené smlouvy č. 00160/2018/IM za účelem vybudování multimodálního </w:t>
      </w:r>
      <w:proofErr w:type="spellStart"/>
      <w:r w:rsidRPr="00826D55">
        <w:rPr>
          <w:rFonts w:ascii="Tahoma" w:hAnsi="Tahoma" w:cs="Tahoma"/>
          <w:sz w:val="24"/>
          <w:szCs w:val="24"/>
        </w:rPr>
        <w:t>carga</w:t>
      </w:r>
      <w:proofErr w:type="spellEnd"/>
      <w:r w:rsidRPr="00826D55">
        <w:rPr>
          <w:rFonts w:ascii="Tahoma" w:hAnsi="Tahoma" w:cs="Tahoma"/>
          <w:sz w:val="24"/>
          <w:szCs w:val="24"/>
        </w:rPr>
        <w:t xml:space="preserve"> Mošnov a dalších 10</w:t>
      </w:r>
      <w:r w:rsidR="00D55873" w:rsidRPr="00826D55">
        <w:rPr>
          <w:rFonts w:ascii="Tahoma" w:hAnsi="Tahoma" w:cs="Tahoma"/>
          <w:sz w:val="24"/>
          <w:szCs w:val="24"/>
        </w:rPr>
        <w:t>0</w:t>
      </w:r>
      <w:r w:rsidRPr="00826D55">
        <w:rPr>
          <w:rFonts w:ascii="Tahoma" w:hAnsi="Tahoma" w:cs="Tahoma"/>
          <w:sz w:val="24"/>
          <w:szCs w:val="24"/>
        </w:rPr>
        <w:t xml:space="preserve"> mil. Kč z</w:t>
      </w:r>
      <w:r w:rsidR="009C341E" w:rsidRPr="00826D55">
        <w:rPr>
          <w:rFonts w:ascii="Tahoma" w:hAnsi="Tahoma" w:cs="Tahoma"/>
          <w:sz w:val="24"/>
          <w:szCs w:val="24"/>
        </w:rPr>
        <w:t xml:space="preserve"> plánovaného </w:t>
      </w:r>
      <w:r w:rsidRPr="00826D55">
        <w:rPr>
          <w:rFonts w:ascii="Tahoma" w:hAnsi="Tahoma" w:cs="Tahoma"/>
          <w:sz w:val="24"/>
          <w:szCs w:val="24"/>
        </w:rPr>
        <w:t xml:space="preserve">prodeje </w:t>
      </w:r>
      <w:proofErr w:type="spellStart"/>
      <w:r w:rsidR="00D55873" w:rsidRPr="00826D55">
        <w:rPr>
          <w:rFonts w:ascii="Tahoma" w:hAnsi="Tahoma" w:cs="Tahoma"/>
          <w:sz w:val="24"/>
          <w:szCs w:val="24"/>
        </w:rPr>
        <w:t>zbývajích</w:t>
      </w:r>
      <w:proofErr w:type="spellEnd"/>
      <w:r w:rsidR="00D55873" w:rsidRPr="00826D55">
        <w:rPr>
          <w:rFonts w:ascii="Tahoma" w:hAnsi="Tahoma" w:cs="Tahoma"/>
          <w:sz w:val="24"/>
          <w:szCs w:val="24"/>
        </w:rPr>
        <w:t xml:space="preserve"> </w:t>
      </w:r>
      <w:r w:rsidRPr="00826D55">
        <w:rPr>
          <w:rFonts w:ascii="Tahoma" w:hAnsi="Tahoma" w:cs="Tahoma"/>
          <w:sz w:val="24"/>
          <w:szCs w:val="24"/>
        </w:rPr>
        <w:t xml:space="preserve">pozemků </w:t>
      </w:r>
      <w:r w:rsidR="00D55873" w:rsidRPr="00826D55">
        <w:rPr>
          <w:rFonts w:ascii="Tahoma" w:hAnsi="Tahoma" w:cs="Tahoma"/>
          <w:sz w:val="24"/>
          <w:szCs w:val="24"/>
        </w:rPr>
        <w:t>v </w:t>
      </w:r>
      <w:r w:rsidR="009C341E" w:rsidRPr="00826D55">
        <w:rPr>
          <w:rFonts w:ascii="Tahoma" w:hAnsi="Tahoma" w:cs="Tahoma"/>
          <w:sz w:val="24"/>
          <w:szCs w:val="24"/>
        </w:rPr>
        <w:t>průmyslové zóně Mošnov</w:t>
      </w:r>
      <w:r w:rsidR="00D55873" w:rsidRPr="00826D55">
        <w:rPr>
          <w:rFonts w:ascii="Tahoma" w:hAnsi="Tahoma" w:cs="Tahoma"/>
          <w:sz w:val="24"/>
          <w:szCs w:val="24"/>
        </w:rPr>
        <w:t xml:space="preserve">. </w:t>
      </w:r>
    </w:p>
    <w:p w:rsidR="0055134A" w:rsidRPr="00826D55" w:rsidRDefault="0055134A" w:rsidP="008B5A8B">
      <w:pPr>
        <w:pStyle w:val="Zkladntextodsazen"/>
        <w:rPr>
          <w:rFonts w:ascii="Tahoma" w:hAnsi="Tahoma" w:cs="Tahoma"/>
          <w:sz w:val="24"/>
          <w:szCs w:val="24"/>
        </w:rPr>
      </w:pPr>
    </w:p>
    <w:p w:rsidR="00082F8F" w:rsidRPr="00826D55" w:rsidRDefault="00F175E4" w:rsidP="008B5A8B">
      <w:pPr>
        <w:pStyle w:val="Zkladntextodsazen"/>
        <w:rPr>
          <w:rFonts w:ascii="Tahoma" w:hAnsi="Tahoma" w:cs="Tahoma"/>
          <w:sz w:val="24"/>
          <w:szCs w:val="24"/>
        </w:rPr>
      </w:pPr>
      <w:r w:rsidRPr="00826D55">
        <w:rPr>
          <w:rFonts w:ascii="Tahoma" w:hAnsi="Tahoma" w:cs="Tahoma"/>
          <w:sz w:val="24"/>
          <w:szCs w:val="24"/>
        </w:rPr>
        <w:t>D</w:t>
      </w:r>
      <w:r w:rsidR="008E7B37" w:rsidRPr="00826D55">
        <w:rPr>
          <w:rFonts w:ascii="Tahoma" w:hAnsi="Tahoma" w:cs="Tahoma"/>
          <w:sz w:val="24"/>
          <w:szCs w:val="24"/>
        </w:rPr>
        <w:t>o celkové předpokládané roční výše kapitálových příjmů je započten i</w:t>
      </w:r>
      <w:r w:rsidR="0056091F" w:rsidRPr="00826D55">
        <w:rPr>
          <w:rFonts w:ascii="Tahoma" w:hAnsi="Tahoma" w:cs="Tahoma"/>
          <w:sz w:val="24"/>
          <w:szCs w:val="24"/>
        </w:rPr>
        <w:t> </w:t>
      </w:r>
      <w:r w:rsidR="008E7B37" w:rsidRPr="00826D55">
        <w:rPr>
          <w:rFonts w:ascii="Tahoma" w:hAnsi="Tahoma" w:cs="Tahoma"/>
          <w:sz w:val="24"/>
          <w:szCs w:val="24"/>
        </w:rPr>
        <w:t xml:space="preserve">příspěvek společnosti Hyundai Motor </w:t>
      </w:r>
      <w:proofErr w:type="spellStart"/>
      <w:r w:rsidR="008E7B37" w:rsidRPr="00826D55">
        <w:rPr>
          <w:rFonts w:ascii="Tahoma" w:hAnsi="Tahoma" w:cs="Tahoma"/>
          <w:sz w:val="24"/>
          <w:szCs w:val="24"/>
        </w:rPr>
        <w:t>Manufacturing</w:t>
      </w:r>
      <w:proofErr w:type="spellEnd"/>
      <w:r w:rsidR="008E7B37" w:rsidRPr="00826D55">
        <w:rPr>
          <w:rFonts w:ascii="Tahoma" w:hAnsi="Tahoma" w:cs="Tahoma"/>
          <w:sz w:val="24"/>
          <w:szCs w:val="24"/>
        </w:rPr>
        <w:t xml:space="preserve"> Czech s. r. o., který je </w:t>
      </w:r>
      <w:r w:rsidR="00014F10" w:rsidRPr="00826D55">
        <w:rPr>
          <w:rFonts w:ascii="Tahoma" w:hAnsi="Tahoma" w:cs="Tahoma"/>
          <w:sz w:val="24"/>
          <w:szCs w:val="24"/>
        </w:rPr>
        <w:t>určen</w:t>
      </w:r>
      <w:r w:rsidR="008E7B37" w:rsidRPr="00826D55">
        <w:rPr>
          <w:rFonts w:ascii="Tahoma" w:hAnsi="Tahoma" w:cs="Tahoma"/>
          <w:sz w:val="24"/>
          <w:szCs w:val="24"/>
        </w:rPr>
        <w:t xml:space="preserve"> na úhradu výdajů spojených s reprodukcí majetku nutnou pro zajištění provozu Integrovaného výjezdového centra v Nošovicích.</w:t>
      </w:r>
      <w:r w:rsidR="00E771C4" w:rsidRPr="00826D55">
        <w:rPr>
          <w:rFonts w:ascii="Tahoma" w:hAnsi="Tahoma" w:cs="Tahoma"/>
          <w:sz w:val="24"/>
          <w:szCs w:val="24"/>
        </w:rPr>
        <w:t xml:space="preserve"> </w:t>
      </w:r>
      <w:r w:rsidR="002962D6" w:rsidRPr="00826D55">
        <w:rPr>
          <w:rFonts w:ascii="Tahoma" w:hAnsi="Tahoma" w:cs="Tahoma"/>
          <w:sz w:val="24"/>
          <w:szCs w:val="24"/>
        </w:rPr>
        <w:t xml:space="preserve">Příspěvek na </w:t>
      </w:r>
      <w:r w:rsidR="00A822D7" w:rsidRPr="00826D55">
        <w:rPr>
          <w:rFonts w:ascii="Tahoma" w:hAnsi="Tahoma" w:cs="Tahoma"/>
          <w:sz w:val="24"/>
          <w:szCs w:val="24"/>
        </w:rPr>
        <w:t xml:space="preserve">základě uzavřené smlouvy </w:t>
      </w:r>
      <w:r w:rsidR="002962D6" w:rsidRPr="00826D55">
        <w:rPr>
          <w:rFonts w:ascii="Tahoma" w:hAnsi="Tahoma" w:cs="Tahoma"/>
          <w:sz w:val="24"/>
          <w:szCs w:val="24"/>
        </w:rPr>
        <w:t>meziročně zvyšován o inflaci.</w:t>
      </w:r>
    </w:p>
    <w:p w:rsidR="00E771C4" w:rsidRPr="00826D55" w:rsidRDefault="00E771C4" w:rsidP="008B5A8B">
      <w:pPr>
        <w:pStyle w:val="Zkladntextodsazen"/>
        <w:rPr>
          <w:rFonts w:ascii="Tahoma" w:hAnsi="Tahoma" w:cs="Tahoma"/>
          <w:sz w:val="24"/>
          <w:szCs w:val="24"/>
          <w:u w:val="single"/>
        </w:rPr>
      </w:pPr>
    </w:p>
    <w:p w:rsidR="002E0495" w:rsidRPr="00826D55" w:rsidRDefault="008E7B37" w:rsidP="008B5A8B">
      <w:pPr>
        <w:pStyle w:val="Zkladntextodsazen"/>
        <w:rPr>
          <w:rFonts w:ascii="Tahoma" w:hAnsi="Tahoma" w:cs="Tahoma"/>
          <w:sz w:val="24"/>
          <w:szCs w:val="24"/>
          <w:u w:val="single"/>
        </w:rPr>
      </w:pPr>
      <w:r w:rsidRPr="00826D55">
        <w:rPr>
          <w:rFonts w:ascii="Tahoma" w:hAnsi="Tahoma" w:cs="Tahoma"/>
          <w:sz w:val="24"/>
          <w:szCs w:val="24"/>
          <w:u w:val="single"/>
        </w:rPr>
        <w:t>Přijaté dotace</w:t>
      </w:r>
    </w:p>
    <w:p w:rsidR="009F7F00" w:rsidRPr="00826D55" w:rsidRDefault="009F7F00" w:rsidP="008B5A8B">
      <w:pPr>
        <w:pStyle w:val="Zkladntextodsazen"/>
        <w:rPr>
          <w:rFonts w:ascii="Tahoma" w:hAnsi="Tahoma" w:cs="Tahoma"/>
          <w:sz w:val="24"/>
          <w:szCs w:val="24"/>
          <w:u w:val="single"/>
        </w:rPr>
      </w:pPr>
    </w:p>
    <w:p w:rsidR="003D4B74" w:rsidRPr="00826D55" w:rsidRDefault="002E0495"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014F10" w:rsidRPr="00826D55">
        <w:rPr>
          <w:rFonts w:ascii="Tahoma" w:hAnsi="Tahoma" w:cs="Tahoma"/>
          <w:sz w:val="16"/>
          <w:szCs w:val="16"/>
        </w:rPr>
        <w:t>5</w:t>
      </w:r>
      <w:r w:rsidRPr="00826D55">
        <w:rPr>
          <w:rFonts w:ascii="Tahoma" w:hAnsi="Tahoma" w:cs="Tahoma"/>
          <w:sz w:val="16"/>
          <w:szCs w:val="16"/>
        </w:rPr>
        <w:t xml:space="preserve"> Vývoj přijatých dotací (v </w:t>
      </w:r>
      <w:r w:rsidR="00014F10" w:rsidRPr="00826D55">
        <w:rPr>
          <w:rFonts w:ascii="Tahoma" w:hAnsi="Tahoma" w:cs="Tahoma"/>
          <w:sz w:val="16"/>
          <w:szCs w:val="16"/>
        </w:rPr>
        <w:t>mil. Kč</w:t>
      </w:r>
      <w:r w:rsidRPr="00826D55">
        <w:rPr>
          <w:rFonts w:ascii="Tahoma" w:hAnsi="Tahoma" w:cs="Tahoma"/>
          <w:sz w:val="16"/>
          <w:szCs w:val="16"/>
        </w:rPr>
        <w:t>)</w:t>
      </w:r>
    </w:p>
    <w:p w:rsidR="00143241" w:rsidRPr="00826D55" w:rsidRDefault="00A822D7" w:rsidP="002E0495">
      <w:pPr>
        <w:rPr>
          <w:rFonts w:ascii="Tahoma" w:hAnsi="Tahoma" w:cs="Tahoma"/>
          <w:sz w:val="16"/>
          <w:szCs w:val="16"/>
        </w:rPr>
      </w:pPr>
      <w:r w:rsidRPr="00826D55">
        <w:rPr>
          <w:rFonts w:ascii="Tahoma" w:hAnsi="Tahoma" w:cs="Tahoma"/>
          <w:noProof/>
          <w:sz w:val="16"/>
          <w:szCs w:val="16"/>
        </w:rPr>
        <w:drawing>
          <wp:inline distT="0" distB="0" distL="0" distR="0" wp14:anchorId="4D227567">
            <wp:extent cx="3184993" cy="191452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4044" cy="1919966"/>
                    </a:xfrm>
                    <a:prstGeom prst="rect">
                      <a:avLst/>
                    </a:prstGeom>
                    <a:noFill/>
                  </pic:spPr>
                </pic:pic>
              </a:graphicData>
            </a:graphic>
          </wp:inline>
        </w:drawing>
      </w:r>
    </w:p>
    <w:p w:rsidR="00143241" w:rsidRPr="00826D55" w:rsidRDefault="00143241" w:rsidP="002E0495">
      <w:pPr>
        <w:rPr>
          <w:rFonts w:ascii="Tahoma" w:hAnsi="Tahoma" w:cs="Tahoma"/>
          <w:sz w:val="16"/>
          <w:szCs w:val="16"/>
        </w:rPr>
      </w:pPr>
    </w:p>
    <w:p w:rsidR="005C1DA6" w:rsidRPr="00826D55" w:rsidRDefault="008E7B37" w:rsidP="00450CAE">
      <w:pPr>
        <w:pStyle w:val="Zpat"/>
        <w:tabs>
          <w:tab w:val="clear" w:pos="4536"/>
          <w:tab w:val="clear" w:pos="9072"/>
        </w:tabs>
        <w:jc w:val="both"/>
        <w:rPr>
          <w:rFonts w:ascii="Tahoma" w:hAnsi="Tahoma" w:cs="Tahoma"/>
        </w:rPr>
      </w:pPr>
      <w:r w:rsidRPr="00826D55">
        <w:rPr>
          <w:rFonts w:ascii="Tahoma" w:hAnsi="Tahoma" w:cs="Tahoma"/>
        </w:rPr>
        <w:t>Do výhledu jsou zařazeny očekávané dotace ze státního rozpočtu</w:t>
      </w:r>
      <w:r w:rsidR="00511656" w:rsidRPr="00826D55">
        <w:rPr>
          <w:rFonts w:ascii="Tahoma" w:hAnsi="Tahoma" w:cs="Tahoma"/>
        </w:rPr>
        <w:t>,</w:t>
      </w:r>
      <w:r w:rsidRPr="00826D55">
        <w:rPr>
          <w:rFonts w:ascii="Tahoma" w:hAnsi="Tahoma" w:cs="Tahoma"/>
        </w:rPr>
        <w:t> dotace na akce realizované z evropských finančních zdrojů</w:t>
      </w:r>
      <w:r w:rsidR="00511656" w:rsidRPr="00826D55">
        <w:rPr>
          <w:rFonts w:ascii="Tahoma" w:hAnsi="Tahoma" w:cs="Tahoma"/>
        </w:rPr>
        <w:t xml:space="preserve"> a</w:t>
      </w:r>
      <w:r w:rsidRPr="00826D55">
        <w:rPr>
          <w:rFonts w:ascii="Tahoma" w:hAnsi="Tahoma" w:cs="Tahoma"/>
        </w:rPr>
        <w:t xml:space="preserve"> </w:t>
      </w:r>
      <w:r w:rsidR="00511656" w:rsidRPr="00826D55">
        <w:rPr>
          <w:rFonts w:ascii="Tahoma" w:hAnsi="Tahoma" w:cs="Tahoma"/>
        </w:rPr>
        <w:t>příspěvky od obcí</w:t>
      </w:r>
      <w:r w:rsidR="00B756A5" w:rsidRPr="00826D55">
        <w:rPr>
          <w:rFonts w:ascii="Tahoma" w:hAnsi="Tahoma" w:cs="Tahoma"/>
        </w:rPr>
        <w:t xml:space="preserve">, </w:t>
      </w:r>
      <w:r w:rsidR="009B3B24" w:rsidRPr="00826D55">
        <w:rPr>
          <w:rFonts w:ascii="Tahoma" w:hAnsi="Tahoma" w:cs="Tahoma"/>
        </w:rPr>
        <w:t>podrobněji uvedeno v</w:t>
      </w:r>
      <w:r w:rsidR="000A5170" w:rsidRPr="00826D55">
        <w:rPr>
          <w:rFonts w:ascii="Tahoma" w:hAnsi="Tahoma" w:cs="Tahoma"/>
        </w:rPr>
        <w:t> </w:t>
      </w:r>
      <w:r w:rsidR="009B3B24" w:rsidRPr="00826D55">
        <w:rPr>
          <w:rFonts w:ascii="Tahoma" w:hAnsi="Tahoma" w:cs="Tahoma"/>
        </w:rPr>
        <w:t>tabulce č. </w:t>
      </w:r>
      <w:r w:rsidR="00B756A5" w:rsidRPr="00826D55">
        <w:rPr>
          <w:rFonts w:ascii="Tahoma" w:hAnsi="Tahoma" w:cs="Tahoma"/>
        </w:rPr>
        <w:t>2 (tabulková část výhledu)</w:t>
      </w:r>
      <w:r w:rsidR="009B3B24" w:rsidRPr="00826D55">
        <w:rPr>
          <w:rFonts w:ascii="Tahoma" w:hAnsi="Tahoma" w:cs="Tahoma"/>
        </w:rPr>
        <w:t>.</w:t>
      </w:r>
      <w:r w:rsidR="00511656" w:rsidRPr="00826D55">
        <w:rPr>
          <w:rFonts w:ascii="Tahoma" w:hAnsi="Tahoma" w:cs="Tahoma"/>
        </w:rPr>
        <w:t xml:space="preserve"> </w:t>
      </w:r>
      <w:r w:rsidRPr="00826D55">
        <w:rPr>
          <w:rFonts w:ascii="Tahoma" w:hAnsi="Tahoma" w:cs="Tahoma"/>
        </w:rPr>
        <w:t xml:space="preserve">V následujících letech by měl kraj nadále dostávat </w:t>
      </w:r>
      <w:r w:rsidR="004A2F3D" w:rsidRPr="00826D55">
        <w:rPr>
          <w:rFonts w:ascii="Tahoma" w:hAnsi="Tahoma" w:cs="Tahoma"/>
        </w:rPr>
        <w:t xml:space="preserve">dotace </w:t>
      </w:r>
      <w:r w:rsidRPr="00826D55">
        <w:rPr>
          <w:rFonts w:ascii="Tahoma" w:hAnsi="Tahoma" w:cs="Tahoma"/>
        </w:rPr>
        <w:t>ze státního rozpočtu</w:t>
      </w:r>
      <w:r w:rsidR="00900847" w:rsidRPr="00826D55">
        <w:rPr>
          <w:rFonts w:ascii="Tahoma" w:hAnsi="Tahoma" w:cs="Tahoma"/>
        </w:rPr>
        <w:t xml:space="preserve"> </w:t>
      </w:r>
      <w:r w:rsidR="00511656" w:rsidRPr="00826D55">
        <w:rPr>
          <w:rFonts w:ascii="Tahoma" w:hAnsi="Tahoma" w:cs="Tahoma"/>
        </w:rPr>
        <w:t xml:space="preserve">ve výši cca </w:t>
      </w:r>
      <w:r w:rsidR="00A822D7" w:rsidRPr="00826D55">
        <w:rPr>
          <w:rFonts w:ascii="Tahoma" w:hAnsi="Tahoma" w:cs="Tahoma"/>
        </w:rPr>
        <w:t>19</w:t>
      </w:r>
      <w:r w:rsidR="00511656" w:rsidRPr="00826D55">
        <w:rPr>
          <w:rFonts w:ascii="Tahoma" w:hAnsi="Tahoma" w:cs="Tahoma"/>
        </w:rPr>
        <w:t xml:space="preserve"> mld. Kč</w:t>
      </w:r>
      <w:r w:rsidR="009B3B24" w:rsidRPr="00826D55">
        <w:rPr>
          <w:rFonts w:ascii="Tahoma" w:hAnsi="Tahoma" w:cs="Tahoma"/>
        </w:rPr>
        <w:t>.</w:t>
      </w:r>
      <w:r w:rsidR="00511656" w:rsidRPr="00826D55">
        <w:rPr>
          <w:rFonts w:ascii="Tahoma" w:hAnsi="Tahoma" w:cs="Tahoma"/>
        </w:rPr>
        <w:t xml:space="preserve"> </w:t>
      </w:r>
      <w:r w:rsidR="00900847" w:rsidRPr="00826D55">
        <w:rPr>
          <w:rFonts w:ascii="Tahoma" w:hAnsi="Tahoma" w:cs="Tahoma"/>
        </w:rPr>
        <w:t>Jedná se např.</w:t>
      </w:r>
      <w:r w:rsidR="004A2F3D" w:rsidRPr="00826D55">
        <w:rPr>
          <w:rFonts w:ascii="Tahoma" w:hAnsi="Tahoma" w:cs="Tahoma"/>
        </w:rPr>
        <w:t xml:space="preserve"> </w:t>
      </w:r>
      <w:r w:rsidR="00900847" w:rsidRPr="00826D55">
        <w:rPr>
          <w:rFonts w:ascii="Tahoma" w:hAnsi="Tahoma" w:cs="Tahoma"/>
        </w:rPr>
        <w:t>o</w:t>
      </w:r>
      <w:r w:rsidR="005C1DA6" w:rsidRPr="00826D55">
        <w:rPr>
          <w:rFonts w:ascii="Tahoma" w:hAnsi="Tahoma" w:cs="Tahoma"/>
        </w:rPr>
        <w:t>:</w:t>
      </w:r>
      <w:r w:rsidRPr="00826D55">
        <w:rPr>
          <w:rFonts w:ascii="Tahoma" w:hAnsi="Tahoma" w:cs="Tahoma"/>
        </w:rPr>
        <w:t xml:space="preserve"> </w:t>
      </w:r>
    </w:p>
    <w:p w:rsidR="005C1DA6" w:rsidRPr="00826D55" w:rsidRDefault="008E7B37"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lastRenderedPageBreak/>
        <w:t xml:space="preserve">prostředky určené na přímé náklady na vzdělávání ve školách a školských zařízeních zřizovaných krajem a obcemi, </w:t>
      </w:r>
    </w:p>
    <w:p w:rsidR="00791B45" w:rsidRPr="00826D55" w:rsidRDefault="001A7D40" w:rsidP="00791B45">
      <w:pPr>
        <w:pStyle w:val="Zpat"/>
        <w:numPr>
          <w:ilvl w:val="0"/>
          <w:numId w:val="33"/>
        </w:numPr>
        <w:tabs>
          <w:tab w:val="clear" w:pos="4536"/>
          <w:tab w:val="clear" w:pos="9072"/>
        </w:tabs>
        <w:jc w:val="both"/>
        <w:rPr>
          <w:rFonts w:ascii="Tahoma" w:hAnsi="Tahoma" w:cs="Tahoma"/>
        </w:rPr>
      </w:pPr>
      <w:r w:rsidRPr="00826D55">
        <w:rPr>
          <w:rFonts w:ascii="Tahoma" w:hAnsi="Tahoma" w:cs="Tahoma"/>
        </w:rPr>
        <w:t xml:space="preserve">dotace na dofinancování dopravní obslužnosti veřejnou železniční dopravou </w:t>
      </w:r>
      <w:r w:rsidR="00791B45" w:rsidRPr="00826D55">
        <w:rPr>
          <w:rFonts w:ascii="Tahoma" w:hAnsi="Tahoma" w:cs="Tahoma"/>
        </w:rPr>
        <w:t>na základě uzavřené Smlouvy o zajištění stabilního financování regionální železniční osobní dopravy</w:t>
      </w:r>
      <w:r w:rsidR="00143241" w:rsidRPr="00826D55">
        <w:rPr>
          <w:rFonts w:ascii="Tahoma" w:hAnsi="Tahoma" w:cs="Tahoma"/>
        </w:rPr>
        <w:t xml:space="preserve"> uzavřenou kraji a Českou republikou zastoupenou ministrem dopravy s účinností do roku 2034</w:t>
      </w:r>
      <w:r w:rsidR="00791B45" w:rsidRPr="00826D55">
        <w:rPr>
          <w:rFonts w:ascii="Tahoma" w:hAnsi="Tahoma" w:cs="Tahoma"/>
        </w:rPr>
        <w:t>,</w:t>
      </w:r>
      <w:r w:rsidR="00CF482E" w:rsidRPr="00826D55">
        <w:rPr>
          <w:rFonts w:ascii="Tahoma" w:hAnsi="Tahoma" w:cs="Tahoma"/>
        </w:rPr>
        <w:t xml:space="preserve"> </w:t>
      </w:r>
    </w:p>
    <w:p w:rsidR="005C1DA6" w:rsidRPr="00826D55" w:rsidRDefault="008246D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práce a sociálních věcí účelově určen</w:t>
      </w:r>
      <w:r w:rsidR="004A2F3D" w:rsidRPr="00826D55">
        <w:rPr>
          <w:rFonts w:ascii="Tahoma" w:hAnsi="Tahoma" w:cs="Tahoma"/>
        </w:rPr>
        <w:t>é</w:t>
      </w:r>
      <w:r w:rsidRPr="00826D55">
        <w:rPr>
          <w:rFonts w:ascii="Tahoma" w:hAnsi="Tahoma" w:cs="Tahoma"/>
        </w:rPr>
        <w:t xml:space="preserve"> na financování běžných výdajů souvisejících s poskytováním sociálních služeb</w:t>
      </w:r>
      <w:r w:rsidR="004227D6" w:rsidRPr="00826D55">
        <w:rPr>
          <w:rFonts w:ascii="Tahoma" w:hAnsi="Tahoma" w:cs="Tahoma"/>
        </w:rPr>
        <w:t>,</w:t>
      </w:r>
      <w:r w:rsidR="00791B45" w:rsidRPr="00826D55">
        <w:rPr>
          <w:rFonts w:ascii="Tahoma" w:hAnsi="Tahoma" w:cs="Tahoma"/>
        </w:rPr>
        <w:t xml:space="preserve"> </w:t>
      </w:r>
    </w:p>
    <w:p w:rsidR="00CF482E" w:rsidRPr="00826D55" w:rsidRDefault="00CF482E"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 Ministerstva kultury na základě uzavřených memorand na</w:t>
      </w:r>
      <w:r w:rsidR="006B570F">
        <w:rPr>
          <w:rFonts w:ascii="Tahoma" w:hAnsi="Tahoma" w:cs="Tahoma"/>
        </w:rPr>
        <w:t> </w:t>
      </w:r>
      <w:r w:rsidRPr="00826D55">
        <w:rPr>
          <w:rFonts w:ascii="Tahoma" w:hAnsi="Tahoma" w:cs="Tahoma"/>
        </w:rPr>
        <w:t xml:space="preserve">spolufinancování Novostavby Moravskoslezské vědecké knihovny a Přístavby Domu umění - Galerie 21. století, </w:t>
      </w:r>
    </w:p>
    <w:p w:rsidR="00CC3430" w:rsidRPr="00826D55" w:rsidRDefault="00CC3430" w:rsidP="005C1DA6">
      <w:pPr>
        <w:pStyle w:val="Zpat"/>
        <w:numPr>
          <w:ilvl w:val="0"/>
          <w:numId w:val="33"/>
        </w:numPr>
        <w:tabs>
          <w:tab w:val="clear" w:pos="4536"/>
          <w:tab w:val="clear" w:pos="9072"/>
        </w:tabs>
        <w:jc w:val="both"/>
        <w:rPr>
          <w:rFonts w:ascii="Tahoma" w:hAnsi="Tahoma" w:cs="Tahoma"/>
        </w:rPr>
      </w:pPr>
      <w:r w:rsidRPr="00826D55">
        <w:rPr>
          <w:rFonts w:ascii="Tahoma" w:hAnsi="Tahoma" w:cs="Tahoma"/>
        </w:rPr>
        <w:t>dotace z</w:t>
      </w:r>
      <w:r w:rsidR="00DA569C" w:rsidRPr="00826D55">
        <w:rPr>
          <w:rFonts w:ascii="Tahoma" w:hAnsi="Tahoma" w:cs="Tahoma"/>
        </w:rPr>
        <w:t xml:space="preserve">e státního rozpočtu </w:t>
      </w:r>
      <w:r w:rsidRPr="00826D55">
        <w:rPr>
          <w:rFonts w:ascii="Tahoma" w:hAnsi="Tahoma" w:cs="Tahoma"/>
        </w:rPr>
        <w:t xml:space="preserve">na projekt Vysokorychlostní datová síť, </w:t>
      </w:r>
    </w:p>
    <w:p w:rsidR="00791B45" w:rsidRPr="00826D55" w:rsidRDefault="008E7B37" w:rsidP="00C07974">
      <w:pPr>
        <w:pStyle w:val="Zpat"/>
        <w:numPr>
          <w:ilvl w:val="0"/>
          <w:numId w:val="33"/>
        </w:numPr>
        <w:tabs>
          <w:tab w:val="clear" w:pos="4536"/>
          <w:tab w:val="clear" w:pos="9072"/>
        </w:tabs>
        <w:jc w:val="both"/>
        <w:rPr>
          <w:rFonts w:ascii="Tahoma" w:hAnsi="Tahoma" w:cs="Tahoma"/>
        </w:rPr>
      </w:pPr>
      <w:r w:rsidRPr="00826D55">
        <w:rPr>
          <w:rFonts w:ascii="Tahoma" w:hAnsi="Tahoma" w:cs="Tahoma"/>
        </w:rPr>
        <w:t>prostředky určené pro kraj na výkon přenesené působnosti</w:t>
      </w:r>
      <w:r w:rsidR="003B35B2" w:rsidRPr="00826D55">
        <w:rPr>
          <w:rFonts w:ascii="Tahoma" w:hAnsi="Tahoma" w:cs="Tahoma"/>
        </w:rPr>
        <w:t>,</w:t>
      </w:r>
    </w:p>
    <w:p w:rsidR="00791B45" w:rsidRPr="00826D55" w:rsidRDefault="00791B45" w:rsidP="00791B45">
      <w:pPr>
        <w:pStyle w:val="Zpat"/>
        <w:numPr>
          <w:ilvl w:val="0"/>
          <w:numId w:val="33"/>
        </w:numPr>
        <w:tabs>
          <w:tab w:val="clear" w:pos="4536"/>
          <w:tab w:val="clear" w:pos="9072"/>
        </w:tabs>
        <w:jc w:val="both"/>
        <w:rPr>
          <w:rFonts w:ascii="Tahoma" w:hAnsi="Tahoma" w:cs="Tahoma"/>
        </w:rPr>
      </w:pPr>
      <w:r w:rsidRPr="00826D55">
        <w:rPr>
          <w:rFonts w:ascii="Tahoma" w:hAnsi="Tahoma" w:cs="Tahoma"/>
        </w:rPr>
        <w:t>další dotační tituly ze státního rozpočtu, jejichž výše jsou odvozeny z</w:t>
      </w:r>
      <w:r w:rsidR="003D4B74" w:rsidRPr="00826D55">
        <w:rPr>
          <w:rFonts w:ascii="Tahoma" w:hAnsi="Tahoma" w:cs="Tahoma"/>
        </w:rPr>
        <w:t> rozsahu prostředků</w:t>
      </w:r>
      <w:r w:rsidRPr="00826D55">
        <w:rPr>
          <w:rFonts w:ascii="Tahoma" w:hAnsi="Tahoma" w:cs="Tahoma"/>
        </w:rPr>
        <w:t>, které kraj obdržel v předchozích letech.</w:t>
      </w:r>
    </w:p>
    <w:p w:rsidR="00791B45" w:rsidRPr="00826D55" w:rsidRDefault="00791B45" w:rsidP="00791B45">
      <w:pPr>
        <w:pStyle w:val="Zpat"/>
        <w:tabs>
          <w:tab w:val="clear" w:pos="4536"/>
          <w:tab w:val="clear" w:pos="9072"/>
        </w:tabs>
        <w:ind w:left="720"/>
        <w:jc w:val="both"/>
        <w:rPr>
          <w:rFonts w:ascii="Tahoma" w:hAnsi="Tahoma" w:cs="Tahoma"/>
        </w:rPr>
      </w:pPr>
    </w:p>
    <w:p w:rsidR="00927708" w:rsidRPr="00826D55" w:rsidRDefault="009B3B24" w:rsidP="009B3B24">
      <w:pPr>
        <w:pStyle w:val="Zpat"/>
        <w:tabs>
          <w:tab w:val="clear" w:pos="4536"/>
          <w:tab w:val="clear" w:pos="9072"/>
        </w:tabs>
        <w:ind w:left="284"/>
        <w:jc w:val="both"/>
        <w:rPr>
          <w:rFonts w:ascii="Tahoma" w:hAnsi="Tahoma" w:cs="Tahoma"/>
        </w:rPr>
      </w:pPr>
      <w:r w:rsidRPr="00826D55">
        <w:rPr>
          <w:rFonts w:ascii="Tahoma" w:hAnsi="Tahoma" w:cs="Tahoma"/>
        </w:rPr>
        <w:t>Ve sledovaném období je očekáván</w:t>
      </w:r>
      <w:r w:rsidR="00014F10" w:rsidRPr="00826D55">
        <w:rPr>
          <w:rFonts w:ascii="Tahoma" w:hAnsi="Tahoma" w:cs="Tahoma"/>
        </w:rPr>
        <w:t xml:space="preserve"> od obcí </w:t>
      </w:r>
      <w:r w:rsidRPr="00826D55">
        <w:rPr>
          <w:rFonts w:ascii="Tahoma" w:hAnsi="Tahoma" w:cs="Tahoma"/>
        </w:rPr>
        <w:t>p</w:t>
      </w:r>
      <w:r w:rsidR="00791B45" w:rsidRPr="00826D55">
        <w:rPr>
          <w:rFonts w:ascii="Tahoma" w:hAnsi="Tahoma" w:cs="Tahoma"/>
        </w:rPr>
        <w:t>říspěvek</w:t>
      </w:r>
      <w:r w:rsidRPr="00826D55">
        <w:rPr>
          <w:rFonts w:ascii="Tahoma" w:hAnsi="Tahoma" w:cs="Tahoma"/>
        </w:rPr>
        <w:t xml:space="preserve"> do Fondu sociálních služeb</w:t>
      </w:r>
      <w:r w:rsidR="00CF482E" w:rsidRPr="00826D55">
        <w:rPr>
          <w:rFonts w:ascii="Tahoma" w:hAnsi="Tahoma" w:cs="Tahoma"/>
        </w:rPr>
        <w:t xml:space="preserve"> </w:t>
      </w:r>
      <w:r w:rsidRPr="00826D55">
        <w:rPr>
          <w:rFonts w:ascii="Tahoma" w:hAnsi="Tahoma" w:cs="Tahoma"/>
        </w:rPr>
        <w:t>a</w:t>
      </w:r>
      <w:r w:rsidR="000A5170" w:rsidRPr="00826D55">
        <w:rPr>
          <w:rFonts w:ascii="Tahoma" w:hAnsi="Tahoma" w:cs="Tahoma"/>
        </w:rPr>
        <w:t> </w:t>
      </w:r>
      <w:r w:rsidRPr="00826D55">
        <w:rPr>
          <w:rFonts w:ascii="Tahoma" w:hAnsi="Tahoma" w:cs="Tahoma"/>
        </w:rPr>
        <w:t xml:space="preserve">dále </w:t>
      </w:r>
      <w:r w:rsidR="00014F10" w:rsidRPr="00826D55">
        <w:rPr>
          <w:rFonts w:ascii="Tahoma" w:hAnsi="Tahoma" w:cs="Tahoma"/>
        </w:rPr>
        <w:t xml:space="preserve">příspěvek </w:t>
      </w:r>
      <w:r w:rsidRPr="00826D55">
        <w:rPr>
          <w:rFonts w:ascii="Tahoma" w:hAnsi="Tahoma" w:cs="Tahoma"/>
        </w:rPr>
        <w:t xml:space="preserve">v souvislosti se </w:t>
      </w:r>
      <w:r w:rsidR="00791B45" w:rsidRPr="00826D55">
        <w:rPr>
          <w:rFonts w:ascii="Tahoma" w:hAnsi="Tahoma" w:cs="Tahoma"/>
        </w:rPr>
        <w:t>zajištění</w:t>
      </w:r>
      <w:r w:rsidRPr="00826D55">
        <w:rPr>
          <w:rFonts w:ascii="Tahoma" w:hAnsi="Tahoma" w:cs="Tahoma"/>
        </w:rPr>
        <w:t>m</w:t>
      </w:r>
      <w:r w:rsidR="00791B45" w:rsidRPr="00826D55">
        <w:rPr>
          <w:rFonts w:ascii="Tahoma" w:hAnsi="Tahoma" w:cs="Tahoma"/>
        </w:rPr>
        <w:t xml:space="preserve"> dopravní obslužnosti linkovou dopravou v jednotlivých o</w:t>
      </w:r>
      <w:r w:rsidRPr="00826D55">
        <w:rPr>
          <w:rFonts w:ascii="Tahoma" w:hAnsi="Tahoma" w:cs="Tahoma"/>
        </w:rPr>
        <w:t>blastech Moravskoslezského kraje.</w:t>
      </w:r>
      <w:r w:rsidR="00927708" w:rsidRPr="00826D55">
        <w:rPr>
          <w:rFonts w:ascii="Tahoma" w:hAnsi="Tahoma" w:cs="Tahoma"/>
        </w:rPr>
        <w:t xml:space="preserve"> </w:t>
      </w:r>
      <w:r w:rsidRPr="00826D55">
        <w:rPr>
          <w:rFonts w:ascii="Tahoma" w:hAnsi="Tahoma" w:cs="Tahoma"/>
        </w:rPr>
        <w:t>Z</w:t>
      </w:r>
      <w:r w:rsidR="00791B45" w:rsidRPr="00826D55">
        <w:rPr>
          <w:rFonts w:ascii="Tahoma" w:hAnsi="Tahoma" w:cs="Tahoma"/>
        </w:rPr>
        <w:t xml:space="preserve">e strany Olomouckého </w:t>
      </w:r>
      <w:r w:rsidRPr="00826D55">
        <w:rPr>
          <w:rFonts w:ascii="Tahoma" w:hAnsi="Tahoma" w:cs="Tahoma"/>
        </w:rPr>
        <w:t>a</w:t>
      </w:r>
      <w:r w:rsidR="000A5170" w:rsidRPr="00826D55">
        <w:rPr>
          <w:rFonts w:ascii="Tahoma" w:hAnsi="Tahoma" w:cs="Tahoma"/>
        </w:rPr>
        <w:t> </w:t>
      </w:r>
      <w:r w:rsidR="00791B45" w:rsidRPr="00826D55">
        <w:rPr>
          <w:rFonts w:ascii="Tahoma" w:hAnsi="Tahoma" w:cs="Tahoma"/>
        </w:rPr>
        <w:t xml:space="preserve">Zlínského kraje </w:t>
      </w:r>
      <w:r w:rsidRPr="00826D55">
        <w:rPr>
          <w:rFonts w:ascii="Tahoma" w:hAnsi="Tahoma" w:cs="Tahoma"/>
        </w:rPr>
        <w:t>bude hrazena kompenzace za</w:t>
      </w:r>
      <w:r w:rsidR="00791B45" w:rsidRPr="00826D55">
        <w:rPr>
          <w:rFonts w:ascii="Tahoma" w:hAnsi="Tahoma" w:cs="Tahoma"/>
        </w:rPr>
        <w:t xml:space="preserve"> zajištění dopravní obslužnosti území Olomouckého </w:t>
      </w:r>
      <w:r w:rsidRPr="00826D55">
        <w:rPr>
          <w:rFonts w:ascii="Tahoma" w:hAnsi="Tahoma" w:cs="Tahoma"/>
        </w:rPr>
        <w:t xml:space="preserve">resp. </w:t>
      </w:r>
      <w:r w:rsidR="00791B45" w:rsidRPr="00826D55">
        <w:rPr>
          <w:rFonts w:ascii="Tahoma" w:hAnsi="Tahoma" w:cs="Tahoma"/>
        </w:rPr>
        <w:t>Zlínského kraje</w:t>
      </w:r>
      <w:r w:rsidRPr="00826D55">
        <w:rPr>
          <w:rFonts w:ascii="Tahoma" w:hAnsi="Tahoma" w:cs="Tahoma"/>
        </w:rPr>
        <w:t>, které</w:t>
      </w:r>
      <w:r w:rsidR="00791B45" w:rsidRPr="00826D55">
        <w:rPr>
          <w:rFonts w:ascii="Tahoma" w:hAnsi="Tahoma" w:cs="Tahoma"/>
        </w:rPr>
        <w:t xml:space="preserve"> přiléh</w:t>
      </w:r>
      <w:r w:rsidRPr="00826D55">
        <w:rPr>
          <w:rFonts w:ascii="Tahoma" w:hAnsi="Tahoma" w:cs="Tahoma"/>
        </w:rPr>
        <w:t xml:space="preserve">á </w:t>
      </w:r>
      <w:r w:rsidR="00791B45" w:rsidRPr="00826D55">
        <w:rPr>
          <w:rFonts w:ascii="Tahoma" w:hAnsi="Tahoma" w:cs="Tahoma"/>
        </w:rPr>
        <w:t>k území Moravskoslezského kraje vybranými přeshraničními linkami</w:t>
      </w:r>
      <w:r w:rsidRPr="00826D55">
        <w:rPr>
          <w:rFonts w:ascii="Tahoma" w:hAnsi="Tahoma" w:cs="Tahoma"/>
        </w:rPr>
        <w:t xml:space="preserve">. </w:t>
      </w:r>
      <w:r w:rsidR="00791B45" w:rsidRPr="00826D55">
        <w:rPr>
          <w:rFonts w:ascii="Tahoma" w:hAnsi="Tahoma" w:cs="Tahoma"/>
        </w:rPr>
        <w:t xml:space="preserve"> </w:t>
      </w:r>
    </w:p>
    <w:p w:rsidR="00571045" w:rsidRPr="00826D55" w:rsidRDefault="00450CAE" w:rsidP="00082F8F">
      <w:pPr>
        <w:pStyle w:val="Zpat"/>
        <w:tabs>
          <w:tab w:val="clear" w:pos="4536"/>
          <w:tab w:val="clear" w:pos="9072"/>
        </w:tabs>
        <w:ind w:left="284"/>
        <w:jc w:val="both"/>
        <w:rPr>
          <w:rFonts w:ascii="Tahoma" w:hAnsi="Tahoma" w:cs="Tahoma"/>
          <w:b/>
          <w:bCs/>
        </w:rPr>
      </w:pPr>
      <w:r w:rsidRPr="00826D55">
        <w:rPr>
          <w:rFonts w:ascii="Tahoma" w:hAnsi="Tahoma" w:cs="Tahoma"/>
        </w:rPr>
        <w:t>Předpoklád</w:t>
      </w:r>
      <w:r w:rsidR="00AD1B14" w:rsidRPr="00826D55">
        <w:rPr>
          <w:rFonts w:ascii="Tahoma" w:hAnsi="Tahoma" w:cs="Tahoma"/>
        </w:rPr>
        <w:t>ám</w:t>
      </w:r>
      <w:r w:rsidR="001A7D40" w:rsidRPr="00826D55">
        <w:rPr>
          <w:rFonts w:ascii="Tahoma" w:hAnsi="Tahoma" w:cs="Tahoma"/>
        </w:rPr>
        <w:t>e</w:t>
      </w:r>
      <w:r w:rsidR="00AD1B14" w:rsidRPr="00826D55">
        <w:rPr>
          <w:rFonts w:ascii="Tahoma" w:hAnsi="Tahoma" w:cs="Tahoma"/>
        </w:rPr>
        <w:t>,</w:t>
      </w:r>
      <w:r w:rsidRPr="00826D55">
        <w:rPr>
          <w:rFonts w:ascii="Tahoma" w:hAnsi="Tahoma" w:cs="Tahoma"/>
        </w:rPr>
        <w:t xml:space="preserve"> že i v letech</w:t>
      </w:r>
      <w:r w:rsidR="007B0EA7" w:rsidRPr="00826D55">
        <w:rPr>
          <w:rFonts w:ascii="Tahoma" w:hAnsi="Tahoma" w:cs="Tahoma"/>
        </w:rPr>
        <w:t xml:space="preserve"> </w:t>
      </w:r>
      <w:r w:rsidR="008E7B37" w:rsidRPr="00826D55">
        <w:rPr>
          <w:rFonts w:ascii="Tahoma" w:hAnsi="Tahoma" w:cs="Tahoma"/>
        </w:rPr>
        <w:t>20</w:t>
      </w:r>
      <w:r w:rsidR="00CF482E" w:rsidRPr="00826D55">
        <w:rPr>
          <w:rFonts w:ascii="Tahoma" w:hAnsi="Tahoma" w:cs="Tahoma"/>
        </w:rPr>
        <w:t>20</w:t>
      </w:r>
      <w:r w:rsidR="003D1105" w:rsidRPr="00826D55">
        <w:rPr>
          <w:rFonts w:ascii="Tahoma" w:hAnsi="Tahoma" w:cs="Tahoma"/>
        </w:rPr>
        <w:t> </w:t>
      </w:r>
      <w:r w:rsidR="003D1105" w:rsidRPr="00826D55">
        <w:rPr>
          <w:rFonts w:ascii="Tahoma" w:hAnsi="Tahoma" w:cs="Tahoma"/>
        </w:rPr>
        <w:noBreakHyphen/>
        <w:t> </w:t>
      </w:r>
      <w:r w:rsidRPr="00826D55">
        <w:rPr>
          <w:rFonts w:ascii="Tahoma" w:hAnsi="Tahoma" w:cs="Tahoma"/>
        </w:rPr>
        <w:t>20</w:t>
      </w:r>
      <w:r w:rsidR="00914CD1" w:rsidRPr="00826D55">
        <w:rPr>
          <w:rFonts w:ascii="Tahoma" w:hAnsi="Tahoma" w:cs="Tahoma"/>
        </w:rPr>
        <w:t>2</w:t>
      </w:r>
      <w:r w:rsidR="00CF482E" w:rsidRPr="00826D55">
        <w:rPr>
          <w:rFonts w:ascii="Tahoma" w:hAnsi="Tahoma" w:cs="Tahoma"/>
        </w:rPr>
        <w:t>2</w:t>
      </w:r>
      <w:r w:rsidR="007B0EA7" w:rsidRPr="00826D55">
        <w:rPr>
          <w:rFonts w:ascii="Tahoma" w:hAnsi="Tahoma" w:cs="Tahoma"/>
        </w:rPr>
        <w:t xml:space="preserve"> bud</w:t>
      </w:r>
      <w:r w:rsidR="006D2726" w:rsidRPr="00826D55">
        <w:rPr>
          <w:rFonts w:ascii="Tahoma" w:hAnsi="Tahoma" w:cs="Tahoma"/>
        </w:rPr>
        <w:t xml:space="preserve">e kraj inkasovat </w:t>
      </w:r>
      <w:r w:rsidRPr="00826D55">
        <w:rPr>
          <w:rFonts w:ascii="Tahoma" w:hAnsi="Tahoma" w:cs="Tahoma"/>
        </w:rPr>
        <w:t xml:space="preserve">významný objem </w:t>
      </w:r>
      <w:r w:rsidR="007B0EA7" w:rsidRPr="00826D55">
        <w:rPr>
          <w:rFonts w:ascii="Tahoma" w:hAnsi="Tahoma" w:cs="Tahoma"/>
        </w:rPr>
        <w:t>dotac</w:t>
      </w:r>
      <w:r w:rsidRPr="00826D55">
        <w:rPr>
          <w:rFonts w:ascii="Tahoma" w:hAnsi="Tahoma" w:cs="Tahoma"/>
        </w:rPr>
        <w:t>í</w:t>
      </w:r>
      <w:r w:rsidR="007B0EA7" w:rsidRPr="00826D55">
        <w:rPr>
          <w:rFonts w:ascii="Tahoma" w:hAnsi="Tahoma" w:cs="Tahoma"/>
        </w:rPr>
        <w:t xml:space="preserve"> </w:t>
      </w:r>
      <w:r w:rsidR="00973648" w:rsidRPr="00826D55">
        <w:rPr>
          <w:rFonts w:ascii="Tahoma" w:hAnsi="Tahoma" w:cs="Tahoma"/>
        </w:rPr>
        <w:t>související</w:t>
      </w:r>
      <w:r w:rsidR="006D2726" w:rsidRPr="00826D55">
        <w:rPr>
          <w:rFonts w:ascii="Tahoma" w:hAnsi="Tahoma" w:cs="Tahoma"/>
        </w:rPr>
        <w:t>ch</w:t>
      </w:r>
      <w:r w:rsidR="00973648" w:rsidRPr="00826D55">
        <w:rPr>
          <w:rFonts w:ascii="Tahoma" w:hAnsi="Tahoma" w:cs="Tahoma"/>
        </w:rPr>
        <w:t xml:space="preserve"> s</w:t>
      </w:r>
      <w:r w:rsidR="008E7B37" w:rsidRPr="00826D55">
        <w:rPr>
          <w:rFonts w:ascii="Tahoma" w:hAnsi="Tahoma" w:cs="Tahoma"/>
        </w:rPr>
        <w:t xml:space="preserve"> akce</w:t>
      </w:r>
      <w:r w:rsidR="00973648" w:rsidRPr="00826D55">
        <w:rPr>
          <w:rFonts w:ascii="Tahoma" w:hAnsi="Tahoma" w:cs="Tahoma"/>
        </w:rPr>
        <w:t>mi</w:t>
      </w:r>
      <w:r w:rsidR="008E7B37" w:rsidRPr="00826D55">
        <w:rPr>
          <w:rFonts w:ascii="Tahoma" w:hAnsi="Tahoma" w:cs="Tahoma"/>
        </w:rPr>
        <w:t xml:space="preserve"> </w:t>
      </w:r>
      <w:r w:rsidRPr="00826D55">
        <w:rPr>
          <w:rFonts w:ascii="Tahoma" w:hAnsi="Tahoma" w:cs="Tahoma"/>
        </w:rPr>
        <w:t>realizovanými z evropských finančních zdrojů</w:t>
      </w:r>
      <w:r w:rsidR="00FD3A8D" w:rsidRPr="00826D55">
        <w:rPr>
          <w:rFonts w:ascii="Tahoma" w:hAnsi="Tahoma" w:cs="Tahoma"/>
        </w:rPr>
        <w:t xml:space="preserve">. </w:t>
      </w:r>
      <w:r w:rsidR="0002350F" w:rsidRPr="00826D55">
        <w:rPr>
          <w:rFonts w:ascii="Tahoma" w:hAnsi="Tahoma" w:cs="Tahoma"/>
        </w:rPr>
        <w:t>D</w:t>
      </w:r>
      <w:r w:rsidR="00FD3A8D" w:rsidRPr="00826D55">
        <w:rPr>
          <w:rFonts w:ascii="Tahoma" w:hAnsi="Tahoma" w:cs="Tahoma"/>
        </w:rPr>
        <w:t>otac</w:t>
      </w:r>
      <w:r w:rsidR="0002350F" w:rsidRPr="00826D55">
        <w:rPr>
          <w:rFonts w:ascii="Tahoma" w:hAnsi="Tahoma" w:cs="Tahoma"/>
        </w:rPr>
        <w:t>e</w:t>
      </w:r>
      <w:r w:rsidR="00FD3A8D" w:rsidRPr="00826D55">
        <w:rPr>
          <w:rFonts w:ascii="Tahoma" w:hAnsi="Tahoma" w:cs="Tahoma"/>
        </w:rPr>
        <w:t xml:space="preserve"> v rámci programového období 2014</w:t>
      </w:r>
      <w:r w:rsidR="003D1105" w:rsidRPr="00826D55">
        <w:rPr>
          <w:rFonts w:ascii="Tahoma" w:hAnsi="Tahoma" w:cs="Tahoma"/>
        </w:rPr>
        <w:t> </w:t>
      </w:r>
      <w:r w:rsidR="003D1105" w:rsidRPr="00826D55">
        <w:rPr>
          <w:rFonts w:ascii="Tahoma" w:hAnsi="Tahoma" w:cs="Tahoma"/>
        </w:rPr>
        <w:noBreakHyphen/>
        <w:t> </w:t>
      </w:r>
      <w:r w:rsidR="00FD3A8D" w:rsidRPr="00826D55">
        <w:rPr>
          <w:rFonts w:ascii="Tahoma" w:hAnsi="Tahoma" w:cs="Tahoma"/>
        </w:rPr>
        <w:t>2020</w:t>
      </w:r>
      <w:r w:rsidR="0091779F" w:rsidRPr="00826D55">
        <w:rPr>
          <w:rFonts w:ascii="Tahoma" w:hAnsi="Tahoma" w:cs="Tahoma"/>
        </w:rPr>
        <w:t xml:space="preserve"> </w:t>
      </w:r>
      <w:r w:rsidR="0002350F" w:rsidRPr="00826D55">
        <w:rPr>
          <w:rFonts w:ascii="Tahoma" w:hAnsi="Tahoma" w:cs="Tahoma"/>
        </w:rPr>
        <w:t xml:space="preserve">budou </w:t>
      </w:r>
      <w:r w:rsidR="0091779F" w:rsidRPr="00826D55">
        <w:rPr>
          <w:rFonts w:ascii="Tahoma" w:hAnsi="Tahoma" w:cs="Tahoma"/>
        </w:rPr>
        <w:t>postupn</w:t>
      </w:r>
      <w:r w:rsidR="0002350F" w:rsidRPr="00826D55">
        <w:rPr>
          <w:rFonts w:ascii="Tahoma" w:hAnsi="Tahoma" w:cs="Tahoma"/>
        </w:rPr>
        <w:t xml:space="preserve">ě </w:t>
      </w:r>
      <w:r w:rsidR="009B3B24" w:rsidRPr="00826D55">
        <w:rPr>
          <w:rFonts w:ascii="Tahoma" w:hAnsi="Tahoma" w:cs="Tahoma"/>
        </w:rPr>
        <w:t>u</w:t>
      </w:r>
      <w:r w:rsidR="0002350F" w:rsidRPr="00826D55">
        <w:rPr>
          <w:rFonts w:ascii="Tahoma" w:hAnsi="Tahoma" w:cs="Tahoma"/>
        </w:rPr>
        <w:t xml:space="preserve">bývat na objemu </w:t>
      </w:r>
      <w:r w:rsidR="00FF1B08" w:rsidRPr="00826D55">
        <w:rPr>
          <w:rFonts w:ascii="Tahoma" w:hAnsi="Tahoma" w:cs="Tahoma"/>
        </w:rPr>
        <w:t>v</w:t>
      </w:r>
      <w:r w:rsidR="009B3B24" w:rsidRPr="00826D55">
        <w:rPr>
          <w:rFonts w:ascii="Tahoma" w:hAnsi="Tahoma" w:cs="Tahoma"/>
        </w:rPr>
        <w:t xml:space="preserve"> souvislosti s končícím programovým obdobím. </w:t>
      </w:r>
      <w:r w:rsidR="0002350F" w:rsidRPr="00826D55">
        <w:rPr>
          <w:rFonts w:ascii="Tahoma" w:hAnsi="Tahoma" w:cs="Tahoma"/>
        </w:rPr>
        <w:t xml:space="preserve">Proplácení plateb ze strany řídících orgánů je </w:t>
      </w:r>
      <w:r w:rsidR="00FF1B08" w:rsidRPr="00826D55">
        <w:rPr>
          <w:rFonts w:ascii="Tahoma" w:hAnsi="Tahoma" w:cs="Tahoma"/>
        </w:rPr>
        <w:t xml:space="preserve">předpokládáno </w:t>
      </w:r>
      <w:r w:rsidR="0002350F" w:rsidRPr="00826D55">
        <w:rPr>
          <w:rFonts w:ascii="Tahoma" w:hAnsi="Tahoma" w:cs="Tahoma"/>
        </w:rPr>
        <w:t>až po pro</w:t>
      </w:r>
      <w:r w:rsidRPr="00826D55">
        <w:rPr>
          <w:rFonts w:ascii="Tahoma" w:hAnsi="Tahoma" w:cs="Tahoma"/>
        </w:rPr>
        <w:t xml:space="preserve">placení faktur (platby ex-post). </w:t>
      </w:r>
    </w:p>
    <w:p w:rsidR="008E7B37" w:rsidRPr="00826D55" w:rsidRDefault="008E7B37" w:rsidP="00757748">
      <w:pPr>
        <w:pStyle w:val="Nadpis3"/>
        <w:spacing w:before="360" w:after="180"/>
        <w:rPr>
          <w:rFonts w:ascii="Tahoma" w:hAnsi="Tahoma" w:cs="Tahoma"/>
          <w:b/>
          <w:bCs/>
          <w:sz w:val="24"/>
          <w:szCs w:val="24"/>
        </w:rPr>
      </w:pPr>
      <w:r w:rsidRPr="00826D55">
        <w:rPr>
          <w:rFonts w:ascii="Tahoma" w:hAnsi="Tahoma" w:cs="Tahoma"/>
          <w:b/>
          <w:bCs/>
          <w:sz w:val="24"/>
          <w:szCs w:val="24"/>
        </w:rPr>
        <w:t>PLÁNOVANÉ VÝDAJE kraje v období let 20</w:t>
      </w:r>
      <w:r w:rsidR="00CF482E" w:rsidRPr="00826D55">
        <w:rPr>
          <w:rFonts w:ascii="Tahoma" w:hAnsi="Tahoma" w:cs="Tahoma"/>
          <w:b/>
          <w:bCs/>
          <w:sz w:val="24"/>
          <w:szCs w:val="24"/>
        </w:rPr>
        <w:t>20</w:t>
      </w:r>
      <w:r w:rsidRPr="00826D55">
        <w:rPr>
          <w:rFonts w:ascii="Tahoma" w:hAnsi="Tahoma" w:cs="Tahoma"/>
          <w:b/>
          <w:bCs/>
          <w:sz w:val="24"/>
          <w:szCs w:val="24"/>
        </w:rPr>
        <w:t xml:space="preserve"> </w:t>
      </w:r>
      <w:r w:rsidR="00D27744" w:rsidRPr="00826D55">
        <w:rPr>
          <w:rFonts w:ascii="Tahoma" w:hAnsi="Tahoma" w:cs="Tahoma"/>
          <w:b/>
          <w:bCs/>
          <w:sz w:val="24"/>
          <w:szCs w:val="24"/>
        </w:rPr>
        <w:t>–</w:t>
      </w:r>
      <w:r w:rsidRPr="00826D55">
        <w:rPr>
          <w:rFonts w:ascii="Tahoma" w:hAnsi="Tahoma" w:cs="Tahoma"/>
          <w:b/>
          <w:bCs/>
          <w:sz w:val="24"/>
          <w:szCs w:val="24"/>
        </w:rPr>
        <w:t xml:space="preserve"> 20</w:t>
      </w:r>
      <w:r w:rsidR="00A964DF" w:rsidRPr="00826D55">
        <w:rPr>
          <w:rFonts w:ascii="Tahoma" w:hAnsi="Tahoma" w:cs="Tahoma"/>
          <w:b/>
          <w:bCs/>
          <w:sz w:val="24"/>
          <w:szCs w:val="24"/>
        </w:rPr>
        <w:t>2</w:t>
      </w:r>
      <w:r w:rsidR="00CF482E" w:rsidRPr="00826D55">
        <w:rPr>
          <w:rFonts w:ascii="Tahoma" w:hAnsi="Tahoma" w:cs="Tahoma"/>
          <w:b/>
          <w:bCs/>
          <w:sz w:val="24"/>
          <w:szCs w:val="24"/>
        </w:rPr>
        <w:t>2</w:t>
      </w:r>
    </w:p>
    <w:p w:rsidR="00D27744" w:rsidRPr="00826D55" w:rsidRDefault="00D27744" w:rsidP="002935C6">
      <w:pPr>
        <w:pStyle w:val="Nadpis4"/>
        <w:rPr>
          <w:rFonts w:ascii="Tahoma" w:hAnsi="Tahoma" w:cs="Tahoma"/>
          <w:sz w:val="24"/>
          <w:szCs w:val="24"/>
        </w:rPr>
      </w:pPr>
      <w:r w:rsidRPr="00826D55">
        <w:rPr>
          <w:rFonts w:ascii="Tahoma" w:hAnsi="Tahoma" w:cs="Tahoma"/>
          <w:sz w:val="24"/>
          <w:szCs w:val="24"/>
        </w:rPr>
        <w:t xml:space="preserve">Běžné výdaje na činnost zastupitelstva kraje a krajského úřadu </w:t>
      </w:r>
    </w:p>
    <w:p w:rsidR="00AC58E6" w:rsidRPr="00826D55" w:rsidRDefault="00AC58E6" w:rsidP="00AC58E6">
      <w:pPr>
        <w:rPr>
          <w:rFonts w:ascii="Tahoma" w:hAnsi="Tahoma" w:cs="Tahoma"/>
        </w:rPr>
      </w:pPr>
    </w:p>
    <w:p w:rsidR="00BC5E9E" w:rsidRPr="00826D55"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6 Vývoj běžných výdajů na činnost zastupitelstva kraje a krajského úřadu </w:t>
      </w:r>
      <w:r w:rsidR="00BC5E9E" w:rsidRPr="00826D55">
        <w:rPr>
          <w:rFonts w:ascii="Tahoma" w:hAnsi="Tahoma" w:cs="Tahoma"/>
          <w:sz w:val="16"/>
          <w:szCs w:val="16"/>
        </w:rPr>
        <w:t>(v mil. Kč)</w:t>
      </w:r>
    </w:p>
    <w:p w:rsidR="008203B0" w:rsidRPr="00826D55" w:rsidRDefault="00A822D7" w:rsidP="00BC5E9E">
      <w:pPr>
        <w:rPr>
          <w:rFonts w:ascii="Tahoma" w:hAnsi="Tahoma" w:cs="Tahoma"/>
          <w:sz w:val="16"/>
          <w:szCs w:val="16"/>
        </w:rPr>
      </w:pPr>
      <w:r w:rsidRPr="00826D55">
        <w:rPr>
          <w:rFonts w:ascii="Tahoma" w:hAnsi="Tahoma" w:cs="Tahoma"/>
          <w:noProof/>
          <w:sz w:val="16"/>
          <w:szCs w:val="16"/>
        </w:rPr>
        <w:drawing>
          <wp:inline distT="0" distB="0" distL="0" distR="0" wp14:anchorId="0A597993">
            <wp:extent cx="3184994" cy="191452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8826" cy="1922840"/>
                    </a:xfrm>
                    <a:prstGeom prst="rect">
                      <a:avLst/>
                    </a:prstGeom>
                    <a:noFill/>
                  </pic:spPr>
                </pic:pic>
              </a:graphicData>
            </a:graphic>
          </wp:inline>
        </w:drawing>
      </w:r>
    </w:p>
    <w:p w:rsidR="008203B0" w:rsidRPr="00826D55" w:rsidRDefault="008203B0" w:rsidP="00BC5E9E">
      <w:pPr>
        <w:rPr>
          <w:rFonts w:ascii="Tahoma" w:hAnsi="Tahoma" w:cs="Tahoma"/>
          <w:sz w:val="16"/>
          <w:szCs w:val="16"/>
        </w:rPr>
      </w:pPr>
    </w:p>
    <w:p w:rsidR="008203B0" w:rsidRPr="00826D55" w:rsidRDefault="008203B0" w:rsidP="00BC5E9E">
      <w:pPr>
        <w:rPr>
          <w:rFonts w:ascii="Tahoma" w:hAnsi="Tahoma" w:cs="Tahoma"/>
          <w:sz w:val="16"/>
          <w:szCs w:val="16"/>
        </w:rPr>
      </w:pPr>
    </w:p>
    <w:p w:rsidR="0052571B" w:rsidRPr="00826D55" w:rsidRDefault="0052571B" w:rsidP="00086B1D">
      <w:pPr>
        <w:pStyle w:val="Bezmezer"/>
        <w:rPr>
          <w:i/>
        </w:rPr>
      </w:pPr>
      <w:r w:rsidRPr="00826D55">
        <w:rPr>
          <w:rFonts w:cs="Tahoma"/>
        </w:rPr>
        <w:t>V letech 20</w:t>
      </w:r>
      <w:r w:rsidR="008203B0" w:rsidRPr="00826D55">
        <w:rPr>
          <w:rFonts w:cs="Tahoma"/>
        </w:rPr>
        <w:t>20</w:t>
      </w:r>
      <w:r w:rsidRPr="00826D55">
        <w:rPr>
          <w:rFonts w:cs="Tahoma"/>
        </w:rPr>
        <w:t> </w:t>
      </w:r>
      <w:r w:rsidRPr="00826D55">
        <w:rPr>
          <w:rFonts w:cs="Tahoma"/>
        </w:rPr>
        <w:noBreakHyphen/>
        <w:t> 20</w:t>
      </w:r>
      <w:r w:rsidR="00A964DF" w:rsidRPr="00826D55">
        <w:rPr>
          <w:rFonts w:cs="Tahoma"/>
        </w:rPr>
        <w:t>2</w:t>
      </w:r>
      <w:r w:rsidR="008203B0" w:rsidRPr="00826D55">
        <w:rPr>
          <w:rFonts w:cs="Tahoma"/>
        </w:rPr>
        <w:t>2</w:t>
      </w:r>
      <w:r w:rsidRPr="00826D55">
        <w:rPr>
          <w:rFonts w:cs="Tahoma"/>
        </w:rPr>
        <w:t xml:space="preserve"> se u výdajů určených k zabezpečení činnosti orgánů kraje a krajského úřadu předpokládá </w:t>
      </w:r>
      <w:r w:rsidR="006636AD" w:rsidRPr="00826D55">
        <w:rPr>
          <w:rFonts w:cs="Tahoma"/>
        </w:rPr>
        <w:t xml:space="preserve">mírné </w:t>
      </w:r>
      <w:r w:rsidRPr="00826D55">
        <w:rPr>
          <w:rFonts w:cs="Tahoma"/>
        </w:rPr>
        <w:t>nav</w:t>
      </w:r>
      <w:r w:rsidR="000A4209" w:rsidRPr="00826D55">
        <w:rPr>
          <w:rFonts w:cs="Tahoma"/>
        </w:rPr>
        <w:t>ýšení</w:t>
      </w:r>
      <w:r w:rsidRPr="00826D55">
        <w:rPr>
          <w:rFonts w:cs="Tahoma"/>
        </w:rPr>
        <w:t xml:space="preserve">. </w:t>
      </w:r>
      <w:r w:rsidR="008E7B37" w:rsidRPr="00826D55">
        <w:rPr>
          <w:rFonts w:cs="Tahoma"/>
        </w:rPr>
        <w:t xml:space="preserve">Významnou výdajovou položkou v této oblasti </w:t>
      </w:r>
      <w:r w:rsidRPr="00826D55">
        <w:rPr>
          <w:rFonts w:cs="Tahoma"/>
        </w:rPr>
        <w:t>zůstanou</w:t>
      </w:r>
      <w:r w:rsidR="008E7B37" w:rsidRPr="00826D55">
        <w:rPr>
          <w:rFonts w:cs="Tahoma"/>
        </w:rPr>
        <w:t xml:space="preserve"> prostředky určené na </w:t>
      </w:r>
      <w:r w:rsidRPr="00826D55">
        <w:rPr>
          <w:rFonts w:cs="Tahoma"/>
        </w:rPr>
        <w:t xml:space="preserve">odměny členů zastupitelstva kraje a platy </w:t>
      </w:r>
      <w:r w:rsidR="008E7B37" w:rsidRPr="00826D55">
        <w:rPr>
          <w:rFonts w:cs="Tahoma"/>
        </w:rPr>
        <w:t>zaměstnanců zařazených do krajského úřadu</w:t>
      </w:r>
      <w:r w:rsidRPr="00826D55">
        <w:rPr>
          <w:rFonts w:cs="Tahoma"/>
        </w:rPr>
        <w:t xml:space="preserve">. </w:t>
      </w:r>
      <w:r w:rsidR="00086B1D" w:rsidRPr="00826D55">
        <w:rPr>
          <w:rFonts w:cs="Tahoma"/>
        </w:rPr>
        <w:t>Podstatnými výdaji se rovněž sta</w:t>
      </w:r>
      <w:r w:rsidR="006636AD" w:rsidRPr="00826D55">
        <w:rPr>
          <w:rFonts w:cs="Tahoma"/>
        </w:rPr>
        <w:t xml:space="preserve">ly v této </w:t>
      </w:r>
      <w:r w:rsidR="006636AD" w:rsidRPr="00826D55">
        <w:rPr>
          <w:rFonts w:cs="Tahoma"/>
        </w:rPr>
        <w:lastRenderedPageBreak/>
        <w:t>oblasti</w:t>
      </w:r>
      <w:r w:rsidR="00086B1D" w:rsidRPr="00826D55">
        <w:rPr>
          <w:rFonts w:cs="Tahoma"/>
        </w:rPr>
        <w:t xml:space="preserve"> </w:t>
      </w:r>
      <w:r w:rsidR="008E7B37" w:rsidRPr="00826D55">
        <w:rPr>
          <w:rFonts w:cs="Tahoma"/>
        </w:rPr>
        <w:t>závazk</w:t>
      </w:r>
      <w:r w:rsidR="00086B1D" w:rsidRPr="00826D55">
        <w:rPr>
          <w:rFonts w:cs="Tahoma"/>
        </w:rPr>
        <w:t>y</w:t>
      </w:r>
      <w:r w:rsidR="008E7B37" w:rsidRPr="00826D55">
        <w:rPr>
          <w:rFonts w:cs="Tahoma"/>
        </w:rPr>
        <w:t xml:space="preserve"> kraje </w:t>
      </w:r>
      <w:r w:rsidR="00086B1D" w:rsidRPr="00826D55">
        <w:rPr>
          <w:rFonts w:cs="Tahoma"/>
        </w:rPr>
        <w:t xml:space="preserve">vyplývající z </w:t>
      </w:r>
      <w:r w:rsidR="00D64DFF" w:rsidRPr="00826D55">
        <w:rPr>
          <w:rFonts w:cs="Tahoma"/>
        </w:rPr>
        <w:t xml:space="preserve">udržitelnosti projektů </w:t>
      </w:r>
      <w:r w:rsidRPr="00826D55">
        <w:rPr>
          <w:rFonts w:cs="Tahoma"/>
        </w:rPr>
        <w:t>realizovaných v rámci programového období 20</w:t>
      </w:r>
      <w:r w:rsidR="0057376F" w:rsidRPr="00826D55">
        <w:rPr>
          <w:rFonts w:cs="Tahoma"/>
        </w:rPr>
        <w:t>14</w:t>
      </w:r>
      <w:r w:rsidR="004623F1" w:rsidRPr="00826D55">
        <w:rPr>
          <w:rFonts w:cs="Tahoma"/>
        </w:rPr>
        <w:t> </w:t>
      </w:r>
      <w:r w:rsidR="006636AD" w:rsidRPr="00826D55">
        <w:rPr>
          <w:rFonts w:cs="Tahoma"/>
        </w:rPr>
        <w:t>–</w:t>
      </w:r>
      <w:r w:rsidR="004623F1" w:rsidRPr="00826D55">
        <w:rPr>
          <w:rFonts w:cs="Tahoma"/>
        </w:rPr>
        <w:t> </w:t>
      </w:r>
      <w:r w:rsidRPr="00826D55">
        <w:rPr>
          <w:rFonts w:cs="Tahoma"/>
        </w:rPr>
        <w:t>20</w:t>
      </w:r>
      <w:r w:rsidR="0057376F" w:rsidRPr="00826D55">
        <w:rPr>
          <w:rFonts w:cs="Tahoma"/>
        </w:rPr>
        <w:t>20</w:t>
      </w:r>
      <w:r w:rsidR="00C87BDC" w:rsidRPr="00826D55">
        <w:rPr>
          <w:rFonts w:cs="Tahoma"/>
        </w:rPr>
        <w:t xml:space="preserve">. </w:t>
      </w:r>
      <w:r w:rsidR="00C87BDC" w:rsidRPr="00826D55">
        <w:t>Součástí těchto výdajů je také realizace opatření či podpora těch stávajících, vedoucí ke zvýšení kvality poskytovaných služeb krajským úřadem a zajištění nejen objektové, ale i informační bezpečnosti vyplývající pro kraj ze</w:t>
      </w:r>
      <w:r w:rsidR="000A5170" w:rsidRPr="00826D55">
        <w:t> </w:t>
      </w:r>
      <w:r w:rsidR="00C87BDC" w:rsidRPr="00826D55">
        <w:t xml:space="preserve">stávající legislativy. </w:t>
      </w:r>
      <w:r w:rsidR="00086B1D" w:rsidRPr="00826D55">
        <w:t xml:space="preserve">Naproti tomu se bude pokračovat s </w:t>
      </w:r>
      <w:r w:rsidRPr="00826D55">
        <w:t xml:space="preserve">úspornými opatřeními, díky nimž jsou </w:t>
      </w:r>
      <w:r w:rsidR="00086B1D" w:rsidRPr="00826D55">
        <w:t>sni</w:t>
      </w:r>
      <w:r w:rsidRPr="00826D55">
        <w:t>ž</w:t>
      </w:r>
      <w:r w:rsidR="00086B1D" w:rsidRPr="00826D55">
        <w:t xml:space="preserve">ovány </w:t>
      </w:r>
      <w:r w:rsidRPr="00826D55">
        <w:t>vybrané provozní výdaje – např. nákupy materiálu, tepla, pohonných hmot.</w:t>
      </w:r>
    </w:p>
    <w:p w:rsidR="008203B0" w:rsidRPr="00826D55" w:rsidRDefault="008203B0" w:rsidP="002935C6">
      <w:pPr>
        <w:jc w:val="both"/>
        <w:rPr>
          <w:rFonts w:ascii="Tahoma" w:hAnsi="Tahoma" w:cs="Tahoma"/>
        </w:rPr>
      </w:pPr>
    </w:p>
    <w:p w:rsidR="008E7B37" w:rsidRPr="00826D55" w:rsidRDefault="008E7B37" w:rsidP="002935C6">
      <w:pPr>
        <w:pStyle w:val="Nadpis4"/>
        <w:rPr>
          <w:rFonts w:ascii="Tahoma" w:hAnsi="Tahoma" w:cs="Tahoma"/>
          <w:sz w:val="24"/>
          <w:szCs w:val="24"/>
        </w:rPr>
      </w:pPr>
      <w:r w:rsidRPr="00826D55">
        <w:rPr>
          <w:rFonts w:ascii="Tahoma" w:hAnsi="Tahoma" w:cs="Tahoma"/>
          <w:sz w:val="24"/>
          <w:szCs w:val="24"/>
        </w:rPr>
        <w:t>Finance a správa majetku</w:t>
      </w:r>
    </w:p>
    <w:p w:rsidR="009F7F00" w:rsidRPr="00826D55" w:rsidRDefault="009F7F00" w:rsidP="009F7F00"/>
    <w:p w:rsidR="008F38B7" w:rsidRPr="00826D55" w:rsidRDefault="00AC58E6" w:rsidP="00A822D7">
      <w:pPr>
        <w:tabs>
          <w:tab w:val="right" w:pos="4962"/>
        </w:tabs>
        <w:rPr>
          <w:rFonts w:ascii="Tahoma" w:hAnsi="Tahoma" w:cs="Tahoma"/>
          <w:sz w:val="16"/>
          <w:szCs w:val="16"/>
        </w:rPr>
      </w:pPr>
      <w:r w:rsidRPr="00826D55">
        <w:rPr>
          <w:rFonts w:ascii="Tahoma" w:hAnsi="Tahoma" w:cs="Tahoma"/>
          <w:sz w:val="16"/>
          <w:szCs w:val="16"/>
        </w:rPr>
        <w:t xml:space="preserve">Graf č. 7 Vývoj </w:t>
      </w:r>
      <w:r w:rsidR="00AB38BF" w:rsidRPr="00826D55">
        <w:rPr>
          <w:rFonts w:ascii="Tahoma" w:hAnsi="Tahoma" w:cs="Tahoma"/>
          <w:sz w:val="16"/>
          <w:szCs w:val="16"/>
        </w:rPr>
        <w:t xml:space="preserve">výdajů v oblasti Finance a správa majetku </w:t>
      </w:r>
      <w:r w:rsidR="00BC5E9E" w:rsidRPr="00826D55">
        <w:rPr>
          <w:rFonts w:ascii="Tahoma" w:hAnsi="Tahoma" w:cs="Tahoma"/>
          <w:sz w:val="16"/>
          <w:szCs w:val="16"/>
        </w:rPr>
        <w:t>(v mil. Kč)</w:t>
      </w:r>
    </w:p>
    <w:p w:rsidR="008203B0" w:rsidRPr="00826D55" w:rsidRDefault="00A822D7" w:rsidP="00BC5E9E">
      <w:pPr>
        <w:rPr>
          <w:rFonts w:ascii="Tahoma" w:hAnsi="Tahoma" w:cs="Tahoma"/>
          <w:sz w:val="16"/>
          <w:szCs w:val="16"/>
        </w:rPr>
      </w:pPr>
      <w:r w:rsidRPr="00826D55">
        <w:rPr>
          <w:rFonts w:ascii="Tahoma" w:hAnsi="Tahoma" w:cs="Tahoma"/>
          <w:noProof/>
          <w:sz w:val="16"/>
          <w:szCs w:val="16"/>
        </w:rPr>
        <w:drawing>
          <wp:inline distT="0" distB="0" distL="0" distR="0" wp14:anchorId="78BA1FE3">
            <wp:extent cx="3152775" cy="1895158"/>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1379" cy="1900330"/>
                    </a:xfrm>
                    <a:prstGeom prst="rect">
                      <a:avLst/>
                    </a:prstGeom>
                    <a:noFill/>
                  </pic:spPr>
                </pic:pic>
              </a:graphicData>
            </a:graphic>
          </wp:inline>
        </w:drawing>
      </w:r>
    </w:p>
    <w:p w:rsidR="008203B0" w:rsidRPr="00826D55" w:rsidRDefault="008203B0" w:rsidP="00BC5E9E">
      <w:pPr>
        <w:rPr>
          <w:rFonts w:ascii="Tahoma" w:hAnsi="Tahoma" w:cs="Tahoma"/>
          <w:sz w:val="16"/>
          <w:szCs w:val="16"/>
        </w:rPr>
      </w:pPr>
    </w:p>
    <w:p w:rsidR="00E000F0" w:rsidRPr="00826D55" w:rsidRDefault="00E000F0" w:rsidP="00E000F0">
      <w:pPr>
        <w:jc w:val="both"/>
        <w:rPr>
          <w:rFonts w:ascii="Tahoma" w:hAnsi="Tahoma" w:cs="Tahoma"/>
        </w:rPr>
      </w:pPr>
      <w:r w:rsidRPr="00826D55">
        <w:rPr>
          <w:rFonts w:ascii="Tahoma" w:hAnsi="Tahoma" w:cs="Tahoma"/>
        </w:rPr>
        <w:t xml:space="preserve">Jedním z hlavních výdajů v této oblasti jsou hrazené úroky z úvěrů čerpaných krajem. Je počítáno s úhradou úroků z úvěru od Evropské investiční banky, úvěru od Československé obchodní banky, a.s. a úvěru od UniCredit Bank Czech Republic and Slovakia, a.s. I přes předpokládaný postupný růst úrokových sazeb bude mít objem výdajů na platbu úroků klesající tendenci. To je dáno skutečností, že potřeba využití úvěrů na předfinancování dotací u evropských projektů bude mít na základě aktuálně známých skutečností klesající tendenci. Současně bude významně klesat objem nesplacené jistiny úvěru od Evropské investiční banky. </w:t>
      </w:r>
    </w:p>
    <w:p w:rsidR="003C14B2" w:rsidRPr="00826D55" w:rsidRDefault="008E7B37" w:rsidP="00882D2E">
      <w:pPr>
        <w:jc w:val="both"/>
        <w:rPr>
          <w:rFonts w:ascii="Tahoma" w:hAnsi="Tahoma" w:cs="Tahoma"/>
        </w:rPr>
      </w:pPr>
      <w:r w:rsidRPr="00826D55">
        <w:rPr>
          <w:rFonts w:ascii="Tahoma" w:hAnsi="Tahoma" w:cs="Tahoma"/>
        </w:rPr>
        <w:t>Další</w:t>
      </w:r>
      <w:r w:rsidR="003B7401" w:rsidRPr="00826D55">
        <w:rPr>
          <w:rFonts w:ascii="Tahoma" w:hAnsi="Tahoma" w:cs="Tahoma"/>
        </w:rPr>
        <w:t xml:space="preserve"> pravidelné</w:t>
      </w:r>
      <w:r w:rsidRPr="00826D55">
        <w:rPr>
          <w:rFonts w:ascii="Tahoma" w:hAnsi="Tahoma" w:cs="Tahoma"/>
        </w:rPr>
        <w:t xml:space="preserve"> výdaj</w:t>
      </w:r>
      <w:r w:rsidR="003B7401" w:rsidRPr="00826D55">
        <w:rPr>
          <w:rFonts w:ascii="Tahoma" w:hAnsi="Tahoma" w:cs="Tahoma"/>
        </w:rPr>
        <w:t>e</w:t>
      </w:r>
      <w:r w:rsidRPr="00826D55">
        <w:rPr>
          <w:rFonts w:ascii="Tahoma" w:hAnsi="Tahoma" w:cs="Tahoma"/>
        </w:rPr>
        <w:t xml:space="preserve"> se týkají předpokládané platby daní, pojistného na základě uzavřené smlouvy na pojištění nemovitého, movitého majetku, vozidel a odpovědnosti kraje a jeho organizací, výdajů související</w:t>
      </w:r>
      <w:r w:rsidR="00DA7E06" w:rsidRPr="00826D55">
        <w:rPr>
          <w:rFonts w:ascii="Tahoma" w:hAnsi="Tahoma" w:cs="Tahoma"/>
        </w:rPr>
        <w:t>ch</w:t>
      </w:r>
      <w:r w:rsidRPr="00826D55">
        <w:rPr>
          <w:rFonts w:ascii="Tahoma" w:hAnsi="Tahoma" w:cs="Tahoma"/>
        </w:rPr>
        <w:t xml:space="preserve"> s centralizovanými nákupy</w:t>
      </w:r>
      <w:r w:rsidR="00DA7E06" w:rsidRPr="00826D55">
        <w:rPr>
          <w:rFonts w:ascii="Tahoma" w:hAnsi="Tahoma" w:cs="Tahoma"/>
        </w:rPr>
        <w:t xml:space="preserve"> a</w:t>
      </w:r>
      <w:r w:rsidRPr="00826D55">
        <w:rPr>
          <w:rFonts w:ascii="Tahoma" w:hAnsi="Tahoma" w:cs="Tahoma"/>
        </w:rPr>
        <w:t xml:space="preserve"> výdajů </w:t>
      </w:r>
      <w:r w:rsidR="00DA7E06" w:rsidRPr="00826D55">
        <w:rPr>
          <w:rFonts w:ascii="Tahoma" w:hAnsi="Tahoma" w:cs="Tahoma"/>
        </w:rPr>
        <w:t xml:space="preserve">spojených </w:t>
      </w:r>
      <w:r w:rsidRPr="00826D55">
        <w:rPr>
          <w:rFonts w:ascii="Tahoma" w:hAnsi="Tahoma" w:cs="Tahoma"/>
        </w:rPr>
        <w:t xml:space="preserve">s užíváním nebytových prostor krajského úřadu cizími subjekty. </w:t>
      </w:r>
      <w:r w:rsidR="003B7401" w:rsidRPr="00826D55">
        <w:rPr>
          <w:rFonts w:ascii="Tahoma" w:hAnsi="Tahoma" w:cs="Tahoma"/>
        </w:rPr>
        <w:t xml:space="preserve">Tyto výdaje jsou meziročně </w:t>
      </w:r>
      <w:r w:rsidR="00CB2E9B" w:rsidRPr="00826D55">
        <w:rPr>
          <w:rFonts w:ascii="Tahoma" w:hAnsi="Tahoma" w:cs="Tahoma"/>
        </w:rPr>
        <w:t>snižovány</w:t>
      </w:r>
      <w:r w:rsidR="003B7401" w:rsidRPr="00826D55">
        <w:rPr>
          <w:rFonts w:ascii="Tahoma" w:hAnsi="Tahoma" w:cs="Tahoma"/>
        </w:rPr>
        <w:t>.</w:t>
      </w:r>
    </w:p>
    <w:p w:rsidR="008E7B37" w:rsidRPr="00826D55" w:rsidRDefault="008E7B37" w:rsidP="00882D2E">
      <w:pPr>
        <w:jc w:val="both"/>
        <w:rPr>
          <w:rFonts w:ascii="Tahoma" w:hAnsi="Tahoma" w:cs="Tahoma"/>
        </w:rPr>
      </w:pPr>
      <w:r w:rsidRPr="00826D55">
        <w:rPr>
          <w:rFonts w:ascii="Tahoma" w:hAnsi="Tahoma" w:cs="Tahoma"/>
        </w:rPr>
        <w:t>V části finance a správa majetku je pro období výhledu vyčleněna rezerva na</w:t>
      </w:r>
      <w:r w:rsidR="000A5170" w:rsidRPr="00826D55">
        <w:rPr>
          <w:rFonts w:ascii="Tahoma" w:hAnsi="Tahoma" w:cs="Tahoma"/>
        </w:rPr>
        <w:t> </w:t>
      </w:r>
      <w:r w:rsidRPr="00826D55">
        <w:rPr>
          <w:rFonts w:ascii="Tahoma" w:hAnsi="Tahoma" w:cs="Tahoma"/>
        </w:rPr>
        <w:t xml:space="preserve">mimořádné akce a akce s nedořešeným financováním </w:t>
      </w:r>
      <w:r w:rsidR="00142801" w:rsidRPr="00826D55">
        <w:rPr>
          <w:rFonts w:ascii="Tahoma" w:hAnsi="Tahoma" w:cs="Tahoma"/>
        </w:rPr>
        <w:t xml:space="preserve">ve výši </w:t>
      </w:r>
      <w:r w:rsidR="003B7401" w:rsidRPr="00826D55">
        <w:rPr>
          <w:rFonts w:ascii="Tahoma" w:hAnsi="Tahoma" w:cs="Tahoma"/>
        </w:rPr>
        <w:t>88</w:t>
      </w:r>
      <w:r w:rsidR="00142801" w:rsidRPr="00826D55">
        <w:rPr>
          <w:rFonts w:ascii="Tahoma" w:hAnsi="Tahoma" w:cs="Tahoma"/>
        </w:rPr>
        <w:t xml:space="preserve"> mil. Kč ročně, která </w:t>
      </w:r>
      <w:r w:rsidRPr="00826D55">
        <w:rPr>
          <w:rFonts w:ascii="Tahoma" w:hAnsi="Tahoma" w:cs="Tahoma"/>
        </w:rPr>
        <w:t>slouž</w:t>
      </w:r>
      <w:r w:rsidR="00142801" w:rsidRPr="00826D55">
        <w:rPr>
          <w:rFonts w:ascii="Tahoma" w:hAnsi="Tahoma" w:cs="Tahoma"/>
        </w:rPr>
        <w:t>í</w:t>
      </w:r>
      <w:r w:rsidRPr="00826D55">
        <w:rPr>
          <w:rFonts w:ascii="Tahoma" w:hAnsi="Tahoma" w:cs="Tahoma"/>
        </w:rPr>
        <w:t xml:space="preserve"> mimo jiné na obnovu majetku kraje, případně na financování nově zahajovaných akcí reprodukce majetku</w:t>
      </w:r>
      <w:r w:rsidR="000B5B3B" w:rsidRPr="00826D55">
        <w:rPr>
          <w:rFonts w:ascii="Tahoma" w:hAnsi="Tahoma" w:cs="Tahoma"/>
        </w:rPr>
        <w:t xml:space="preserve"> a</w:t>
      </w:r>
      <w:r w:rsidRPr="00826D55">
        <w:rPr>
          <w:rFonts w:ascii="Tahoma" w:hAnsi="Tahoma" w:cs="Tahoma"/>
        </w:rPr>
        <w:t xml:space="preserve"> na kofinancování akcí spolufinancovaných z operačních programů v rámci programového období 201</w:t>
      </w:r>
      <w:r w:rsidR="0091779F" w:rsidRPr="00826D55">
        <w:rPr>
          <w:rFonts w:ascii="Tahoma" w:hAnsi="Tahoma" w:cs="Tahoma"/>
        </w:rPr>
        <w:t>4</w:t>
      </w:r>
      <w:r w:rsidRPr="00826D55">
        <w:rPr>
          <w:rFonts w:ascii="Tahoma" w:hAnsi="Tahoma" w:cs="Tahoma"/>
        </w:rPr>
        <w:t xml:space="preserve"> – 2020</w:t>
      </w:r>
      <w:r w:rsidR="00142801" w:rsidRPr="00826D55">
        <w:rPr>
          <w:rFonts w:ascii="Tahoma" w:hAnsi="Tahoma" w:cs="Tahoma"/>
        </w:rPr>
        <w:t xml:space="preserve">, a rezerva pro </w:t>
      </w:r>
      <w:r w:rsidR="00DD2149" w:rsidRPr="00826D55">
        <w:rPr>
          <w:rFonts w:ascii="Tahoma" w:hAnsi="Tahoma" w:cs="Tahoma"/>
        </w:rPr>
        <w:t xml:space="preserve">rozvoj znevýhodněných </w:t>
      </w:r>
      <w:r w:rsidR="002C203C" w:rsidRPr="00826D55">
        <w:rPr>
          <w:rFonts w:ascii="Tahoma" w:hAnsi="Tahoma" w:cs="Tahoma"/>
        </w:rPr>
        <w:t>částí kraje</w:t>
      </w:r>
      <w:r w:rsidR="00142801" w:rsidRPr="00826D55">
        <w:rPr>
          <w:rFonts w:ascii="Tahoma" w:hAnsi="Tahoma" w:cs="Tahoma"/>
        </w:rPr>
        <w:t xml:space="preserve"> ve výši </w:t>
      </w:r>
      <w:r w:rsidR="003B7401" w:rsidRPr="00826D55">
        <w:rPr>
          <w:rFonts w:ascii="Tahoma" w:hAnsi="Tahoma" w:cs="Tahoma"/>
        </w:rPr>
        <w:t>2</w:t>
      </w:r>
      <w:r w:rsidR="00142801" w:rsidRPr="00826D55">
        <w:rPr>
          <w:rFonts w:ascii="Tahoma" w:hAnsi="Tahoma" w:cs="Tahoma"/>
        </w:rPr>
        <w:t>0 mil. Kč ročně.</w:t>
      </w:r>
    </w:p>
    <w:p w:rsidR="008E7B37" w:rsidRPr="00826D55" w:rsidRDefault="008E7B37" w:rsidP="002935C6">
      <w:pPr>
        <w:pStyle w:val="Styl2"/>
        <w:numPr>
          <w:ilvl w:val="0"/>
          <w:numId w:val="0"/>
        </w:numPr>
        <w:jc w:val="both"/>
        <w:rPr>
          <w:rFonts w:ascii="Tahoma" w:hAnsi="Tahoma" w:cs="Tahoma"/>
        </w:rPr>
      </w:pPr>
    </w:p>
    <w:p w:rsidR="007B02D4" w:rsidRPr="00826D55" w:rsidRDefault="007B02D4">
      <w:pPr>
        <w:rPr>
          <w:rFonts w:ascii="Tahoma" w:hAnsi="Tahoma" w:cs="Tahoma"/>
          <w:u w:val="single"/>
        </w:rPr>
      </w:pPr>
      <w:r w:rsidRPr="00826D55">
        <w:rPr>
          <w:rFonts w:ascii="Tahoma" w:hAnsi="Tahoma" w:cs="Tahoma"/>
        </w:rPr>
        <w:br w:type="page"/>
      </w:r>
    </w:p>
    <w:p w:rsidR="008E7B37" w:rsidRPr="00826D55" w:rsidRDefault="008E7B37" w:rsidP="002935C6">
      <w:pPr>
        <w:pStyle w:val="Nadpis4"/>
        <w:rPr>
          <w:rFonts w:ascii="Tahoma" w:hAnsi="Tahoma" w:cs="Tahoma"/>
          <w:sz w:val="24"/>
          <w:szCs w:val="24"/>
        </w:rPr>
      </w:pPr>
      <w:r w:rsidRPr="00826D55">
        <w:rPr>
          <w:rFonts w:ascii="Tahoma" w:hAnsi="Tahoma" w:cs="Tahoma"/>
          <w:sz w:val="24"/>
          <w:szCs w:val="24"/>
        </w:rPr>
        <w:lastRenderedPageBreak/>
        <w:t xml:space="preserve">Samosprávné a jiné činnosti zajišťované prostřednictvím krajského úřadu </w:t>
      </w:r>
    </w:p>
    <w:p w:rsidR="00200A7C" w:rsidRPr="00826D55" w:rsidRDefault="00200A7C" w:rsidP="00200A7C"/>
    <w:p w:rsidR="003D4B74" w:rsidRPr="00826D55" w:rsidRDefault="00200A7C" w:rsidP="00A822D7">
      <w:pPr>
        <w:tabs>
          <w:tab w:val="right" w:pos="4962"/>
        </w:tabs>
        <w:rPr>
          <w:rFonts w:ascii="Tahoma" w:hAnsi="Tahoma" w:cs="Tahoma"/>
          <w:sz w:val="16"/>
          <w:szCs w:val="16"/>
        </w:rPr>
      </w:pPr>
      <w:r w:rsidRPr="00826D55">
        <w:rPr>
          <w:rFonts w:ascii="Tahoma" w:hAnsi="Tahoma" w:cs="Tahoma"/>
          <w:sz w:val="16"/>
          <w:szCs w:val="16"/>
        </w:rPr>
        <w:t xml:space="preserve">Graf č. </w:t>
      </w:r>
      <w:r w:rsidR="00AE361B" w:rsidRPr="00826D55">
        <w:rPr>
          <w:rFonts w:ascii="Tahoma" w:hAnsi="Tahoma" w:cs="Tahoma"/>
          <w:sz w:val="16"/>
          <w:szCs w:val="16"/>
        </w:rPr>
        <w:t>8</w:t>
      </w:r>
      <w:r w:rsidRPr="00826D55">
        <w:rPr>
          <w:rFonts w:ascii="Tahoma" w:hAnsi="Tahoma" w:cs="Tahoma"/>
          <w:sz w:val="16"/>
          <w:szCs w:val="16"/>
        </w:rPr>
        <w:t xml:space="preserve"> Vývoj výdajů v oblasti Samosprávné a jiné činnosti zajišťované prostřednictvím krajského úřadu </w:t>
      </w:r>
      <w:r w:rsidR="00BC5E9E" w:rsidRPr="00826D55">
        <w:rPr>
          <w:rFonts w:ascii="Tahoma" w:hAnsi="Tahoma" w:cs="Tahoma"/>
          <w:sz w:val="16"/>
          <w:szCs w:val="16"/>
        </w:rPr>
        <w:t>(v mil. Kč)</w:t>
      </w:r>
    </w:p>
    <w:p w:rsidR="00E96695" w:rsidRPr="00826D55" w:rsidRDefault="00E96695" w:rsidP="00A822D7">
      <w:pPr>
        <w:tabs>
          <w:tab w:val="right" w:pos="4962"/>
        </w:tabs>
        <w:rPr>
          <w:rFonts w:ascii="Tahoma" w:hAnsi="Tahoma" w:cs="Tahoma"/>
          <w:sz w:val="16"/>
          <w:szCs w:val="16"/>
        </w:rPr>
      </w:pPr>
      <w:r w:rsidRPr="00826D55">
        <w:rPr>
          <w:rFonts w:ascii="Tahoma" w:hAnsi="Tahoma" w:cs="Tahoma"/>
          <w:noProof/>
          <w:sz w:val="16"/>
          <w:szCs w:val="16"/>
        </w:rPr>
        <w:drawing>
          <wp:inline distT="0" distB="0" distL="0" distR="0" wp14:anchorId="42876167">
            <wp:extent cx="3121610" cy="1876425"/>
            <wp:effectExtent l="0" t="0" r="317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7774" cy="1886141"/>
                    </a:xfrm>
                    <a:prstGeom prst="rect">
                      <a:avLst/>
                    </a:prstGeom>
                    <a:noFill/>
                  </pic:spPr>
                </pic:pic>
              </a:graphicData>
            </a:graphic>
          </wp:inline>
        </w:drawing>
      </w:r>
    </w:p>
    <w:p w:rsidR="00E96695" w:rsidRPr="00826D55" w:rsidRDefault="00E96695" w:rsidP="00A822D7">
      <w:pPr>
        <w:tabs>
          <w:tab w:val="right" w:pos="4962"/>
        </w:tabs>
        <w:rPr>
          <w:rFonts w:ascii="Tahoma" w:hAnsi="Tahoma" w:cs="Tahoma"/>
          <w:sz w:val="16"/>
          <w:szCs w:val="16"/>
        </w:rPr>
      </w:pPr>
    </w:p>
    <w:p w:rsidR="0091779F" w:rsidRPr="00826D55" w:rsidRDefault="00CF40C1" w:rsidP="0091779F">
      <w:pPr>
        <w:jc w:val="both"/>
        <w:rPr>
          <w:rFonts w:ascii="Tahoma" w:hAnsi="Tahoma" w:cs="Tahoma"/>
        </w:rPr>
      </w:pPr>
      <w:r w:rsidRPr="00826D55">
        <w:rPr>
          <w:rFonts w:ascii="Tahoma" w:hAnsi="Tahoma" w:cs="Tahoma"/>
        </w:rPr>
        <w:t>Objem plánovaných v</w:t>
      </w:r>
      <w:r w:rsidR="0091779F" w:rsidRPr="00826D55">
        <w:rPr>
          <w:rFonts w:ascii="Tahoma" w:hAnsi="Tahoma" w:cs="Tahoma"/>
        </w:rPr>
        <w:t>ýdaj</w:t>
      </w:r>
      <w:r w:rsidRPr="00826D55">
        <w:rPr>
          <w:rFonts w:ascii="Tahoma" w:hAnsi="Tahoma" w:cs="Tahoma"/>
        </w:rPr>
        <w:t>ů</w:t>
      </w:r>
      <w:r w:rsidR="0091779F" w:rsidRPr="00826D55">
        <w:rPr>
          <w:rFonts w:ascii="Tahoma" w:hAnsi="Tahoma" w:cs="Tahoma"/>
        </w:rPr>
        <w:t xml:space="preserve"> v této oblasti </w:t>
      </w:r>
      <w:r w:rsidR="007D3C7C" w:rsidRPr="00826D55">
        <w:rPr>
          <w:rFonts w:ascii="Tahoma" w:hAnsi="Tahoma" w:cs="Tahoma"/>
        </w:rPr>
        <w:t xml:space="preserve">má </w:t>
      </w:r>
      <w:r w:rsidR="00FB3A28" w:rsidRPr="00826D55">
        <w:rPr>
          <w:rFonts w:ascii="Tahoma" w:hAnsi="Tahoma" w:cs="Tahoma"/>
        </w:rPr>
        <w:t>rostoucí tendenci</w:t>
      </w:r>
      <w:r w:rsidR="007B586A" w:rsidRPr="00826D55">
        <w:rPr>
          <w:rFonts w:ascii="Tahoma" w:hAnsi="Tahoma" w:cs="Tahoma"/>
          <w:i/>
        </w:rPr>
        <w:t xml:space="preserve"> </w:t>
      </w:r>
      <w:r w:rsidRPr="00826D55">
        <w:rPr>
          <w:rFonts w:ascii="Tahoma" w:hAnsi="Tahoma" w:cs="Tahoma"/>
        </w:rPr>
        <w:t>a</w:t>
      </w:r>
      <w:r w:rsidR="000A5170" w:rsidRPr="00826D55">
        <w:rPr>
          <w:rFonts w:ascii="Tahoma" w:hAnsi="Tahoma" w:cs="Tahoma"/>
        </w:rPr>
        <w:t> </w:t>
      </w:r>
      <w:r w:rsidRPr="00826D55">
        <w:rPr>
          <w:rFonts w:ascii="Tahoma" w:hAnsi="Tahoma" w:cs="Tahoma"/>
        </w:rPr>
        <w:t xml:space="preserve">zajistí pokrytí </w:t>
      </w:r>
      <w:r w:rsidR="0091779F" w:rsidRPr="00826D55">
        <w:rPr>
          <w:rFonts w:ascii="Tahoma" w:hAnsi="Tahoma" w:cs="Tahoma"/>
        </w:rPr>
        <w:t>vešker</w:t>
      </w:r>
      <w:r w:rsidRPr="00826D55">
        <w:rPr>
          <w:rFonts w:ascii="Tahoma" w:hAnsi="Tahoma" w:cs="Tahoma"/>
        </w:rPr>
        <w:t>ých</w:t>
      </w:r>
      <w:r w:rsidR="0091779F" w:rsidRPr="00826D55">
        <w:rPr>
          <w:rFonts w:ascii="Tahoma" w:hAnsi="Tahoma" w:cs="Tahoma"/>
        </w:rPr>
        <w:t xml:space="preserve"> </w:t>
      </w:r>
      <w:r w:rsidRPr="00826D55">
        <w:rPr>
          <w:rFonts w:ascii="Tahoma" w:hAnsi="Tahoma" w:cs="Tahoma"/>
        </w:rPr>
        <w:t xml:space="preserve">schválených </w:t>
      </w:r>
      <w:r w:rsidR="0091779F" w:rsidRPr="00826D55">
        <w:rPr>
          <w:rFonts w:ascii="Tahoma" w:hAnsi="Tahoma" w:cs="Tahoma"/>
        </w:rPr>
        <w:t>závazk</w:t>
      </w:r>
      <w:r w:rsidRPr="00826D55">
        <w:rPr>
          <w:rFonts w:ascii="Tahoma" w:hAnsi="Tahoma" w:cs="Tahoma"/>
        </w:rPr>
        <w:t>ů</w:t>
      </w:r>
      <w:r w:rsidR="007D3C7C" w:rsidRPr="00826D55">
        <w:rPr>
          <w:rFonts w:ascii="Tahoma" w:hAnsi="Tahoma" w:cs="Tahoma"/>
        </w:rPr>
        <w:t xml:space="preserve"> kraje, příp. závazků, které se předpokládají</w:t>
      </w:r>
      <w:r w:rsidR="0091779F" w:rsidRPr="00826D55">
        <w:rPr>
          <w:rFonts w:ascii="Tahoma" w:hAnsi="Tahoma" w:cs="Tahoma"/>
        </w:rPr>
        <w:t xml:space="preserve"> </w:t>
      </w:r>
      <w:r w:rsidR="007D3C7C" w:rsidRPr="00826D55">
        <w:rPr>
          <w:rFonts w:ascii="Tahoma" w:hAnsi="Tahoma" w:cs="Tahoma"/>
        </w:rPr>
        <w:t>v</w:t>
      </w:r>
      <w:r w:rsidR="004623F1" w:rsidRPr="00826D55">
        <w:rPr>
          <w:rFonts w:ascii="Tahoma" w:hAnsi="Tahoma" w:cs="Tahoma"/>
        </w:rPr>
        <w:t> </w:t>
      </w:r>
      <w:r w:rsidR="0091779F" w:rsidRPr="00826D55">
        <w:rPr>
          <w:rFonts w:ascii="Tahoma" w:hAnsi="Tahoma" w:cs="Tahoma"/>
        </w:rPr>
        <w:t>budoucích let</w:t>
      </w:r>
      <w:r w:rsidR="004623F1" w:rsidRPr="00826D55">
        <w:rPr>
          <w:rFonts w:ascii="Tahoma" w:hAnsi="Tahoma" w:cs="Tahoma"/>
        </w:rPr>
        <w:t>ech</w:t>
      </w:r>
      <w:r w:rsidR="007D3C7C" w:rsidRPr="00826D55">
        <w:rPr>
          <w:rFonts w:ascii="Tahoma" w:hAnsi="Tahoma" w:cs="Tahoma"/>
        </w:rPr>
        <w:t xml:space="preserve"> smluvně uzavřít,</w:t>
      </w:r>
      <w:r w:rsidRPr="00826D55">
        <w:rPr>
          <w:rFonts w:ascii="Tahoma" w:hAnsi="Tahoma" w:cs="Tahoma"/>
        </w:rPr>
        <w:t xml:space="preserve"> a dále umožní realizaci dalších akcí v jednotlivých odvětví</w:t>
      </w:r>
      <w:r w:rsidR="000024E5" w:rsidRPr="00826D55">
        <w:rPr>
          <w:rFonts w:ascii="Tahoma" w:hAnsi="Tahoma" w:cs="Tahoma"/>
        </w:rPr>
        <w:t>ch</w:t>
      </w:r>
      <w:r w:rsidRPr="00826D55">
        <w:rPr>
          <w:rFonts w:ascii="Tahoma" w:hAnsi="Tahoma" w:cs="Tahoma"/>
        </w:rPr>
        <w:t>.</w:t>
      </w:r>
      <w:r w:rsidR="0091779F" w:rsidRPr="00826D55">
        <w:rPr>
          <w:rFonts w:ascii="Tahoma" w:hAnsi="Tahoma" w:cs="Tahoma"/>
        </w:rPr>
        <w:t xml:space="preserve"> </w:t>
      </w:r>
    </w:p>
    <w:p w:rsidR="00F4250A" w:rsidRPr="00826D55" w:rsidRDefault="0091779F" w:rsidP="00CF40C1">
      <w:pPr>
        <w:jc w:val="both"/>
        <w:rPr>
          <w:rFonts w:ascii="Tahoma" w:hAnsi="Tahoma" w:cs="Tahoma"/>
        </w:rPr>
      </w:pPr>
      <w:r w:rsidRPr="00826D55">
        <w:rPr>
          <w:rFonts w:ascii="Tahoma" w:hAnsi="Tahoma" w:cs="Tahoma"/>
        </w:rPr>
        <w:t xml:space="preserve">Mezi </w:t>
      </w:r>
      <w:r w:rsidR="00CF40C1" w:rsidRPr="00826D55">
        <w:rPr>
          <w:rFonts w:ascii="Tahoma" w:hAnsi="Tahoma" w:cs="Tahoma"/>
        </w:rPr>
        <w:t xml:space="preserve">významné </w:t>
      </w:r>
      <w:r w:rsidRPr="00826D55">
        <w:rPr>
          <w:rFonts w:ascii="Tahoma" w:hAnsi="Tahoma" w:cs="Tahoma"/>
        </w:rPr>
        <w:t>závazky, se kterými je počítáno v období výhledu, patří:</w:t>
      </w:r>
    </w:p>
    <w:p w:rsidR="00F4250A" w:rsidRPr="00826D55" w:rsidRDefault="00F4250A" w:rsidP="00F4250A">
      <w:pPr>
        <w:pStyle w:val="Odstavecseseznamem"/>
        <w:numPr>
          <w:ilvl w:val="0"/>
          <w:numId w:val="39"/>
        </w:numPr>
        <w:spacing w:line="280" w:lineRule="exact"/>
        <w:jc w:val="both"/>
        <w:rPr>
          <w:rFonts w:ascii="Tahoma" w:hAnsi="Tahoma" w:cs="Tahoma"/>
        </w:rPr>
      </w:pPr>
      <w:r w:rsidRPr="00826D55">
        <w:rPr>
          <w:rFonts w:ascii="Tahoma" w:hAnsi="Tahoma" w:cs="Tahoma"/>
        </w:rPr>
        <w:t>výdaje na drážní dopravní obslužnost, které se předpokládají s postupným meziročním inflačním nárůstem. Výdaje, které vycházejí z prodloužení termínu platnosti Smlouvy o závazku veřejné služby v drážní dopravě k zajištění základní dopravní obslužnosti území Moravskoslezského kraje uzavřené se společností</w:t>
      </w:r>
      <w:r w:rsidR="006B570F">
        <w:rPr>
          <w:rFonts w:ascii="Tahoma" w:hAnsi="Tahoma" w:cs="Tahoma"/>
        </w:rPr>
        <w:t xml:space="preserve"> </w:t>
      </w:r>
      <w:r w:rsidRPr="00826D55">
        <w:rPr>
          <w:rFonts w:ascii="Tahoma" w:hAnsi="Tahoma" w:cs="Tahoma"/>
        </w:rPr>
        <w:t>České dráhy, a.s. ve vztahu k linkám zajišťovanými vozidly nově pořízenými s využitím prostředků z Evropského regionálního rozvojového fondu. Další výdaje v souvislosti se zajištěním základní dopravní obslužnosti území Moravskoslezského kraje drážní osobní dopravou, kdy postupně bude docházet k uzavírání smluv s vybranými dopravci na zbytek území kraje.</w:t>
      </w:r>
      <w:r w:rsidR="00157117" w:rsidRPr="00826D55">
        <w:rPr>
          <w:rFonts w:ascii="Tahoma" w:hAnsi="Tahoma" w:cs="Tahoma"/>
        </w:rPr>
        <w:t xml:space="preserve"> </w:t>
      </w:r>
    </w:p>
    <w:p w:rsidR="00F4250A" w:rsidRPr="00826D55" w:rsidRDefault="00FD24A2" w:rsidP="00307D7B">
      <w:pPr>
        <w:pStyle w:val="Odstavecseseznamem"/>
        <w:numPr>
          <w:ilvl w:val="0"/>
          <w:numId w:val="39"/>
        </w:numPr>
        <w:jc w:val="both"/>
        <w:rPr>
          <w:rFonts w:ascii="Tahoma" w:hAnsi="Tahoma" w:cs="Tahoma"/>
        </w:rPr>
      </w:pPr>
      <w:r w:rsidRPr="00826D55">
        <w:rPr>
          <w:rFonts w:ascii="Tahoma" w:hAnsi="Tahoma" w:cs="Tahoma"/>
        </w:rPr>
        <w:t>V</w:t>
      </w:r>
      <w:r w:rsidR="00F4250A" w:rsidRPr="00826D55">
        <w:rPr>
          <w:rFonts w:ascii="Tahoma" w:hAnsi="Tahoma" w:cs="Tahoma"/>
        </w:rPr>
        <w:t>ýdaje na linkovou dopravní obslužnost, které se předpokládají s postupným meziročním inflačním nárůstem, a to v souladu uzav</w:t>
      </w:r>
      <w:r w:rsidR="0055134A" w:rsidRPr="00826D55">
        <w:rPr>
          <w:rFonts w:ascii="Tahoma" w:hAnsi="Tahoma" w:cs="Tahoma"/>
        </w:rPr>
        <w:t xml:space="preserve">řenými </w:t>
      </w:r>
      <w:r w:rsidR="00F4250A" w:rsidRPr="00826D55">
        <w:rPr>
          <w:rFonts w:ascii="Tahoma" w:hAnsi="Tahoma" w:cs="Tahoma"/>
        </w:rPr>
        <w:t>smlouvami na zajištění dopravní obslužnosti linkovou osobní dopravou v jednotlivých oblastech kraje. Smlouvy jsou uzavírány na období 10 let na</w:t>
      </w:r>
      <w:r w:rsidR="000A5170" w:rsidRPr="00826D55">
        <w:rPr>
          <w:rFonts w:ascii="Tahoma" w:hAnsi="Tahoma" w:cs="Tahoma"/>
        </w:rPr>
        <w:t> </w:t>
      </w:r>
      <w:r w:rsidR="00F4250A" w:rsidRPr="00826D55">
        <w:rPr>
          <w:rFonts w:ascii="Tahoma" w:hAnsi="Tahoma" w:cs="Tahoma"/>
        </w:rPr>
        <w:t xml:space="preserve">základě realizovaných veřejných zakázek. V souvislosti s tímto zastupitelstvo kraje schválilo závazky k financování ztráty dopravce zajišťujícího dopravní obslužnost v jednotlivých oblastech po dobu účinnosti smluv. </w:t>
      </w:r>
      <w:r w:rsidR="00A25B96" w:rsidRPr="00826D55">
        <w:rPr>
          <w:rFonts w:ascii="Tahoma" w:hAnsi="Tahoma" w:cs="Tahoma"/>
        </w:rPr>
        <w:t>Finanční prostředky na zajištění financování konkrétních smluv v případě jednotlivých let tak budou nárokovány v rámci návrhu rozpočtu kraje pro jednotlivé roky, na</w:t>
      </w:r>
      <w:r w:rsidR="000A5170" w:rsidRPr="00826D55">
        <w:rPr>
          <w:rFonts w:ascii="Tahoma" w:hAnsi="Tahoma" w:cs="Tahoma"/>
        </w:rPr>
        <w:t> </w:t>
      </w:r>
      <w:r w:rsidR="00A25B96" w:rsidRPr="00826D55">
        <w:rPr>
          <w:rFonts w:ascii="Tahoma" w:hAnsi="Tahoma" w:cs="Tahoma"/>
        </w:rPr>
        <w:t>základě schváleného usnesení zastupitelstvem kraje, avšak vždy poníženy o</w:t>
      </w:r>
      <w:r w:rsidR="000A5170" w:rsidRPr="00826D55">
        <w:rPr>
          <w:rFonts w:ascii="Tahoma" w:hAnsi="Tahoma" w:cs="Tahoma"/>
        </w:rPr>
        <w:t> </w:t>
      </w:r>
      <w:r w:rsidR="00A25B96" w:rsidRPr="00826D55">
        <w:rPr>
          <w:rFonts w:ascii="Tahoma" w:hAnsi="Tahoma" w:cs="Tahoma"/>
        </w:rPr>
        <w:t xml:space="preserve">předpokládané ovlivňující další faktory (výše tržeb – </w:t>
      </w:r>
      <w:r w:rsidR="00CD10D8" w:rsidRPr="00826D55">
        <w:rPr>
          <w:rFonts w:ascii="Tahoma" w:hAnsi="Tahoma" w:cs="Tahoma"/>
        </w:rPr>
        <w:t>v</w:t>
      </w:r>
      <w:r w:rsidR="00A25B96" w:rsidRPr="00826D55">
        <w:rPr>
          <w:rFonts w:ascii="Tahoma" w:hAnsi="Tahoma" w:cs="Tahoma"/>
        </w:rPr>
        <w:t>liv až cca 40 %, příspěvek obcí, inflace/deflace).</w:t>
      </w:r>
    </w:p>
    <w:p w:rsidR="00F4250A" w:rsidRPr="00826D55" w:rsidRDefault="00F4250A" w:rsidP="00183A1E">
      <w:pPr>
        <w:pStyle w:val="Zkladntextodsazen2"/>
        <w:tabs>
          <w:tab w:val="left" w:pos="0"/>
        </w:tabs>
        <w:spacing w:after="0" w:line="240" w:lineRule="auto"/>
        <w:ind w:left="0"/>
        <w:jc w:val="both"/>
        <w:rPr>
          <w:rFonts w:ascii="Tahoma" w:hAnsi="Tahoma" w:cs="Tahoma"/>
          <w:i/>
        </w:rPr>
      </w:pPr>
      <w:r w:rsidRPr="00826D55">
        <w:rPr>
          <w:rFonts w:ascii="Tahoma" w:hAnsi="Tahoma" w:cs="Tahoma"/>
          <w:lang w:val="cs-CZ"/>
        </w:rPr>
        <w:t>V</w:t>
      </w:r>
      <w:r w:rsidR="00E71F60" w:rsidRPr="00826D55">
        <w:rPr>
          <w:rFonts w:ascii="Tahoma" w:hAnsi="Tahoma" w:cs="Tahoma"/>
          <w:lang w:val="cs-CZ"/>
        </w:rPr>
        <w:t xml:space="preserve"> tabulce č. 5 </w:t>
      </w:r>
      <w:r w:rsidR="00B24D9C" w:rsidRPr="00826D55">
        <w:rPr>
          <w:rFonts w:ascii="Tahoma" w:hAnsi="Tahoma" w:cs="Tahoma"/>
          <w:lang w:val="cs-CZ"/>
        </w:rPr>
        <w:t xml:space="preserve">(tabulková část výhledu) </w:t>
      </w:r>
      <w:r w:rsidRPr="00826D55">
        <w:rPr>
          <w:rFonts w:ascii="Tahoma" w:hAnsi="Tahoma" w:cs="Tahoma"/>
          <w:lang w:val="cs-CZ"/>
        </w:rPr>
        <w:t xml:space="preserve">jsou uvedeny všechny zastupitelstvem kraje schválené závazky a jejich vyčíslení po celou dobu jejich trvání.  </w:t>
      </w:r>
    </w:p>
    <w:p w:rsidR="00F4250A" w:rsidRPr="00826D55" w:rsidRDefault="00F4250A" w:rsidP="00F4250A">
      <w:pPr>
        <w:pStyle w:val="Zkladntextodsazen2"/>
        <w:tabs>
          <w:tab w:val="left" w:pos="0"/>
        </w:tabs>
        <w:spacing w:after="0" w:line="240" w:lineRule="auto"/>
        <w:jc w:val="both"/>
        <w:rPr>
          <w:rFonts w:ascii="Tahoma" w:hAnsi="Tahoma" w:cs="Tahoma"/>
          <w:lang w:val="cs-CZ"/>
        </w:rPr>
      </w:pPr>
    </w:p>
    <w:p w:rsidR="00B4030D" w:rsidRPr="00826D55" w:rsidRDefault="00F4250A" w:rsidP="00E13877">
      <w:pPr>
        <w:pStyle w:val="Zkladntext"/>
        <w:rPr>
          <w:rFonts w:ascii="Tahoma" w:hAnsi="Tahoma" w:cs="Tahoma"/>
        </w:rPr>
      </w:pPr>
      <w:r w:rsidRPr="00826D55">
        <w:rPr>
          <w:rFonts w:ascii="Tahoma" w:hAnsi="Tahoma" w:cs="Tahoma"/>
          <w:sz w:val="24"/>
          <w:szCs w:val="24"/>
          <w:lang w:eastAsia="x-none"/>
        </w:rPr>
        <w:t xml:space="preserve">Další vliv na zvýšení výdajů na samosprávné činnosti mají rovněž </w:t>
      </w:r>
      <w:r w:rsidR="008E7B37" w:rsidRPr="00826D55">
        <w:rPr>
          <w:rFonts w:ascii="Tahoma" w:hAnsi="Tahoma" w:cs="Tahoma"/>
          <w:sz w:val="24"/>
          <w:szCs w:val="24"/>
          <w:lang w:eastAsia="x-none"/>
        </w:rPr>
        <w:t>výdaje na udržitelnost projekt</w:t>
      </w:r>
      <w:r w:rsidR="00085260" w:rsidRPr="00826D55">
        <w:rPr>
          <w:rFonts w:ascii="Tahoma" w:hAnsi="Tahoma" w:cs="Tahoma"/>
          <w:sz w:val="24"/>
          <w:szCs w:val="24"/>
          <w:lang w:eastAsia="x-none"/>
        </w:rPr>
        <w:t xml:space="preserve">ů </w:t>
      </w:r>
      <w:r w:rsidR="00B4030D" w:rsidRPr="00826D55">
        <w:rPr>
          <w:rFonts w:ascii="Tahoma" w:hAnsi="Tahoma" w:cs="Tahoma"/>
          <w:sz w:val="24"/>
          <w:szCs w:val="24"/>
          <w:lang w:eastAsia="x-none"/>
        </w:rPr>
        <w:t>spolufinancovaných z evropských finančních zdrojů</w:t>
      </w:r>
      <w:r w:rsidRPr="00826D55">
        <w:rPr>
          <w:rFonts w:ascii="Tahoma" w:hAnsi="Tahoma" w:cs="Tahoma"/>
          <w:sz w:val="24"/>
          <w:szCs w:val="24"/>
          <w:lang w:eastAsia="x-none"/>
        </w:rPr>
        <w:t xml:space="preserve">. </w:t>
      </w:r>
      <w:r w:rsidR="00183A1E" w:rsidRPr="00826D55">
        <w:rPr>
          <w:rFonts w:ascii="Tahoma" w:hAnsi="Tahoma" w:cs="Tahoma"/>
          <w:sz w:val="24"/>
          <w:szCs w:val="24"/>
          <w:lang w:eastAsia="x-none"/>
        </w:rPr>
        <w:t>Výdaje, které vyplývají z</w:t>
      </w:r>
      <w:r w:rsidR="007A3B76" w:rsidRPr="00826D55">
        <w:rPr>
          <w:rFonts w:ascii="Tahoma" w:hAnsi="Tahoma" w:cs="Tahoma"/>
          <w:sz w:val="24"/>
          <w:szCs w:val="24"/>
          <w:lang w:eastAsia="x-none"/>
        </w:rPr>
        <w:t> </w:t>
      </w:r>
      <w:r w:rsidR="00183A1E" w:rsidRPr="00826D55">
        <w:rPr>
          <w:rFonts w:ascii="Tahoma" w:hAnsi="Tahoma" w:cs="Tahoma"/>
          <w:sz w:val="24"/>
          <w:szCs w:val="24"/>
          <w:lang w:eastAsia="x-none"/>
        </w:rPr>
        <w:t>akcí</w:t>
      </w:r>
      <w:r w:rsidR="007A3B76" w:rsidRPr="00826D55">
        <w:rPr>
          <w:rFonts w:ascii="Tahoma" w:hAnsi="Tahoma" w:cs="Tahoma"/>
          <w:sz w:val="24"/>
          <w:szCs w:val="24"/>
          <w:lang w:eastAsia="x-none"/>
        </w:rPr>
        <w:t xml:space="preserve"> </w:t>
      </w:r>
      <w:proofErr w:type="spellStart"/>
      <w:r w:rsidR="007A3B76" w:rsidRPr="00826D55">
        <w:rPr>
          <w:rFonts w:ascii="Tahoma" w:hAnsi="Tahoma" w:cs="Tahoma"/>
          <w:sz w:val="24"/>
          <w:szCs w:val="24"/>
          <w:lang w:eastAsia="x-none"/>
        </w:rPr>
        <w:t>spolufin</w:t>
      </w:r>
      <w:proofErr w:type="spellEnd"/>
      <w:r w:rsidR="007A3B76" w:rsidRPr="00826D55">
        <w:rPr>
          <w:rFonts w:ascii="Tahoma" w:hAnsi="Tahoma" w:cs="Tahoma"/>
          <w:sz w:val="24"/>
          <w:szCs w:val="24"/>
          <w:lang w:eastAsia="x-none"/>
        </w:rPr>
        <w:t xml:space="preserve">. z EU, </w:t>
      </w:r>
      <w:r w:rsidR="00183A1E" w:rsidRPr="00826D55">
        <w:rPr>
          <w:rFonts w:ascii="Tahoma" w:hAnsi="Tahoma" w:cs="Tahoma"/>
          <w:sz w:val="24"/>
          <w:szCs w:val="24"/>
          <w:lang w:eastAsia="x-none"/>
        </w:rPr>
        <w:t xml:space="preserve">jsou </w:t>
      </w:r>
      <w:r w:rsidR="007A3B76" w:rsidRPr="00826D55">
        <w:rPr>
          <w:rFonts w:ascii="Tahoma" w:hAnsi="Tahoma" w:cs="Tahoma"/>
          <w:sz w:val="24"/>
          <w:szCs w:val="24"/>
          <w:lang w:eastAsia="x-none"/>
        </w:rPr>
        <w:t>vyčísleny</w:t>
      </w:r>
      <w:r w:rsidR="00183A1E" w:rsidRPr="00826D55">
        <w:rPr>
          <w:rFonts w:ascii="Tahoma" w:hAnsi="Tahoma" w:cs="Tahoma"/>
          <w:sz w:val="24"/>
          <w:szCs w:val="24"/>
          <w:lang w:eastAsia="x-none"/>
        </w:rPr>
        <w:t xml:space="preserve"> v</w:t>
      </w:r>
      <w:r w:rsidR="00E71F60" w:rsidRPr="00826D55">
        <w:rPr>
          <w:rFonts w:ascii="Tahoma" w:hAnsi="Tahoma" w:cs="Tahoma"/>
          <w:sz w:val="24"/>
          <w:szCs w:val="24"/>
          <w:lang w:eastAsia="x-none"/>
        </w:rPr>
        <w:t> tabulce č. 6</w:t>
      </w:r>
      <w:r w:rsidR="00B81701" w:rsidRPr="00826D55">
        <w:rPr>
          <w:rFonts w:ascii="Tahoma" w:hAnsi="Tahoma" w:cs="Tahoma"/>
          <w:sz w:val="24"/>
          <w:szCs w:val="24"/>
          <w:lang w:eastAsia="x-none"/>
        </w:rPr>
        <w:t xml:space="preserve"> Přehled</w:t>
      </w:r>
      <w:r w:rsidR="00B81701" w:rsidRPr="00826D55">
        <w:rPr>
          <w:rFonts w:ascii="Tahoma" w:hAnsi="Tahoma" w:cs="Tahoma"/>
          <w:sz w:val="24"/>
          <w:szCs w:val="24"/>
        </w:rPr>
        <w:t xml:space="preserve"> výdajů na zajištění udržitelnosti akcí spolufinancovaných z </w:t>
      </w:r>
      <w:r w:rsidR="00141089" w:rsidRPr="00826D55">
        <w:rPr>
          <w:rFonts w:ascii="Tahoma" w:hAnsi="Tahoma" w:cs="Tahoma"/>
          <w:sz w:val="24"/>
          <w:szCs w:val="24"/>
        </w:rPr>
        <w:t>e</w:t>
      </w:r>
      <w:r w:rsidR="00B81701" w:rsidRPr="00826D55">
        <w:rPr>
          <w:rFonts w:ascii="Tahoma" w:hAnsi="Tahoma" w:cs="Tahoma"/>
          <w:sz w:val="24"/>
          <w:szCs w:val="24"/>
        </w:rPr>
        <w:t>vropských finančních zdrojů</w:t>
      </w:r>
      <w:r w:rsidR="00C467F9" w:rsidRPr="00826D55">
        <w:rPr>
          <w:rFonts w:ascii="Tahoma" w:hAnsi="Tahoma" w:cs="Tahoma"/>
          <w:sz w:val="24"/>
          <w:szCs w:val="24"/>
        </w:rPr>
        <w:t xml:space="preserve"> </w:t>
      </w:r>
      <w:r w:rsidR="00C467F9" w:rsidRPr="00826D55">
        <w:rPr>
          <w:rFonts w:ascii="Tahoma" w:hAnsi="Tahoma" w:cs="Tahoma"/>
          <w:sz w:val="24"/>
          <w:szCs w:val="24"/>
          <w:lang w:eastAsia="x-none"/>
        </w:rPr>
        <w:t>(tabulková část výhledu)</w:t>
      </w:r>
      <w:r w:rsidR="00141089" w:rsidRPr="00826D55">
        <w:rPr>
          <w:rFonts w:ascii="Tahoma" w:hAnsi="Tahoma" w:cs="Tahoma"/>
          <w:sz w:val="24"/>
          <w:szCs w:val="24"/>
          <w:lang w:eastAsia="x-none"/>
        </w:rPr>
        <w:t xml:space="preserve">. </w:t>
      </w:r>
      <w:r w:rsidR="00A31263" w:rsidRPr="00826D55">
        <w:rPr>
          <w:rFonts w:ascii="Tahoma" w:hAnsi="Tahoma" w:cs="Tahoma"/>
          <w:sz w:val="24"/>
          <w:szCs w:val="24"/>
          <w:lang w:eastAsia="x-none"/>
        </w:rPr>
        <w:t>O</w:t>
      </w:r>
      <w:r w:rsidR="00B4030D" w:rsidRPr="00826D55">
        <w:rPr>
          <w:rFonts w:ascii="Tahoma" w:hAnsi="Tahoma" w:cs="Tahoma"/>
          <w:sz w:val="24"/>
          <w:szCs w:val="24"/>
          <w:lang w:eastAsia="x-none"/>
        </w:rPr>
        <w:t>d roku 20</w:t>
      </w:r>
      <w:r w:rsidR="00FB3A28" w:rsidRPr="00826D55">
        <w:rPr>
          <w:rFonts w:ascii="Tahoma" w:hAnsi="Tahoma" w:cs="Tahoma"/>
          <w:sz w:val="24"/>
          <w:szCs w:val="24"/>
          <w:lang w:eastAsia="x-none"/>
        </w:rPr>
        <w:t>20</w:t>
      </w:r>
      <w:r w:rsidR="00B4030D" w:rsidRPr="00826D55">
        <w:rPr>
          <w:rFonts w:ascii="Tahoma" w:hAnsi="Tahoma" w:cs="Tahoma"/>
          <w:sz w:val="24"/>
          <w:szCs w:val="24"/>
          <w:lang w:eastAsia="x-none"/>
        </w:rPr>
        <w:t xml:space="preserve"> lze očekávat, že </w:t>
      </w:r>
      <w:r w:rsidR="00425486" w:rsidRPr="00826D55">
        <w:rPr>
          <w:rFonts w:ascii="Tahoma" w:hAnsi="Tahoma" w:cs="Tahoma"/>
          <w:sz w:val="24"/>
          <w:szCs w:val="24"/>
          <w:lang w:eastAsia="x-none"/>
        </w:rPr>
        <w:t>při</w:t>
      </w:r>
      <w:r w:rsidR="00A31263" w:rsidRPr="00826D55">
        <w:rPr>
          <w:rFonts w:ascii="Tahoma" w:hAnsi="Tahoma" w:cs="Tahoma"/>
          <w:sz w:val="24"/>
          <w:szCs w:val="24"/>
          <w:lang w:eastAsia="x-none"/>
        </w:rPr>
        <w:t>b</w:t>
      </w:r>
      <w:r w:rsidR="00425486" w:rsidRPr="00826D55">
        <w:rPr>
          <w:rFonts w:ascii="Tahoma" w:hAnsi="Tahoma" w:cs="Tahoma"/>
          <w:sz w:val="24"/>
          <w:szCs w:val="24"/>
          <w:lang w:eastAsia="x-none"/>
        </w:rPr>
        <w:t>y</w:t>
      </w:r>
      <w:r w:rsidR="00A31263" w:rsidRPr="00826D55">
        <w:rPr>
          <w:rFonts w:ascii="Tahoma" w:hAnsi="Tahoma" w:cs="Tahoma"/>
          <w:sz w:val="24"/>
          <w:szCs w:val="24"/>
          <w:lang w:eastAsia="x-none"/>
        </w:rPr>
        <w:t xml:space="preserve">dou další </w:t>
      </w:r>
      <w:r w:rsidR="00B4030D" w:rsidRPr="00826D55">
        <w:rPr>
          <w:rFonts w:ascii="Tahoma" w:hAnsi="Tahoma" w:cs="Tahoma"/>
          <w:sz w:val="24"/>
          <w:szCs w:val="24"/>
          <w:lang w:eastAsia="x-none"/>
        </w:rPr>
        <w:t>výdaje na udržitelnost projektů realizovaných v rámci programového období 2014</w:t>
      </w:r>
      <w:r w:rsidR="004623F1" w:rsidRPr="00826D55">
        <w:rPr>
          <w:rFonts w:ascii="Tahoma" w:hAnsi="Tahoma" w:cs="Tahoma"/>
          <w:sz w:val="24"/>
          <w:szCs w:val="24"/>
          <w:lang w:eastAsia="x-none"/>
        </w:rPr>
        <w:t> </w:t>
      </w:r>
      <w:r w:rsidR="004623F1" w:rsidRPr="00826D55">
        <w:rPr>
          <w:rFonts w:ascii="Tahoma" w:hAnsi="Tahoma" w:cs="Tahoma"/>
          <w:sz w:val="24"/>
          <w:szCs w:val="24"/>
          <w:lang w:eastAsia="x-none"/>
        </w:rPr>
        <w:noBreakHyphen/>
        <w:t> </w:t>
      </w:r>
      <w:r w:rsidR="00B4030D" w:rsidRPr="00826D55">
        <w:rPr>
          <w:rFonts w:ascii="Tahoma" w:hAnsi="Tahoma" w:cs="Tahoma"/>
          <w:sz w:val="24"/>
          <w:szCs w:val="24"/>
          <w:lang w:eastAsia="x-none"/>
        </w:rPr>
        <w:t xml:space="preserve">2020.  </w:t>
      </w:r>
    </w:p>
    <w:p w:rsidR="008E7B37" w:rsidRPr="00826D55" w:rsidRDefault="009F7F00" w:rsidP="002935C6">
      <w:pPr>
        <w:jc w:val="both"/>
        <w:rPr>
          <w:rFonts w:ascii="Tahoma" w:hAnsi="Tahoma" w:cs="Tahoma"/>
        </w:rPr>
      </w:pPr>
      <w:r w:rsidRPr="00826D55">
        <w:rPr>
          <w:rFonts w:ascii="Tahoma" w:hAnsi="Tahoma" w:cs="Tahoma"/>
        </w:rPr>
        <w:lastRenderedPageBreak/>
        <w:t xml:space="preserve">Mezi samosprávné činnosti patří i vyhlašování dotačních programů. </w:t>
      </w:r>
      <w:r w:rsidR="00E13877" w:rsidRPr="00826D55">
        <w:rPr>
          <w:rFonts w:ascii="Tahoma" w:hAnsi="Tahoma" w:cs="Tahoma"/>
        </w:rPr>
        <w:t xml:space="preserve">Ve sledovaném období mají výdaje </w:t>
      </w:r>
      <w:r w:rsidRPr="00826D55">
        <w:rPr>
          <w:rFonts w:ascii="Tahoma" w:hAnsi="Tahoma" w:cs="Tahoma"/>
        </w:rPr>
        <w:t xml:space="preserve">na dotační programy </w:t>
      </w:r>
      <w:r w:rsidR="00E13877" w:rsidRPr="00826D55">
        <w:rPr>
          <w:rFonts w:ascii="Tahoma" w:hAnsi="Tahoma" w:cs="Tahoma"/>
        </w:rPr>
        <w:t xml:space="preserve">rostoucí tendenci, což je </w:t>
      </w:r>
      <w:r w:rsidRPr="00826D55">
        <w:rPr>
          <w:rFonts w:ascii="Tahoma" w:hAnsi="Tahoma" w:cs="Tahoma"/>
        </w:rPr>
        <w:t>ovlivněno</w:t>
      </w:r>
      <w:r w:rsidR="00E13877" w:rsidRPr="00826D55">
        <w:rPr>
          <w:rFonts w:ascii="Tahoma" w:hAnsi="Tahoma" w:cs="Tahoma"/>
        </w:rPr>
        <w:t xml:space="preserve"> hlavně Program</w:t>
      </w:r>
      <w:r w:rsidRPr="00826D55">
        <w:rPr>
          <w:rFonts w:ascii="Tahoma" w:hAnsi="Tahoma" w:cs="Tahoma"/>
        </w:rPr>
        <w:t>em</w:t>
      </w:r>
      <w:r w:rsidR="00E13877" w:rsidRPr="00826D55">
        <w:rPr>
          <w:rFonts w:ascii="Tahoma" w:hAnsi="Tahoma" w:cs="Tahoma"/>
        </w:rPr>
        <w:t xml:space="preserve"> na poskytování návratných finančních výpomocí z Fondu sociálních služeb. </w:t>
      </w:r>
      <w:r w:rsidR="00082074" w:rsidRPr="00826D55">
        <w:rPr>
          <w:rFonts w:ascii="Tahoma" w:hAnsi="Tahoma" w:cs="Tahoma"/>
        </w:rPr>
        <w:t>V</w:t>
      </w:r>
      <w:r w:rsidR="008E7B37" w:rsidRPr="00826D55">
        <w:rPr>
          <w:rFonts w:ascii="Tahoma" w:hAnsi="Tahoma" w:cs="Tahoma"/>
        </w:rPr>
        <w:t>yhlašován</w:t>
      </w:r>
      <w:r w:rsidR="005D4883" w:rsidRPr="00826D55">
        <w:rPr>
          <w:rFonts w:ascii="Tahoma" w:hAnsi="Tahoma" w:cs="Tahoma"/>
        </w:rPr>
        <w:t>í konkrétních dotačních programů se v jednotlivých letech liš</w:t>
      </w:r>
      <w:r w:rsidR="00082074" w:rsidRPr="00826D55">
        <w:rPr>
          <w:rFonts w:ascii="Tahoma" w:hAnsi="Tahoma" w:cs="Tahoma"/>
        </w:rPr>
        <w:t>í</w:t>
      </w:r>
      <w:r w:rsidR="005D4883" w:rsidRPr="00826D55">
        <w:rPr>
          <w:rFonts w:ascii="Tahoma" w:hAnsi="Tahoma" w:cs="Tahoma"/>
        </w:rPr>
        <w:t xml:space="preserve"> a odráž</w:t>
      </w:r>
      <w:r w:rsidR="00082074" w:rsidRPr="00826D55">
        <w:rPr>
          <w:rFonts w:ascii="Tahoma" w:hAnsi="Tahoma" w:cs="Tahoma"/>
        </w:rPr>
        <w:t>í</w:t>
      </w:r>
      <w:r w:rsidR="005D4883" w:rsidRPr="00826D55">
        <w:rPr>
          <w:rFonts w:ascii="Tahoma" w:hAnsi="Tahoma" w:cs="Tahoma"/>
        </w:rPr>
        <w:t xml:space="preserve"> </w:t>
      </w:r>
      <w:r w:rsidR="008E7B37" w:rsidRPr="00826D55">
        <w:rPr>
          <w:rFonts w:ascii="Tahoma" w:hAnsi="Tahoma" w:cs="Tahoma"/>
        </w:rPr>
        <w:t>potřeb</w:t>
      </w:r>
      <w:r w:rsidR="005D4883" w:rsidRPr="00826D55">
        <w:rPr>
          <w:rFonts w:ascii="Tahoma" w:hAnsi="Tahoma" w:cs="Tahoma"/>
        </w:rPr>
        <w:t>u</w:t>
      </w:r>
      <w:r w:rsidR="008E7B37" w:rsidRPr="00826D55">
        <w:rPr>
          <w:rFonts w:ascii="Tahoma" w:hAnsi="Tahoma" w:cs="Tahoma"/>
        </w:rPr>
        <w:t xml:space="preserve"> kraje</w:t>
      </w:r>
      <w:r w:rsidR="00141089" w:rsidRPr="00826D55">
        <w:rPr>
          <w:rFonts w:ascii="Tahoma" w:hAnsi="Tahoma" w:cs="Tahoma"/>
        </w:rPr>
        <w:t>,</w:t>
      </w:r>
      <w:r w:rsidR="008E7B37" w:rsidRPr="00826D55">
        <w:rPr>
          <w:rFonts w:ascii="Tahoma" w:hAnsi="Tahoma" w:cs="Tahoma"/>
        </w:rPr>
        <w:t xml:space="preserve"> </w:t>
      </w:r>
      <w:r w:rsidR="005D4883" w:rsidRPr="00826D55">
        <w:rPr>
          <w:rFonts w:ascii="Tahoma" w:hAnsi="Tahoma" w:cs="Tahoma"/>
        </w:rPr>
        <w:t>resp. cílových skupin</w:t>
      </w:r>
      <w:r w:rsidR="008E7B37" w:rsidRPr="00826D55">
        <w:rPr>
          <w:rFonts w:ascii="Tahoma" w:hAnsi="Tahoma" w:cs="Tahoma"/>
        </w:rPr>
        <w:t xml:space="preserve">. </w:t>
      </w:r>
    </w:p>
    <w:p w:rsidR="009F7F00" w:rsidRPr="00826D55" w:rsidRDefault="009F7F00" w:rsidP="002935C6">
      <w:pPr>
        <w:jc w:val="both"/>
        <w:rPr>
          <w:rFonts w:ascii="Tahoma" w:hAnsi="Tahoma" w:cs="Tahoma"/>
        </w:rPr>
      </w:pPr>
    </w:p>
    <w:p w:rsidR="008E7B37" w:rsidRPr="00826D55" w:rsidRDefault="008E7B37" w:rsidP="002935C6">
      <w:pPr>
        <w:pStyle w:val="Nadpis4"/>
        <w:rPr>
          <w:rFonts w:ascii="Tahoma" w:hAnsi="Tahoma" w:cs="Tahoma"/>
          <w:sz w:val="24"/>
          <w:szCs w:val="24"/>
        </w:rPr>
      </w:pPr>
      <w:r w:rsidRPr="00826D55">
        <w:rPr>
          <w:rFonts w:ascii="Tahoma" w:hAnsi="Tahoma" w:cs="Tahoma"/>
          <w:sz w:val="24"/>
          <w:szCs w:val="24"/>
        </w:rPr>
        <w:t>Příspěvky na provoz příspěvkovým organizacím kraje</w:t>
      </w:r>
    </w:p>
    <w:p w:rsidR="00200A7C" w:rsidRPr="00826D55" w:rsidRDefault="00200A7C" w:rsidP="00200A7C"/>
    <w:p w:rsidR="00BC5E9E" w:rsidRPr="00826D55" w:rsidRDefault="00AE361B" w:rsidP="00BC5E9E">
      <w:pPr>
        <w:rPr>
          <w:rFonts w:ascii="Tahoma" w:hAnsi="Tahoma" w:cs="Tahoma"/>
          <w:sz w:val="16"/>
          <w:szCs w:val="16"/>
        </w:rPr>
      </w:pPr>
      <w:r w:rsidRPr="00826D55">
        <w:rPr>
          <w:rFonts w:ascii="Tahoma" w:hAnsi="Tahoma" w:cs="Tahoma"/>
          <w:sz w:val="16"/>
          <w:szCs w:val="16"/>
        </w:rPr>
        <w:t xml:space="preserve">Graf č. 9 Vývoj </w:t>
      </w:r>
      <w:r w:rsidR="007320C0" w:rsidRPr="00826D55">
        <w:rPr>
          <w:rFonts w:ascii="Tahoma" w:hAnsi="Tahoma" w:cs="Tahoma"/>
          <w:sz w:val="16"/>
          <w:szCs w:val="16"/>
        </w:rPr>
        <w:t xml:space="preserve">příspěvků na provoz příspěvkových organizací </w:t>
      </w:r>
      <w:r w:rsidR="00BC5E9E" w:rsidRPr="00826D55">
        <w:rPr>
          <w:rFonts w:ascii="Tahoma" w:hAnsi="Tahoma" w:cs="Tahoma"/>
          <w:sz w:val="16"/>
          <w:szCs w:val="16"/>
        </w:rPr>
        <w:t>(v mil. Kč)</w:t>
      </w:r>
    </w:p>
    <w:p w:rsidR="00FB3A28" w:rsidRPr="00826D55" w:rsidRDefault="00A822D7" w:rsidP="00A822D7">
      <w:pPr>
        <w:tabs>
          <w:tab w:val="right" w:pos="4962"/>
        </w:tabs>
        <w:rPr>
          <w:rFonts w:ascii="Tahoma" w:hAnsi="Tahoma" w:cs="Tahoma"/>
          <w:sz w:val="16"/>
          <w:szCs w:val="16"/>
        </w:rPr>
      </w:pPr>
      <w:r w:rsidRPr="00826D55">
        <w:rPr>
          <w:rFonts w:ascii="Tahoma" w:hAnsi="Tahoma" w:cs="Tahoma"/>
          <w:noProof/>
          <w:sz w:val="16"/>
          <w:szCs w:val="16"/>
        </w:rPr>
        <w:drawing>
          <wp:inline distT="0" distB="0" distL="0" distR="0" wp14:anchorId="644DE2C3">
            <wp:extent cx="3105765" cy="1866900"/>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8686" cy="1868656"/>
                    </a:xfrm>
                    <a:prstGeom prst="rect">
                      <a:avLst/>
                    </a:prstGeom>
                    <a:noFill/>
                  </pic:spPr>
                </pic:pic>
              </a:graphicData>
            </a:graphic>
          </wp:inline>
        </w:drawing>
      </w:r>
    </w:p>
    <w:p w:rsidR="00FB3A28" w:rsidRPr="00826D55" w:rsidRDefault="00FB3A28" w:rsidP="00BC5E9E">
      <w:pPr>
        <w:rPr>
          <w:rFonts w:ascii="Tahoma" w:hAnsi="Tahoma" w:cs="Tahoma"/>
          <w:sz w:val="16"/>
          <w:szCs w:val="16"/>
        </w:rPr>
      </w:pPr>
    </w:p>
    <w:p w:rsidR="003C14B2" w:rsidRPr="00826D55" w:rsidRDefault="00360C61" w:rsidP="00CB48A1">
      <w:pPr>
        <w:jc w:val="both"/>
        <w:rPr>
          <w:rFonts w:ascii="Tahoma" w:hAnsi="Tahoma" w:cs="Tahoma"/>
        </w:rPr>
      </w:pPr>
      <w:r w:rsidRPr="00826D55">
        <w:rPr>
          <w:rFonts w:ascii="Tahoma" w:hAnsi="Tahoma" w:cs="Tahoma"/>
        </w:rPr>
        <w:t>U výdajů, které slouží k financování běžného provozu příspěvkových organizací, jejichž zřizovatelem je kraj</w:t>
      </w:r>
      <w:r w:rsidR="002B6425" w:rsidRPr="00826D55">
        <w:rPr>
          <w:rFonts w:ascii="Tahoma" w:hAnsi="Tahoma" w:cs="Tahoma"/>
        </w:rPr>
        <w:t>,</w:t>
      </w:r>
      <w:r w:rsidRPr="00826D55">
        <w:rPr>
          <w:rFonts w:ascii="Tahoma" w:hAnsi="Tahoma" w:cs="Tahoma"/>
        </w:rPr>
        <w:t xml:space="preserve"> se pro následující období plánuje </w:t>
      </w:r>
      <w:r w:rsidR="00082074" w:rsidRPr="00826D55">
        <w:rPr>
          <w:rFonts w:ascii="Tahoma" w:hAnsi="Tahoma" w:cs="Tahoma"/>
        </w:rPr>
        <w:t>postupný</w:t>
      </w:r>
      <w:r w:rsidRPr="00826D55">
        <w:rPr>
          <w:rFonts w:ascii="Tahoma" w:hAnsi="Tahoma" w:cs="Tahoma"/>
        </w:rPr>
        <w:t xml:space="preserve"> </w:t>
      </w:r>
      <w:r w:rsidR="003C14B2" w:rsidRPr="00826D55">
        <w:rPr>
          <w:rFonts w:ascii="Tahoma" w:hAnsi="Tahoma" w:cs="Tahoma"/>
        </w:rPr>
        <w:t xml:space="preserve">meziroční </w:t>
      </w:r>
      <w:r w:rsidRPr="00826D55">
        <w:rPr>
          <w:rFonts w:ascii="Tahoma" w:hAnsi="Tahoma" w:cs="Tahoma"/>
        </w:rPr>
        <w:t xml:space="preserve">nárůst </w:t>
      </w:r>
      <w:r w:rsidR="003C14B2" w:rsidRPr="00826D55">
        <w:rPr>
          <w:rFonts w:ascii="Tahoma" w:hAnsi="Tahoma" w:cs="Tahoma"/>
        </w:rPr>
        <w:t>o</w:t>
      </w:r>
      <w:r w:rsidR="000A5170" w:rsidRPr="00826D55">
        <w:rPr>
          <w:rFonts w:ascii="Tahoma" w:hAnsi="Tahoma" w:cs="Tahoma"/>
        </w:rPr>
        <w:t> </w:t>
      </w:r>
      <w:r w:rsidRPr="00826D55">
        <w:rPr>
          <w:rFonts w:ascii="Tahoma" w:hAnsi="Tahoma" w:cs="Tahoma"/>
        </w:rPr>
        <w:t>1</w:t>
      </w:r>
      <w:r w:rsidR="000A5170" w:rsidRPr="00826D55">
        <w:rPr>
          <w:rFonts w:ascii="Tahoma" w:hAnsi="Tahoma" w:cs="Tahoma"/>
        </w:rPr>
        <w:t> </w:t>
      </w:r>
      <w:r w:rsidR="00082074" w:rsidRPr="00826D55">
        <w:rPr>
          <w:rFonts w:ascii="Tahoma" w:hAnsi="Tahoma" w:cs="Tahoma"/>
        </w:rPr>
        <w:t xml:space="preserve"> %</w:t>
      </w:r>
      <w:r w:rsidRPr="00826D55">
        <w:rPr>
          <w:rFonts w:ascii="Tahoma" w:hAnsi="Tahoma" w:cs="Tahoma"/>
        </w:rPr>
        <w:t xml:space="preserve">. </w:t>
      </w:r>
    </w:p>
    <w:p w:rsidR="003C14B2" w:rsidRPr="00826D55" w:rsidRDefault="00360C61" w:rsidP="00CB48A1">
      <w:pPr>
        <w:jc w:val="both"/>
        <w:rPr>
          <w:rFonts w:ascii="Tahoma" w:hAnsi="Tahoma" w:cs="Tahoma"/>
        </w:rPr>
      </w:pPr>
      <w:r w:rsidRPr="00826D55">
        <w:rPr>
          <w:rFonts w:ascii="Tahoma" w:hAnsi="Tahoma" w:cs="Tahoma"/>
        </w:rPr>
        <w:t xml:space="preserve">Předpokládá se však maximálně využít efektu zrealizovaných </w:t>
      </w:r>
      <w:r w:rsidR="000C0850" w:rsidRPr="00826D55">
        <w:rPr>
          <w:rFonts w:ascii="Tahoma" w:hAnsi="Tahoma" w:cs="Tahoma"/>
        </w:rPr>
        <w:t xml:space="preserve">investičních </w:t>
      </w:r>
      <w:r w:rsidRPr="00826D55">
        <w:rPr>
          <w:rFonts w:ascii="Tahoma" w:hAnsi="Tahoma" w:cs="Tahoma"/>
        </w:rPr>
        <w:t xml:space="preserve">akcí spolufinancovaných z operačních programů </w:t>
      </w:r>
      <w:r w:rsidR="000C0850" w:rsidRPr="00826D55">
        <w:rPr>
          <w:rFonts w:ascii="Tahoma" w:hAnsi="Tahoma" w:cs="Tahoma"/>
        </w:rPr>
        <w:t xml:space="preserve">nebo z rozpočtu kraje. </w:t>
      </w:r>
      <w:r w:rsidRPr="00826D55">
        <w:rPr>
          <w:rFonts w:ascii="Tahoma" w:hAnsi="Tahoma" w:cs="Tahoma"/>
        </w:rPr>
        <w:t xml:space="preserve">Navrhovaný nárůst by měl být využit </w:t>
      </w:r>
      <w:r w:rsidR="00CF39CD" w:rsidRPr="00826D55">
        <w:rPr>
          <w:rFonts w:ascii="Tahoma" w:hAnsi="Tahoma" w:cs="Tahoma"/>
        </w:rPr>
        <w:t xml:space="preserve">přednostně k </w:t>
      </w:r>
      <w:r w:rsidRPr="00826D55">
        <w:rPr>
          <w:rFonts w:ascii="Tahoma" w:hAnsi="Tahoma" w:cs="Tahoma"/>
        </w:rPr>
        <w:t xml:space="preserve">řešení případných navýšení provozních výdajů v souvislosti s pořízením nového majetku za spoluúčasti evropských zdrojů. </w:t>
      </w:r>
    </w:p>
    <w:p w:rsidR="003C14B2" w:rsidRPr="00826D55" w:rsidRDefault="00360C61" w:rsidP="003C14B2">
      <w:pPr>
        <w:jc w:val="both"/>
        <w:rPr>
          <w:rFonts w:ascii="Tahoma" w:hAnsi="Tahoma" w:cs="Tahoma"/>
        </w:rPr>
      </w:pPr>
      <w:r w:rsidRPr="00826D55">
        <w:rPr>
          <w:rFonts w:ascii="Tahoma" w:hAnsi="Tahoma" w:cs="Tahoma"/>
        </w:rPr>
        <w:t xml:space="preserve">Více viz tabulka </w:t>
      </w:r>
      <w:proofErr w:type="gramStart"/>
      <w:r w:rsidRPr="00826D55">
        <w:rPr>
          <w:rFonts w:ascii="Tahoma" w:hAnsi="Tahoma" w:cs="Tahoma"/>
        </w:rPr>
        <w:t>č.</w:t>
      </w:r>
      <w:r w:rsidR="00E71F60" w:rsidRPr="00826D55">
        <w:rPr>
          <w:rFonts w:ascii="Tahoma" w:hAnsi="Tahoma" w:cs="Tahoma"/>
        </w:rPr>
        <w:t xml:space="preserve"> </w:t>
      </w:r>
      <w:r w:rsidR="00C467F9" w:rsidRPr="00826D55">
        <w:rPr>
          <w:rFonts w:ascii="Tahoma" w:hAnsi="Tahoma" w:cs="Tahoma"/>
        </w:rPr>
        <w:t>6</w:t>
      </w:r>
      <w:r w:rsidRPr="00826D55">
        <w:rPr>
          <w:rFonts w:ascii="Tahoma" w:hAnsi="Tahoma" w:cs="Tahoma"/>
        </w:rPr>
        <w:t xml:space="preserve">  Přehled</w:t>
      </w:r>
      <w:proofErr w:type="gramEnd"/>
      <w:r w:rsidRPr="00826D55">
        <w:rPr>
          <w:rFonts w:ascii="Tahoma" w:hAnsi="Tahoma" w:cs="Tahoma"/>
        </w:rPr>
        <w:t xml:space="preserve"> výdajů na zajištění udržitelnosti akcí spolufinancovaných z evropských finančních zdrojů</w:t>
      </w:r>
      <w:r w:rsidR="00C467F9" w:rsidRPr="00826D55">
        <w:rPr>
          <w:rFonts w:ascii="Tahoma" w:hAnsi="Tahoma" w:cs="Tahoma"/>
        </w:rPr>
        <w:t xml:space="preserve"> (tabulková část výhledu)</w:t>
      </w:r>
      <w:r w:rsidRPr="00826D55">
        <w:rPr>
          <w:rFonts w:ascii="Tahoma" w:hAnsi="Tahoma" w:cs="Tahoma"/>
        </w:rPr>
        <w:t xml:space="preserve">. </w:t>
      </w:r>
      <w:r w:rsidR="00E66A39" w:rsidRPr="00826D55">
        <w:rPr>
          <w:rFonts w:ascii="Tahoma" w:hAnsi="Tahoma" w:cs="Tahoma"/>
        </w:rPr>
        <w:t xml:space="preserve">Přesněji jsou výdaje vyčísleny u </w:t>
      </w:r>
      <w:r w:rsidRPr="00826D55">
        <w:rPr>
          <w:rFonts w:ascii="Tahoma" w:hAnsi="Tahoma" w:cs="Tahoma"/>
        </w:rPr>
        <w:t>akc</w:t>
      </w:r>
      <w:r w:rsidR="00E66A39" w:rsidRPr="00826D55">
        <w:rPr>
          <w:rFonts w:ascii="Tahoma" w:hAnsi="Tahoma" w:cs="Tahoma"/>
        </w:rPr>
        <w:t>í</w:t>
      </w:r>
      <w:r w:rsidRPr="00826D55">
        <w:rPr>
          <w:rFonts w:ascii="Tahoma" w:hAnsi="Tahoma" w:cs="Tahoma"/>
        </w:rPr>
        <w:t xml:space="preserve">, </w:t>
      </w:r>
      <w:r w:rsidR="00CB48A1" w:rsidRPr="00826D55">
        <w:rPr>
          <w:rFonts w:ascii="Tahoma" w:hAnsi="Tahoma" w:cs="Tahoma"/>
        </w:rPr>
        <w:t xml:space="preserve">jejichž realizace bude </w:t>
      </w:r>
      <w:r w:rsidRPr="00826D55">
        <w:rPr>
          <w:rFonts w:ascii="Tahoma" w:hAnsi="Tahoma" w:cs="Tahoma"/>
        </w:rPr>
        <w:t>ukončen</w:t>
      </w:r>
      <w:r w:rsidR="00CB48A1" w:rsidRPr="00826D55">
        <w:rPr>
          <w:rFonts w:ascii="Tahoma" w:hAnsi="Tahoma" w:cs="Tahoma"/>
        </w:rPr>
        <w:t>a</w:t>
      </w:r>
      <w:r w:rsidRPr="00826D55">
        <w:rPr>
          <w:rFonts w:ascii="Tahoma" w:hAnsi="Tahoma" w:cs="Tahoma"/>
        </w:rPr>
        <w:t xml:space="preserve"> </w:t>
      </w:r>
      <w:r w:rsidR="00E66A39" w:rsidRPr="00826D55">
        <w:rPr>
          <w:rFonts w:ascii="Tahoma" w:hAnsi="Tahoma" w:cs="Tahoma"/>
        </w:rPr>
        <w:t xml:space="preserve">nejpozději </w:t>
      </w:r>
      <w:r w:rsidRPr="00826D55">
        <w:rPr>
          <w:rFonts w:ascii="Tahoma" w:hAnsi="Tahoma" w:cs="Tahoma"/>
        </w:rPr>
        <w:t>v roce 201</w:t>
      </w:r>
      <w:r w:rsidR="008E4D11" w:rsidRPr="00826D55">
        <w:rPr>
          <w:rFonts w:ascii="Tahoma" w:hAnsi="Tahoma" w:cs="Tahoma"/>
        </w:rPr>
        <w:t>8</w:t>
      </w:r>
      <w:r w:rsidRPr="00826D55">
        <w:rPr>
          <w:rFonts w:ascii="Tahoma" w:hAnsi="Tahoma" w:cs="Tahoma"/>
        </w:rPr>
        <w:t xml:space="preserve">. </w:t>
      </w:r>
      <w:r w:rsidR="00CB48A1" w:rsidRPr="00826D55">
        <w:rPr>
          <w:rFonts w:ascii="Tahoma" w:hAnsi="Tahoma" w:cs="Tahoma"/>
        </w:rPr>
        <w:t>V</w:t>
      </w:r>
      <w:r w:rsidR="000C0850" w:rsidRPr="00826D55">
        <w:rPr>
          <w:rFonts w:ascii="Tahoma" w:hAnsi="Tahoma" w:cs="Tahoma"/>
        </w:rPr>
        <w:t>ětšina vý</w:t>
      </w:r>
      <w:r w:rsidR="00CB48A1" w:rsidRPr="00826D55">
        <w:rPr>
          <w:rFonts w:ascii="Tahoma" w:hAnsi="Tahoma" w:cs="Tahoma"/>
        </w:rPr>
        <w:t>daj</w:t>
      </w:r>
      <w:r w:rsidR="000C0850" w:rsidRPr="00826D55">
        <w:rPr>
          <w:rFonts w:ascii="Tahoma" w:hAnsi="Tahoma" w:cs="Tahoma"/>
        </w:rPr>
        <w:t>ů</w:t>
      </w:r>
      <w:r w:rsidR="00CB48A1" w:rsidRPr="00826D55">
        <w:rPr>
          <w:rFonts w:ascii="Tahoma" w:hAnsi="Tahoma" w:cs="Tahoma"/>
        </w:rPr>
        <w:t xml:space="preserve"> na</w:t>
      </w:r>
      <w:r w:rsidR="000A5170" w:rsidRPr="00826D55">
        <w:rPr>
          <w:rFonts w:ascii="Tahoma" w:hAnsi="Tahoma" w:cs="Tahoma"/>
        </w:rPr>
        <w:t> </w:t>
      </w:r>
      <w:r w:rsidR="00CB48A1" w:rsidRPr="00826D55">
        <w:rPr>
          <w:rFonts w:ascii="Tahoma" w:hAnsi="Tahoma" w:cs="Tahoma"/>
        </w:rPr>
        <w:t xml:space="preserve">udržitelnost u akcí </w:t>
      </w:r>
      <w:r w:rsidR="00E66A39" w:rsidRPr="00826D55">
        <w:rPr>
          <w:rFonts w:ascii="Tahoma" w:hAnsi="Tahoma" w:cs="Tahoma"/>
        </w:rPr>
        <w:t>plánovaných v rámci programového období 2014</w:t>
      </w:r>
      <w:r w:rsidR="004623F1" w:rsidRPr="00826D55">
        <w:rPr>
          <w:rFonts w:ascii="Tahoma" w:hAnsi="Tahoma" w:cs="Tahoma"/>
        </w:rPr>
        <w:t> </w:t>
      </w:r>
      <w:r w:rsidR="004623F1" w:rsidRPr="00826D55">
        <w:rPr>
          <w:rFonts w:ascii="Tahoma" w:hAnsi="Tahoma" w:cs="Tahoma"/>
        </w:rPr>
        <w:noBreakHyphen/>
        <w:t> </w:t>
      </w:r>
      <w:r w:rsidR="00E66A39" w:rsidRPr="00826D55">
        <w:rPr>
          <w:rFonts w:ascii="Tahoma" w:hAnsi="Tahoma" w:cs="Tahoma"/>
        </w:rPr>
        <w:t xml:space="preserve">2020 jsou prozatím identifikovány a k jejich zpřesnění dojde nejdříve při zpracování žádosti.  </w:t>
      </w:r>
      <w:r w:rsidR="00CB48A1" w:rsidRPr="00826D55">
        <w:rPr>
          <w:rFonts w:ascii="Tahoma" w:hAnsi="Tahoma" w:cs="Tahoma"/>
        </w:rPr>
        <w:t>Požadavek na navýšení příspěvku na provoz z titulu vyšších výdajů související s</w:t>
      </w:r>
      <w:r w:rsidR="000A5170" w:rsidRPr="00826D55">
        <w:rPr>
          <w:rFonts w:ascii="Tahoma" w:hAnsi="Tahoma" w:cs="Tahoma"/>
        </w:rPr>
        <w:t> </w:t>
      </w:r>
      <w:r w:rsidR="00CB48A1" w:rsidRPr="00826D55">
        <w:rPr>
          <w:rFonts w:ascii="Tahoma" w:hAnsi="Tahoma" w:cs="Tahoma"/>
        </w:rPr>
        <w:t xml:space="preserve">udržitelností projektu bude </w:t>
      </w:r>
      <w:r w:rsidR="002B6425" w:rsidRPr="00826D55">
        <w:rPr>
          <w:rFonts w:ascii="Tahoma" w:hAnsi="Tahoma" w:cs="Tahoma"/>
        </w:rPr>
        <w:t xml:space="preserve">vždy </w:t>
      </w:r>
      <w:r w:rsidR="00CB48A1" w:rsidRPr="00826D55">
        <w:rPr>
          <w:rFonts w:ascii="Tahoma" w:hAnsi="Tahoma" w:cs="Tahoma"/>
        </w:rPr>
        <w:t xml:space="preserve">řešen při přípravě rozpočtu kraje na daný kalendářní rok, a to na základě předloženého </w:t>
      </w:r>
      <w:r w:rsidR="003C14B2" w:rsidRPr="00826D55">
        <w:rPr>
          <w:rFonts w:ascii="Tahoma" w:hAnsi="Tahoma" w:cs="Tahoma"/>
        </w:rPr>
        <w:t>rozpočtu</w:t>
      </w:r>
      <w:r w:rsidR="00CB48A1" w:rsidRPr="00826D55">
        <w:rPr>
          <w:rFonts w:ascii="Tahoma" w:hAnsi="Tahoma" w:cs="Tahoma"/>
        </w:rPr>
        <w:t xml:space="preserve"> příslušné příspěvkové organizace.  </w:t>
      </w:r>
    </w:p>
    <w:p w:rsidR="000C0850" w:rsidRPr="00826D55" w:rsidRDefault="000C0850" w:rsidP="003C14B2">
      <w:pPr>
        <w:jc w:val="both"/>
        <w:rPr>
          <w:rFonts w:ascii="Tahoma" w:hAnsi="Tahoma" w:cs="Tahoma"/>
        </w:rPr>
      </w:pPr>
    </w:p>
    <w:p w:rsidR="008E4D11" w:rsidRPr="00826D55" w:rsidRDefault="00CB48A1" w:rsidP="003C14B2">
      <w:pPr>
        <w:jc w:val="both"/>
        <w:rPr>
          <w:rFonts w:ascii="Tahoma" w:hAnsi="Tahoma" w:cs="Tahoma"/>
        </w:rPr>
      </w:pPr>
      <w:r w:rsidRPr="00826D55">
        <w:rPr>
          <w:rFonts w:ascii="Tahoma" w:hAnsi="Tahoma" w:cs="Tahoma"/>
        </w:rPr>
        <w:t xml:space="preserve">Obdobně jako v posledních letech je do výhledu zařazena návratná finanční výpomoc pro </w:t>
      </w:r>
      <w:r w:rsidR="00F560F9" w:rsidRPr="00826D55">
        <w:rPr>
          <w:rFonts w:ascii="Tahoma" w:hAnsi="Tahoma" w:cs="Tahoma"/>
        </w:rPr>
        <w:t xml:space="preserve">organizace v odvětví </w:t>
      </w:r>
      <w:r w:rsidR="003C14B2" w:rsidRPr="00826D55">
        <w:rPr>
          <w:rFonts w:ascii="Tahoma" w:hAnsi="Tahoma" w:cs="Tahoma"/>
        </w:rPr>
        <w:t>sociálních věcí pro překlenutí období než kraj obdrží a rozdělí dotaci od Ministerstva práce a sociálních věcí.</w:t>
      </w:r>
      <w:r w:rsidR="00F560F9" w:rsidRPr="00826D55">
        <w:rPr>
          <w:rFonts w:ascii="Tahoma" w:hAnsi="Tahoma" w:cs="Tahoma"/>
        </w:rPr>
        <w:t xml:space="preserve"> </w:t>
      </w:r>
      <w:r w:rsidR="008E4D11" w:rsidRPr="00826D55">
        <w:rPr>
          <w:rFonts w:ascii="Tahoma" w:hAnsi="Tahoma" w:cs="Tahoma"/>
        </w:rPr>
        <w:t xml:space="preserve">V případě potřeby budou návratné finanční výpomoci poskytovány i ostatním příspěvkovým organizacím zejména pro </w:t>
      </w:r>
      <w:r w:rsidR="00F560F9" w:rsidRPr="00826D55">
        <w:rPr>
          <w:rFonts w:ascii="Tahoma" w:hAnsi="Tahoma" w:cs="Tahoma"/>
        </w:rPr>
        <w:t xml:space="preserve">zajištění profinancování akcí spolufinancovaných z EU, které realizují přímo </w:t>
      </w:r>
      <w:r w:rsidR="008E4D11" w:rsidRPr="00826D55">
        <w:rPr>
          <w:rFonts w:ascii="Tahoma" w:hAnsi="Tahoma" w:cs="Tahoma"/>
        </w:rPr>
        <w:t>tyto organizace.</w:t>
      </w:r>
    </w:p>
    <w:p w:rsidR="008E4D11" w:rsidRPr="00826D55" w:rsidRDefault="008E4D11" w:rsidP="003C14B2">
      <w:pPr>
        <w:jc w:val="both"/>
        <w:rPr>
          <w:rFonts w:ascii="Tahoma" w:hAnsi="Tahoma" w:cs="Tahoma"/>
        </w:rPr>
      </w:pPr>
    </w:p>
    <w:p w:rsidR="007B02D4" w:rsidRPr="00826D55" w:rsidRDefault="007B02D4">
      <w:pPr>
        <w:rPr>
          <w:rFonts w:ascii="Tahoma" w:hAnsi="Tahoma" w:cs="Tahoma"/>
          <w:u w:val="single"/>
        </w:rPr>
      </w:pPr>
      <w:r w:rsidRPr="00826D55">
        <w:rPr>
          <w:rFonts w:ascii="Tahoma" w:hAnsi="Tahoma" w:cs="Tahoma"/>
          <w:u w:val="single"/>
        </w:rPr>
        <w:br w:type="page"/>
      </w:r>
    </w:p>
    <w:p w:rsidR="00141089" w:rsidRPr="00826D55" w:rsidRDefault="008E7B37" w:rsidP="00571045">
      <w:pPr>
        <w:jc w:val="both"/>
        <w:rPr>
          <w:rFonts w:ascii="Tahoma" w:hAnsi="Tahoma" w:cs="Tahoma"/>
        </w:rPr>
      </w:pPr>
      <w:r w:rsidRPr="00826D55">
        <w:rPr>
          <w:rFonts w:ascii="Tahoma" w:hAnsi="Tahoma" w:cs="Tahoma"/>
          <w:u w:val="single"/>
        </w:rPr>
        <w:lastRenderedPageBreak/>
        <w:t>Reprodukce majetku kraje</w:t>
      </w:r>
    </w:p>
    <w:p w:rsidR="00B81701" w:rsidRPr="00826D55" w:rsidRDefault="00B81701" w:rsidP="00B81701"/>
    <w:p w:rsidR="00AE361B" w:rsidRPr="00826D55" w:rsidRDefault="00AE361B" w:rsidP="00E9669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10</w:t>
      </w:r>
      <w:r w:rsidRPr="00826D55">
        <w:rPr>
          <w:rFonts w:ascii="Tahoma" w:hAnsi="Tahoma" w:cs="Tahoma"/>
          <w:sz w:val="16"/>
          <w:szCs w:val="16"/>
        </w:rPr>
        <w:t xml:space="preserve"> Vývoj výdajů </w:t>
      </w:r>
      <w:r w:rsidR="007320C0" w:rsidRPr="00826D55">
        <w:rPr>
          <w:rFonts w:ascii="Tahoma" w:hAnsi="Tahoma" w:cs="Tahoma"/>
          <w:sz w:val="16"/>
          <w:szCs w:val="16"/>
        </w:rPr>
        <w:t xml:space="preserve">na reprodukci majetku kraje </w:t>
      </w:r>
      <w:r w:rsidR="00BC5E9E" w:rsidRPr="00826D55">
        <w:rPr>
          <w:rFonts w:ascii="Tahoma" w:hAnsi="Tahoma" w:cs="Tahoma"/>
          <w:sz w:val="16"/>
          <w:szCs w:val="16"/>
        </w:rPr>
        <w:t>(v mil. Kč)</w:t>
      </w:r>
    </w:p>
    <w:p w:rsidR="00C73AB5" w:rsidRPr="00826D55" w:rsidRDefault="00E96695" w:rsidP="00B81701">
      <w:pPr>
        <w:rPr>
          <w:rFonts w:ascii="Tahoma" w:hAnsi="Tahoma" w:cs="Tahoma"/>
          <w:sz w:val="16"/>
          <w:szCs w:val="16"/>
        </w:rPr>
      </w:pPr>
      <w:r w:rsidRPr="00826D55">
        <w:rPr>
          <w:rFonts w:ascii="Tahoma" w:hAnsi="Tahoma" w:cs="Tahoma"/>
          <w:noProof/>
          <w:sz w:val="16"/>
          <w:szCs w:val="16"/>
        </w:rPr>
        <w:drawing>
          <wp:inline distT="0" distB="0" distL="0" distR="0" wp14:anchorId="3D6EBE72">
            <wp:extent cx="3181350" cy="19123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7899" cy="1928294"/>
                    </a:xfrm>
                    <a:prstGeom prst="rect">
                      <a:avLst/>
                    </a:prstGeom>
                    <a:noFill/>
                  </pic:spPr>
                </pic:pic>
              </a:graphicData>
            </a:graphic>
          </wp:inline>
        </w:drawing>
      </w:r>
    </w:p>
    <w:p w:rsidR="00C73AB5" w:rsidRPr="00826D55" w:rsidRDefault="00C73AB5" w:rsidP="00B81701">
      <w:pPr>
        <w:rPr>
          <w:rFonts w:ascii="Tahoma" w:hAnsi="Tahoma" w:cs="Tahoma"/>
          <w:sz w:val="16"/>
          <w:szCs w:val="16"/>
        </w:rPr>
      </w:pPr>
    </w:p>
    <w:p w:rsidR="00E93221" w:rsidRPr="00826D55" w:rsidRDefault="008E7B37" w:rsidP="00141089">
      <w:pPr>
        <w:jc w:val="both"/>
        <w:rPr>
          <w:rFonts w:ascii="Tahoma" w:hAnsi="Tahoma" w:cs="Tahoma"/>
        </w:rPr>
      </w:pPr>
      <w:r w:rsidRPr="00826D55">
        <w:rPr>
          <w:rFonts w:ascii="Tahoma" w:hAnsi="Tahoma" w:cs="Tahoma"/>
        </w:rPr>
        <w:t xml:space="preserve">Výdaje na akce reprodukce majetku kraje, které nejsou spolufinancovány z evropských zdrojů, </w:t>
      </w:r>
      <w:r w:rsidR="00FF4581" w:rsidRPr="00826D55">
        <w:rPr>
          <w:rFonts w:ascii="Tahoma" w:hAnsi="Tahoma" w:cs="Tahoma"/>
        </w:rPr>
        <w:t xml:space="preserve">mají </w:t>
      </w:r>
      <w:r w:rsidRPr="00826D55">
        <w:rPr>
          <w:rFonts w:ascii="Tahoma" w:hAnsi="Tahoma" w:cs="Tahoma"/>
        </w:rPr>
        <w:t xml:space="preserve">v období výhledu </w:t>
      </w:r>
      <w:r w:rsidR="00D71DFD" w:rsidRPr="00826D55">
        <w:rPr>
          <w:rFonts w:ascii="Tahoma" w:hAnsi="Tahoma" w:cs="Tahoma"/>
        </w:rPr>
        <w:t>značně nerovnoměrný vývoj</w:t>
      </w:r>
      <w:r w:rsidR="002E48F9" w:rsidRPr="00826D55">
        <w:rPr>
          <w:rFonts w:ascii="Tahoma" w:hAnsi="Tahoma" w:cs="Tahoma"/>
        </w:rPr>
        <w:t>. O</w:t>
      </w:r>
      <w:r w:rsidR="00245444" w:rsidRPr="00826D55">
        <w:rPr>
          <w:rFonts w:ascii="Tahoma" w:hAnsi="Tahoma" w:cs="Tahoma"/>
        </w:rPr>
        <w:t>bsahuj</w:t>
      </w:r>
      <w:r w:rsidR="008A516D" w:rsidRPr="00826D55">
        <w:rPr>
          <w:rFonts w:ascii="Tahoma" w:hAnsi="Tahoma" w:cs="Tahoma"/>
        </w:rPr>
        <w:t>í</w:t>
      </w:r>
      <w:r w:rsidR="00245444" w:rsidRPr="00826D55">
        <w:rPr>
          <w:rFonts w:ascii="Tahoma" w:hAnsi="Tahoma" w:cs="Tahoma"/>
        </w:rPr>
        <w:t xml:space="preserve"> s</w:t>
      </w:r>
      <w:r w:rsidR="00FF4581" w:rsidRPr="00826D55">
        <w:rPr>
          <w:rFonts w:ascii="Tahoma" w:hAnsi="Tahoma" w:cs="Tahoma"/>
        </w:rPr>
        <w:t xml:space="preserve">chválené </w:t>
      </w:r>
      <w:r w:rsidRPr="00826D55">
        <w:rPr>
          <w:rFonts w:ascii="Tahoma" w:hAnsi="Tahoma" w:cs="Tahoma"/>
        </w:rPr>
        <w:t xml:space="preserve">závazky, které činí v období výhledu </w:t>
      </w:r>
      <w:r w:rsidR="00E93221" w:rsidRPr="00826D55">
        <w:rPr>
          <w:rFonts w:ascii="Tahoma" w:hAnsi="Tahoma" w:cs="Tahoma"/>
        </w:rPr>
        <w:t>2,</w:t>
      </w:r>
      <w:r w:rsidR="004D7E1D" w:rsidRPr="00826D55">
        <w:rPr>
          <w:rFonts w:ascii="Tahoma" w:hAnsi="Tahoma" w:cs="Tahoma"/>
        </w:rPr>
        <w:t>9</w:t>
      </w:r>
      <w:r w:rsidRPr="00826D55">
        <w:rPr>
          <w:rFonts w:ascii="Tahoma" w:hAnsi="Tahoma" w:cs="Tahoma"/>
        </w:rPr>
        <w:t xml:space="preserve"> mld. Kč</w:t>
      </w:r>
      <w:r w:rsidR="008A516D" w:rsidRPr="00826D55">
        <w:rPr>
          <w:rFonts w:ascii="Tahoma" w:hAnsi="Tahoma" w:cs="Tahoma"/>
        </w:rPr>
        <w:t xml:space="preserve"> – více viz </w:t>
      </w:r>
      <w:r w:rsidR="00E71F60" w:rsidRPr="00826D55">
        <w:rPr>
          <w:rFonts w:ascii="Tahoma" w:hAnsi="Tahoma" w:cs="Tahoma"/>
        </w:rPr>
        <w:t xml:space="preserve">tabulka </w:t>
      </w:r>
      <w:r w:rsidR="008A516D" w:rsidRPr="00826D55">
        <w:rPr>
          <w:rFonts w:ascii="Tahoma" w:hAnsi="Tahoma" w:cs="Tahoma"/>
        </w:rPr>
        <w:t>č.</w:t>
      </w:r>
      <w:r w:rsidR="00E71F60" w:rsidRPr="00826D55">
        <w:rPr>
          <w:rFonts w:ascii="Tahoma" w:hAnsi="Tahoma" w:cs="Tahoma"/>
        </w:rPr>
        <w:t xml:space="preserve"> 4</w:t>
      </w:r>
      <w:r w:rsidR="00C467F9" w:rsidRPr="00826D55">
        <w:rPr>
          <w:rFonts w:ascii="Tahoma" w:hAnsi="Tahoma" w:cs="Tahoma"/>
        </w:rPr>
        <w:t xml:space="preserve"> (tabulková část výhledu)</w:t>
      </w:r>
      <w:r w:rsidR="00E71F60" w:rsidRPr="00826D55">
        <w:rPr>
          <w:rFonts w:ascii="Tahoma" w:hAnsi="Tahoma" w:cs="Tahoma"/>
        </w:rPr>
        <w:t>.</w:t>
      </w:r>
      <w:r w:rsidR="008A516D" w:rsidRPr="00826D55">
        <w:rPr>
          <w:rFonts w:ascii="Tahoma" w:hAnsi="Tahoma" w:cs="Tahoma"/>
        </w:rPr>
        <w:t xml:space="preserve"> </w:t>
      </w:r>
      <w:r w:rsidR="00141089" w:rsidRPr="00826D55">
        <w:rPr>
          <w:rFonts w:ascii="Tahoma" w:hAnsi="Tahoma" w:cs="Tahoma"/>
        </w:rPr>
        <w:t>J</w:t>
      </w:r>
      <w:r w:rsidR="00421D9F" w:rsidRPr="00826D55">
        <w:rPr>
          <w:rFonts w:ascii="Tahoma" w:hAnsi="Tahoma" w:cs="Tahoma"/>
        </w:rPr>
        <w:t xml:space="preserve">sou </w:t>
      </w:r>
      <w:r w:rsidR="00141089" w:rsidRPr="00826D55">
        <w:rPr>
          <w:rFonts w:ascii="Tahoma" w:hAnsi="Tahoma" w:cs="Tahoma"/>
        </w:rPr>
        <w:t>zde zařazen</w:t>
      </w:r>
      <w:r w:rsidR="00E93221" w:rsidRPr="00826D55">
        <w:rPr>
          <w:rFonts w:ascii="Tahoma" w:hAnsi="Tahoma" w:cs="Tahoma"/>
        </w:rPr>
        <w:t xml:space="preserve">y </w:t>
      </w:r>
      <w:r w:rsidR="00141089" w:rsidRPr="00826D55">
        <w:rPr>
          <w:rFonts w:ascii="Tahoma" w:hAnsi="Tahoma" w:cs="Tahoma"/>
        </w:rPr>
        <w:t>závazk</w:t>
      </w:r>
      <w:r w:rsidR="00E93221" w:rsidRPr="00826D55">
        <w:rPr>
          <w:rFonts w:ascii="Tahoma" w:hAnsi="Tahoma" w:cs="Tahoma"/>
        </w:rPr>
        <w:t>y</w:t>
      </w:r>
      <w:r w:rsidR="00141089" w:rsidRPr="00826D55">
        <w:rPr>
          <w:rFonts w:ascii="Tahoma" w:hAnsi="Tahoma" w:cs="Tahoma"/>
        </w:rPr>
        <w:t xml:space="preserve"> kraje dle </w:t>
      </w:r>
      <w:r w:rsidR="00E93221" w:rsidRPr="00826D55">
        <w:rPr>
          <w:rFonts w:ascii="Tahoma" w:hAnsi="Tahoma" w:cs="Tahoma"/>
        </w:rPr>
        <w:t xml:space="preserve">uzavřených smluv a memorand např. </w:t>
      </w:r>
      <w:r w:rsidR="00141089" w:rsidRPr="00826D55">
        <w:rPr>
          <w:rFonts w:ascii="Tahoma" w:hAnsi="Tahoma" w:cs="Tahoma"/>
        </w:rPr>
        <w:t>smlouv</w:t>
      </w:r>
      <w:r w:rsidR="00E93221" w:rsidRPr="00826D55">
        <w:rPr>
          <w:rFonts w:ascii="Tahoma" w:hAnsi="Tahoma" w:cs="Tahoma"/>
        </w:rPr>
        <w:t>a</w:t>
      </w:r>
      <w:r w:rsidR="00141089" w:rsidRPr="00826D55">
        <w:rPr>
          <w:rFonts w:ascii="Tahoma" w:hAnsi="Tahoma" w:cs="Tahoma"/>
        </w:rPr>
        <w:t xml:space="preserve"> o poskytování energetických služeb na léta 2013 </w:t>
      </w:r>
      <w:r w:rsidR="00421D9F" w:rsidRPr="00826D55">
        <w:rPr>
          <w:rFonts w:ascii="Tahoma" w:hAnsi="Tahoma" w:cs="Tahoma"/>
        </w:rPr>
        <w:t>–</w:t>
      </w:r>
      <w:r w:rsidR="00141089" w:rsidRPr="00826D55">
        <w:rPr>
          <w:rFonts w:ascii="Tahoma" w:hAnsi="Tahoma" w:cs="Tahoma"/>
        </w:rPr>
        <w:t xml:space="preserve"> 2023</w:t>
      </w:r>
      <w:r w:rsidR="00421D9F" w:rsidRPr="00826D55">
        <w:rPr>
          <w:rFonts w:ascii="Tahoma" w:hAnsi="Tahoma" w:cs="Tahoma"/>
        </w:rPr>
        <w:t xml:space="preserve"> (EPC)</w:t>
      </w:r>
      <w:r w:rsidR="00141089" w:rsidRPr="00826D55">
        <w:rPr>
          <w:rFonts w:ascii="Tahoma" w:hAnsi="Tahoma" w:cs="Tahoma"/>
        </w:rPr>
        <w:t xml:space="preserve">, </w:t>
      </w:r>
      <w:r w:rsidR="00E93221" w:rsidRPr="00826D55">
        <w:rPr>
          <w:rFonts w:ascii="Tahoma" w:hAnsi="Tahoma" w:cs="Tahoma"/>
        </w:rPr>
        <w:t xml:space="preserve">memoranda k akcím Novostavba Moravskoslezské vědecké </w:t>
      </w:r>
      <w:proofErr w:type="gramStart"/>
      <w:r w:rsidR="00E93221" w:rsidRPr="00826D55">
        <w:rPr>
          <w:rFonts w:ascii="Tahoma" w:hAnsi="Tahoma" w:cs="Tahoma"/>
        </w:rPr>
        <w:t>knihovny a  Přístavba</w:t>
      </w:r>
      <w:proofErr w:type="gramEnd"/>
      <w:r w:rsidR="00E93221" w:rsidRPr="00826D55">
        <w:rPr>
          <w:rFonts w:ascii="Tahoma" w:hAnsi="Tahoma" w:cs="Tahoma"/>
        </w:rPr>
        <w:t xml:space="preserve"> Domu umění - Galerie 21. století.</w:t>
      </w:r>
      <w:r w:rsidR="008E4961" w:rsidRPr="00826D55">
        <w:rPr>
          <w:rFonts w:ascii="Tahoma" w:hAnsi="Tahoma" w:cs="Tahoma"/>
        </w:rPr>
        <w:t xml:space="preserve"> </w:t>
      </w:r>
      <w:r w:rsidR="00CD736D" w:rsidRPr="00826D55">
        <w:rPr>
          <w:rFonts w:ascii="Tahoma" w:hAnsi="Tahoma" w:cs="Tahoma"/>
        </w:rPr>
        <w:t>V</w:t>
      </w:r>
      <w:r w:rsidR="004D7E1D" w:rsidRPr="00826D55">
        <w:rPr>
          <w:rFonts w:ascii="Tahoma" w:hAnsi="Tahoma" w:cs="Tahoma"/>
        </w:rPr>
        <w:t xml:space="preserve">ýjimkou </w:t>
      </w:r>
      <w:r w:rsidR="00CD736D" w:rsidRPr="00826D55">
        <w:rPr>
          <w:rFonts w:ascii="Tahoma" w:hAnsi="Tahoma" w:cs="Tahoma"/>
        </w:rPr>
        <w:t xml:space="preserve">je </w:t>
      </w:r>
      <w:r w:rsidR="004D7E1D" w:rsidRPr="00826D55">
        <w:rPr>
          <w:rFonts w:ascii="Tahoma" w:hAnsi="Tahoma" w:cs="Tahoma"/>
        </w:rPr>
        <w:t>závaz</w:t>
      </w:r>
      <w:r w:rsidR="00CD736D" w:rsidRPr="00826D55">
        <w:rPr>
          <w:rFonts w:ascii="Tahoma" w:hAnsi="Tahoma" w:cs="Tahoma"/>
        </w:rPr>
        <w:t>e</w:t>
      </w:r>
      <w:r w:rsidR="004D7E1D" w:rsidRPr="00826D55">
        <w:rPr>
          <w:rFonts w:ascii="Tahoma" w:hAnsi="Tahoma" w:cs="Tahoma"/>
        </w:rPr>
        <w:t xml:space="preserve">k kraje </w:t>
      </w:r>
      <w:r w:rsidR="00560BAF" w:rsidRPr="00826D55">
        <w:rPr>
          <w:rFonts w:ascii="Tahoma" w:hAnsi="Tahoma" w:cs="Tahoma"/>
        </w:rPr>
        <w:t>se statutárním městem Ostravou na</w:t>
      </w:r>
      <w:r w:rsidR="006B570F">
        <w:rPr>
          <w:rFonts w:ascii="Tahoma" w:hAnsi="Tahoma" w:cs="Tahoma"/>
        </w:rPr>
        <w:t> </w:t>
      </w:r>
      <w:r w:rsidR="00560BAF" w:rsidRPr="00826D55">
        <w:rPr>
          <w:rFonts w:ascii="Tahoma" w:hAnsi="Tahoma" w:cs="Tahoma"/>
        </w:rPr>
        <w:t xml:space="preserve">základě </w:t>
      </w:r>
      <w:r w:rsidR="00712F1D" w:rsidRPr="00826D55">
        <w:rPr>
          <w:rFonts w:ascii="Tahoma" w:hAnsi="Tahoma" w:cs="Tahoma"/>
        </w:rPr>
        <w:t>r</w:t>
      </w:r>
      <w:r w:rsidR="00560BAF" w:rsidRPr="00826D55">
        <w:rPr>
          <w:rFonts w:ascii="Tahoma" w:hAnsi="Tahoma" w:cs="Tahoma"/>
        </w:rPr>
        <w:t>ámcov</w:t>
      </w:r>
      <w:r w:rsidR="00712F1D" w:rsidRPr="00826D55">
        <w:rPr>
          <w:rFonts w:ascii="Tahoma" w:hAnsi="Tahoma" w:cs="Tahoma"/>
        </w:rPr>
        <w:t xml:space="preserve">é </w:t>
      </w:r>
      <w:r w:rsidR="00560BAF" w:rsidRPr="00826D55">
        <w:rPr>
          <w:rFonts w:ascii="Tahoma" w:hAnsi="Tahoma" w:cs="Tahoma"/>
        </w:rPr>
        <w:t>smlouv</w:t>
      </w:r>
      <w:r w:rsidR="00712F1D" w:rsidRPr="00826D55">
        <w:rPr>
          <w:rFonts w:ascii="Tahoma" w:hAnsi="Tahoma" w:cs="Tahoma"/>
        </w:rPr>
        <w:t>y</w:t>
      </w:r>
      <w:r w:rsidR="00560BAF" w:rsidRPr="00826D55">
        <w:rPr>
          <w:rFonts w:ascii="Tahoma" w:hAnsi="Tahoma" w:cs="Tahoma"/>
        </w:rPr>
        <w:t xml:space="preserve"> o spolupráci při přípravě a realizaci významných dopravních staveb (usnesení zastupitelstva kraje č. 5/421 ze dne 14. 9. 2017)</w:t>
      </w:r>
      <w:r w:rsidR="00712F1D" w:rsidRPr="00826D55">
        <w:rPr>
          <w:rFonts w:ascii="Tahoma" w:hAnsi="Tahoma" w:cs="Tahoma"/>
        </w:rPr>
        <w:t>. F</w:t>
      </w:r>
      <w:r w:rsidR="00B355B6" w:rsidRPr="00826D55">
        <w:rPr>
          <w:rFonts w:ascii="Tahoma" w:hAnsi="Tahoma" w:cs="Tahoma"/>
        </w:rPr>
        <w:t xml:space="preserve">inanční prostředky </w:t>
      </w:r>
      <w:r w:rsidR="00712F1D" w:rsidRPr="00826D55">
        <w:rPr>
          <w:rFonts w:ascii="Tahoma" w:hAnsi="Tahoma" w:cs="Tahoma"/>
        </w:rPr>
        <w:t xml:space="preserve">budou na akce dle této smlouvy zahrnuty do rozpočtu a výhledu až </w:t>
      </w:r>
      <w:r w:rsidR="00DE3D91" w:rsidRPr="00826D55">
        <w:rPr>
          <w:rFonts w:ascii="Tahoma" w:hAnsi="Tahoma" w:cs="Tahoma"/>
        </w:rPr>
        <w:t>po</w:t>
      </w:r>
      <w:r w:rsidR="006B570F">
        <w:rPr>
          <w:rFonts w:ascii="Tahoma" w:hAnsi="Tahoma" w:cs="Tahoma"/>
        </w:rPr>
        <w:t> </w:t>
      </w:r>
      <w:r w:rsidR="00DE3D91" w:rsidRPr="00826D55">
        <w:rPr>
          <w:rFonts w:ascii="Tahoma" w:hAnsi="Tahoma" w:cs="Tahoma"/>
        </w:rPr>
        <w:t>zpřesnění celkových výdajů v daných letech a příp.</w:t>
      </w:r>
      <w:r w:rsidR="00B355B6" w:rsidRPr="00826D55">
        <w:rPr>
          <w:rFonts w:ascii="Tahoma" w:hAnsi="Tahoma" w:cs="Tahoma"/>
        </w:rPr>
        <w:t xml:space="preserve"> </w:t>
      </w:r>
      <w:r w:rsidR="00766782" w:rsidRPr="00826D55">
        <w:rPr>
          <w:rFonts w:ascii="Tahoma" w:hAnsi="Tahoma" w:cs="Tahoma"/>
        </w:rPr>
        <w:t xml:space="preserve">mohou být </w:t>
      </w:r>
      <w:r w:rsidR="00B355B6" w:rsidRPr="00826D55">
        <w:rPr>
          <w:rFonts w:ascii="Tahoma" w:hAnsi="Tahoma" w:cs="Tahoma"/>
        </w:rPr>
        <w:t xml:space="preserve">využity </w:t>
      </w:r>
      <w:r w:rsidR="00766782" w:rsidRPr="00826D55">
        <w:rPr>
          <w:rFonts w:ascii="Tahoma" w:hAnsi="Tahoma" w:cs="Tahoma"/>
        </w:rPr>
        <w:t xml:space="preserve">volné </w:t>
      </w:r>
      <w:r w:rsidR="00B355B6" w:rsidRPr="00826D55">
        <w:rPr>
          <w:rFonts w:ascii="Tahoma" w:hAnsi="Tahoma" w:cs="Tahoma"/>
        </w:rPr>
        <w:t xml:space="preserve">úvěrové zdroje. </w:t>
      </w:r>
    </w:p>
    <w:p w:rsidR="00082F8F" w:rsidRPr="00826D55" w:rsidRDefault="00141089" w:rsidP="00E771C4">
      <w:pPr>
        <w:jc w:val="both"/>
        <w:rPr>
          <w:rFonts w:ascii="Tahoma" w:hAnsi="Tahoma" w:cs="Tahoma"/>
        </w:rPr>
      </w:pPr>
      <w:r w:rsidRPr="00826D55">
        <w:rPr>
          <w:rFonts w:ascii="Tahoma" w:hAnsi="Tahoma" w:cs="Tahoma"/>
        </w:rPr>
        <w:t xml:space="preserve">Výhled </w:t>
      </w:r>
      <w:r w:rsidR="002E48F9" w:rsidRPr="00826D55">
        <w:rPr>
          <w:rFonts w:ascii="Tahoma" w:hAnsi="Tahoma" w:cs="Tahoma"/>
        </w:rPr>
        <w:t>umožní realizac</w:t>
      </w:r>
      <w:r w:rsidRPr="00826D55">
        <w:rPr>
          <w:rFonts w:ascii="Tahoma" w:hAnsi="Tahoma" w:cs="Tahoma"/>
        </w:rPr>
        <w:t>i</w:t>
      </w:r>
      <w:r w:rsidR="002E48F9" w:rsidRPr="00826D55">
        <w:rPr>
          <w:rFonts w:ascii="Tahoma" w:hAnsi="Tahoma" w:cs="Tahoma"/>
        </w:rPr>
        <w:t xml:space="preserve"> nových investičních akcí. Jejich z</w:t>
      </w:r>
      <w:r w:rsidR="008E7B37" w:rsidRPr="00826D55">
        <w:rPr>
          <w:rFonts w:ascii="Tahoma" w:hAnsi="Tahoma" w:cs="Tahoma"/>
        </w:rPr>
        <w:t xml:space="preserve">ahajování </w:t>
      </w:r>
      <w:r w:rsidR="002E48F9" w:rsidRPr="00826D55">
        <w:rPr>
          <w:rFonts w:ascii="Tahoma" w:hAnsi="Tahoma" w:cs="Tahoma"/>
        </w:rPr>
        <w:t xml:space="preserve">ale </w:t>
      </w:r>
      <w:r w:rsidR="00245444" w:rsidRPr="00826D55">
        <w:rPr>
          <w:rFonts w:ascii="Tahoma" w:hAnsi="Tahoma" w:cs="Tahoma"/>
        </w:rPr>
        <w:t>významně ovlivní p</w:t>
      </w:r>
      <w:r w:rsidR="008E7B37" w:rsidRPr="00826D55">
        <w:rPr>
          <w:rFonts w:ascii="Tahoma" w:hAnsi="Tahoma" w:cs="Tahoma"/>
        </w:rPr>
        <w:t>odobně jako v</w:t>
      </w:r>
      <w:r w:rsidR="008A516D" w:rsidRPr="00826D55">
        <w:rPr>
          <w:rFonts w:ascii="Tahoma" w:hAnsi="Tahoma" w:cs="Tahoma"/>
        </w:rPr>
        <w:t> </w:t>
      </w:r>
      <w:r w:rsidR="008E7B37" w:rsidRPr="00826D55">
        <w:rPr>
          <w:rFonts w:ascii="Tahoma" w:hAnsi="Tahoma" w:cs="Tahoma"/>
        </w:rPr>
        <w:t>minul</w:t>
      </w:r>
      <w:r w:rsidR="008A516D" w:rsidRPr="00826D55">
        <w:rPr>
          <w:rFonts w:ascii="Tahoma" w:hAnsi="Tahoma" w:cs="Tahoma"/>
        </w:rPr>
        <w:t xml:space="preserve">ých letech </w:t>
      </w:r>
      <w:r w:rsidR="00285C70" w:rsidRPr="00826D55">
        <w:rPr>
          <w:rFonts w:ascii="Tahoma" w:hAnsi="Tahoma" w:cs="Tahoma"/>
        </w:rPr>
        <w:t xml:space="preserve">možnost </w:t>
      </w:r>
      <w:r w:rsidR="008E7B37" w:rsidRPr="00826D55">
        <w:rPr>
          <w:rFonts w:ascii="Tahoma" w:hAnsi="Tahoma" w:cs="Tahoma"/>
        </w:rPr>
        <w:t>spolufinancov</w:t>
      </w:r>
      <w:r w:rsidR="00245444" w:rsidRPr="00826D55">
        <w:rPr>
          <w:rFonts w:ascii="Tahoma" w:hAnsi="Tahoma" w:cs="Tahoma"/>
        </w:rPr>
        <w:t>ání z evropských finančních zdrojů</w:t>
      </w:r>
      <w:r w:rsidR="008A516D" w:rsidRPr="00826D55">
        <w:rPr>
          <w:rFonts w:ascii="Tahoma" w:hAnsi="Tahoma" w:cs="Tahoma"/>
        </w:rPr>
        <w:t xml:space="preserve"> příp. z jiných zdrojů. </w:t>
      </w:r>
      <w:r w:rsidR="00245444" w:rsidRPr="00826D55">
        <w:rPr>
          <w:rFonts w:ascii="Tahoma" w:hAnsi="Tahoma" w:cs="Tahoma"/>
        </w:rPr>
        <w:t xml:space="preserve">Z vlastních zdrojů kraje budou upřednostněny akce, které je možné spolufinancovat </w:t>
      </w:r>
      <w:r w:rsidR="008E7B37" w:rsidRPr="00826D55">
        <w:rPr>
          <w:rFonts w:ascii="Tahoma" w:hAnsi="Tahoma" w:cs="Tahoma"/>
        </w:rPr>
        <w:t xml:space="preserve">ze státních dotací, akce </w:t>
      </w:r>
      <w:r w:rsidR="007E17BC" w:rsidRPr="00826D55">
        <w:rPr>
          <w:rFonts w:ascii="Tahoma" w:hAnsi="Tahoma" w:cs="Tahoma"/>
        </w:rPr>
        <w:t xml:space="preserve">spolufinancované </w:t>
      </w:r>
      <w:r w:rsidR="004A715D" w:rsidRPr="00826D55">
        <w:rPr>
          <w:rFonts w:ascii="Tahoma" w:hAnsi="Tahoma" w:cs="Tahoma"/>
        </w:rPr>
        <w:t xml:space="preserve">s využitím </w:t>
      </w:r>
      <w:r w:rsidR="006A0C76" w:rsidRPr="00826D55">
        <w:rPr>
          <w:rFonts w:ascii="Tahoma" w:hAnsi="Tahoma" w:cs="Tahoma"/>
        </w:rPr>
        <w:t>fondu investic</w:t>
      </w:r>
      <w:r w:rsidR="004A715D" w:rsidRPr="00826D55">
        <w:rPr>
          <w:rFonts w:ascii="Tahoma" w:hAnsi="Tahoma" w:cs="Tahoma"/>
        </w:rPr>
        <w:t xml:space="preserve"> příspěvkové organizace</w:t>
      </w:r>
      <w:r w:rsidR="007E17BC" w:rsidRPr="00826D55">
        <w:rPr>
          <w:rFonts w:ascii="Tahoma" w:hAnsi="Tahoma" w:cs="Tahoma"/>
        </w:rPr>
        <w:t>,</w:t>
      </w:r>
      <w:r w:rsidR="008E7B37" w:rsidRPr="00826D55">
        <w:rPr>
          <w:rFonts w:ascii="Tahoma" w:hAnsi="Tahoma" w:cs="Tahoma"/>
        </w:rPr>
        <w:t xml:space="preserve"> příp. akce, u nichž je nezbytné odstranit závadný stav vzniklý po haváriích. Jedn</w:t>
      </w:r>
      <w:r w:rsidRPr="00826D55">
        <w:rPr>
          <w:rFonts w:ascii="Tahoma" w:hAnsi="Tahoma" w:cs="Tahoma"/>
        </w:rPr>
        <w:t>ím</w:t>
      </w:r>
      <w:r w:rsidR="008E7B37" w:rsidRPr="00826D55">
        <w:rPr>
          <w:rFonts w:ascii="Tahoma" w:hAnsi="Tahoma" w:cs="Tahoma"/>
        </w:rPr>
        <w:t xml:space="preserve"> z významných </w:t>
      </w:r>
      <w:r w:rsidR="00F560F9" w:rsidRPr="00826D55">
        <w:rPr>
          <w:rFonts w:ascii="Tahoma" w:hAnsi="Tahoma" w:cs="Tahoma"/>
        </w:rPr>
        <w:t xml:space="preserve">zdrojů </w:t>
      </w:r>
      <w:r w:rsidR="00D71DFD" w:rsidRPr="00826D55">
        <w:rPr>
          <w:rFonts w:ascii="Tahoma" w:hAnsi="Tahoma" w:cs="Tahoma"/>
        </w:rPr>
        <w:t xml:space="preserve">pro realizaci nových akcí reprodukce majetku kraje </w:t>
      </w:r>
      <w:r w:rsidR="00F560F9" w:rsidRPr="00826D55">
        <w:rPr>
          <w:rFonts w:ascii="Tahoma" w:hAnsi="Tahoma" w:cs="Tahoma"/>
        </w:rPr>
        <w:t xml:space="preserve">bude </w:t>
      </w:r>
      <w:r w:rsidR="00D71DFD" w:rsidRPr="00826D55">
        <w:rPr>
          <w:rFonts w:ascii="Tahoma" w:hAnsi="Tahoma" w:cs="Tahoma"/>
        </w:rPr>
        <w:t>Fond pro financování strategických projektů Moravskoslezského kraje, který byl zřízen usnesením zastupitelstva kraje č.</w:t>
      </w:r>
      <w:r w:rsidR="000A5170" w:rsidRPr="00826D55">
        <w:rPr>
          <w:rFonts w:ascii="Tahoma" w:hAnsi="Tahoma" w:cs="Tahoma"/>
        </w:rPr>
        <w:t> </w:t>
      </w:r>
      <w:r w:rsidR="00D71DFD" w:rsidRPr="00826D55">
        <w:rPr>
          <w:rFonts w:ascii="Tahoma" w:hAnsi="Tahoma" w:cs="Tahoma"/>
        </w:rPr>
        <w:t xml:space="preserve">4/262 ze dne 15. 6. 2017. Účelem tohoto fondu je financování významných investičních projektů kraje, případně i předfinancování národního či evropského podílu těchto významných investičních projektů. </w:t>
      </w:r>
      <w:r w:rsidR="005265D0" w:rsidRPr="00826D55">
        <w:rPr>
          <w:rFonts w:ascii="Tahoma" w:hAnsi="Tahoma" w:cs="Tahoma"/>
        </w:rPr>
        <w:t>V letech 202</w:t>
      </w:r>
      <w:r w:rsidR="00C73AB5" w:rsidRPr="00826D55">
        <w:rPr>
          <w:rFonts w:ascii="Tahoma" w:hAnsi="Tahoma" w:cs="Tahoma"/>
        </w:rPr>
        <w:t>1</w:t>
      </w:r>
      <w:r w:rsidR="005265D0" w:rsidRPr="00826D55">
        <w:rPr>
          <w:rFonts w:ascii="Tahoma" w:hAnsi="Tahoma" w:cs="Tahoma"/>
        </w:rPr>
        <w:t xml:space="preserve"> a </w:t>
      </w:r>
      <w:r w:rsidR="0079316D" w:rsidRPr="00826D55">
        <w:rPr>
          <w:rFonts w:ascii="Tahoma" w:hAnsi="Tahoma" w:cs="Tahoma"/>
        </w:rPr>
        <w:t xml:space="preserve">hlavně </w:t>
      </w:r>
      <w:r w:rsidR="005265D0" w:rsidRPr="00826D55">
        <w:rPr>
          <w:rFonts w:ascii="Tahoma" w:hAnsi="Tahoma" w:cs="Tahoma"/>
        </w:rPr>
        <w:t>202</w:t>
      </w:r>
      <w:r w:rsidR="00C73AB5" w:rsidRPr="00826D55">
        <w:rPr>
          <w:rFonts w:ascii="Tahoma" w:hAnsi="Tahoma" w:cs="Tahoma"/>
        </w:rPr>
        <w:t>2</w:t>
      </w:r>
      <w:r w:rsidR="005265D0" w:rsidRPr="00826D55">
        <w:rPr>
          <w:rFonts w:ascii="Tahoma" w:hAnsi="Tahoma" w:cs="Tahoma"/>
        </w:rPr>
        <w:t xml:space="preserve"> je navíc vyčleněno </w:t>
      </w:r>
      <w:r w:rsidR="002B019E" w:rsidRPr="00826D55">
        <w:rPr>
          <w:rFonts w:ascii="Tahoma" w:hAnsi="Tahoma" w:cs="Tahoma"/>
        </w:rPr>
        <w:t xml:space="preserve">téměř </w:t>
      </w:r>
      <w:r w:rsidR="005265D0" w:rsidRPr="00826D55">
        <w:rPr>
          <w:rFonts w:ascii="Tahoma" w:hAnsi="Tahoma" w:cs="Tahoma"/>
        </w:rPr>
        <w:t>50</w:t>
      </w:r>
      <w:r w:rsidR="00DE6D7D" w:rsidRPr="00826D55">
        <w:rPr>
          <w:rFonts w:ascii="Tahoma" w:hAnsi="Tahoma" w:cs="Tahoma"/>
        </w:rPr>
        <w:t>0</w:t>
      </w:r>
      <w:r w:rsidR="005265D0" w:rsidRPr="00826D55">
        <w:rPr>
          <w:rFonts w:ascii="Tahoma" w:hAnsi="Tahoma" w:cs="Tahoma"/>
        </w:rPr>
        <w:t xml:space="preserve"> mil. Kč k </w:t>
      </w:r>
      <w:r w:rsidR="00D71DFD" w:rsidRPr="00826D55">
        <w:rPr>
          <w:rFonts w:ascii="Tahoma" w:hAnsi="Tahoma" w:cs="Tahoma"/>
        </w:rPr>
        <w:t xml:space="preserve">využití </w:t>
      </w:r>
      <w:r w:rsidR="00DE6D7D" w:rsidRPr="00826D55">
        <w:rPr>
          <w:rFonts w:ascii="Tahoma" w:hAnsi="Tahoma" w:cs="Tahoma"/>
        </w:rPr>
        <w:t xml:space="preserve">pro nové projekty </w:t>
      </w:r>
      <w:r w:rsidR="005265D0" w:rsidRPr="00826D55">
        <w:rPr>
          <w:rFonts w:ascii="Tahoma" w:hAnsi="Tahoma" w:cs="Tahoma"/>
        </w:rPr>
        <w:t xml:space="preserve">např. </w:t>
      </w:r>
      <w:r w:rsidR="00DE6D7D" w:rsidRPr="00826D55">
        <w:rPr>
          <w:rFonts w:ascii="Tahoma" w:hAnsi="Tahoma" w:cs="Tahoma"/>
        </w:rPr>
        <w:t xml:space="preserve">ty plánované realizovat za pomoci </w:t>
      </w:r>
      <w:r w:rsidR="00D71DFD" w:rsidRPr="00826D55">
        <w:rPr>
          <w:rFonts w:ascii="Tahoma" w:hAnsi="Tahoma" w:cs="Tahoma"/>
        </w:rPr>
        <w:t>programu Restart</w:t>
      </w:r>
      <w:r w:rsidR="005265D0" w:rsidRPr="00826D55">
        <w:rPr>
          <w:rFonts w:ascii="Tahoma" w:hAnsi="Tahoma" w:cs="Tahoma"/>
        </w:rPr>
        <w:t xml:space="preserve">. </w:t>
      </w:r>
      <w:r w:rsidRPr="00826D55">
        <w:rPr>
          <w:rFonts w:ascii="Tahoma" w:hAnsi="Tahoma" w:cs="Tahoma"/>
        </w:rPr>
        <w:t xml:space="preserve">V případech vzniku havárií na majetku kraje bude možné využít Zajišťovací fond kraje.  </w:t>
      </w:r>
    </w:p>
    <w:p w:rsidR="00E771C4" w:rsidRPr="00826D55" w:rsidRDefault="00E771C4" w:rsidP="00E771C4">
      <w:pPr>
        <w:jc w:val="both"/>
        <w:rPr>
          <w:rFonts w:ascii="Tahoma" w:hAnsi="Tahoma" w:cs="Tahoma"/>
        </w:rPr>
      </w:pPr>
    </w:p>
    <w:p w:rsidR="00E804D0" w:rsidRPr="00826D55" w:rsidRDefault="00E804D0">
      <w:pPr>
        <w:rPr>
          <w:rFonts w:ascii="Tahoma" w:hAnsi="Tahoma" w:cs="Tahoma"/>
          <w:u w:val="single"/>
        </w:rPr>
      </w:pPr>
      <w:r w:rsidRPr="00826D55">
        <w:rPr>
          <w:rFonts w:ascii="Tahoma" w:hAnsi="Tahoma" w:cs="Tahoma"/>
        </w:rPr>
        <w:br w:type="page"/>
      </w:r>
    </w:p>
    <w:p w:rsidR="008E7B37" w:rsidRPr="00826D55" w:rsidRDefault="008E7B37" w:rsidP="00922B9D">
      <w:pPr>
        <w:pStyle w:val="Nadpis4"/>
        <w:rPr>
          <w:rFonts w:ascii="Tahoma" w:hAnsi="Tahoma" w:cs="Tahoma"/>
          <w:sz w:val="24"/>
          <w:szCs w:val="24"/>
        </w:rPr>
      </w:pPr>
      <w:r w:rsidRPr="00826D55">
        <w:rPr>
          <w:rFonts w:ascii="Tahoma" w:hAnsi="Tahoma" w:cs="Tahoma"/>
          <w:sz w:val="24"/>
          <w:szCs w:val="24"/>
        </w:rPr>
        <w:lastRenderedPageBreak/>
        <w:t>Akce spolufinancované z evropských finančních zdrojů</w:t>
      </w:r>
    </w:p>
    <w:p w:rsidR="00AE361B" w:rsidRPr="00826D55" w:rsidRDefault="00AE361B" w:rsidP="00AE361B"/>
    <w:p w:rsidR="00BC5E9E" w:rsidRPr="00826D55" w:rsidRDefault="00AE361B" w:rsidP="00CA1D85">
      <w:pPr>
        <w:tabs>
          <w:tab w:val="right" w:pos="4962"/>
        </w:tabs>
        <w:rPr>
          <w:rFonts w:ascii="Tahoma" w:hAnsi="Tahoma" w:cs="Tahoma"/>
          <w:sz w:val="16"/>
          <w:szCs w:val="16"/>
        </w:rPr>
      </w:pPr>
      <w:r w:rsidRPr="00826D55">
        <w:rPr>
          <w:rFonts w:ascii="Tahoma" w:hAnsi="Tahoma" w:cs="Tahoma"/>
          <w:sz w:val="16"/>
          <w:szCs w:val="16"/>
        </w:rPr>
        <w:t xml:space="preserve">Graf č. </w:t>
      </w:r>
      <w:r w:rsidR="007320C0" w:rsidRPr="00826D55">
        <w:rPr>
          <w:rFonts w:ascii="Tahoma" w:hAnsi="Tahoma" w:cs="Tahoma"/>
          <w:sz w:val="16"/>
          <w:szCs w:val="16"/>
        </w:rPr>
        <w:t>11</w:t>
      </w:r>
      <w:r w:rsidRPr="00826D55">
        <w:rPr>
          <w:rFonts w:ascii="Tahoma" w:hAnsi="Tahoma" w:cs="Tahoma"/>
          <w:sz w:val="16"/>
          <w:szCs w:val="16"/>
        </w:rPr>
        <w:t xml:space="preserve"> Vývoj výdajů </w:t>
      </w:r>
      <w:r w:rsidR="007320C0" w:rsidRPr="00826D55">
        <w:rPr>
          <w:rFonts w:ascii="Tahoma" w:hAnsi="Tahoma" w:cs="Tahoma"/>
          <w:sz w:val="16"/>
          <w:szCs w:val="16"/>
        </w:rPr>
        <w:t>na akce spolufinancované</w:t>
      </w:r>
      <w:r w:rsidR="00BC5E9E" w:rsidRPr="00826D55">
        <w:rPr>
          <w:rFonts w:ascii="Tahoma" w:hAnsi="Tahoma" w:cs="Tahoma"/>
          <w:sz w:val="16"/>
          <w:szCs w:val="16"/>
        </w:rPr>
        <w:t xml:space="preserve"> z evropských finančních zdrojů (v mil. Kč)</w:t>
      </w:r>
    </w:p>
    <w:p w:rsidR="00DE6D7D" w:rsidRPr="00826D55" w:rsidRDefault="00CA1D85" w:rsidP="00BC5E9E">
      <w:pPr>
        <w:rPr>
          <w:rFonts w:ascii="Tahoma" w:hAnsi="Tahoma" w:cs="Tahoma"/>
          <w:sz w:val="16"/>
          <w:szCs w:val="16"/>
        </w:rPr>
      </w:pPr>
      <w:r w:rsidRPr="00826D55">
        <w:rPr>
          <w:rFonts w:ascii="Tahoma" w:hAnsi="Tahoma" w:cs="Tahoma"/>
          <w:noProof/>
          <w:sz w:val="16"/>
          <w:szCs w:val="16"/>
        </w:rPr>
        <w:drawing>
          <wp:inline distT="0" distB="0" distL="0" distR="0" wp14:anchorId="4C4D03E5">
            <wp:extent cx="3209925" cy="1929512"/>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19749" cy="1935417"/>
                    </a:xfrm>
                    <a:prstGeom prst="rect">
                      <a:avLst/>
                    </a:prstGeom>
                    <a:noFill/>
                  </pic:spPr>
                </pic:pic>
              </a:graphicData>
            </a:graphic>
          </wp:inline>
        </w:drawing>
      </w:r>
    </w:p>
    <w:p w:rsidR="00DE6D7D" w:rsidRPr="00826D55" w:rsidRDefault="00DE6D7D" w:rsidP="00BC5E9E">
      <w:pPr>
        <w:rPr>
          <w:rFonts w:ascii="Tahoma" w:hAnsi="Tahoma" w:cs="Tahoma"/>
          <w:sz w:val="16"/>
          <w:szCs w:val="16"/>
        </w:rPr>
      </w:pPr>
    </w:p>
    <w:p w:rsidR="006B570F" w:rsidRDefault="006B570F" w:rsidP="006B570F">
      <w:pPr>
        <w:pStyle w:val="Zkladntext3"/>
        <w:jc w:val="both"/>
        <w:rPr>
          <w:sz w:val="24"/>
          <w:szCs w:val="24"/>
        </w:rPr>
      </w:pPr>
      <w:r w:rsidRPr="006B570F">
        <w:rPr>
          <w:sz w:val="24"/>
          <w:szCs w:val="24"/>
        </w:rPr>
        <w:t>Ve výhledu jsou na léta 2020 </w:t>
      </w:r>
      <w:r w:rsidRPr="006B570F">
        <w:rPr>
          <w:sz w:val="24"/>
          <w:szCs w:val="24"/>
        </w:rPr>
        <w:noBreakHyphen/>
        <w:t xml:space="preserve"> 2022 zařazeny finanční prostředky na přípravu  a realizaci akcí v rámci programového období 2014 – 2020 v celkové výši 4.648 mil. Kč. Akce, u kterých </w:t>
      </w:r>
      <w:proofErr w:type="gramStart"/>
      <w:r w:rsidRPr="006B570F">
        <w:rPr>
          <w:sz w:val="24"/>
          <w:szCs w:val="24"/>
        </w:rPr>
        <w:t>bylo</w:t>
      </w:r>
      <w:proofErr w:type="gramEnd"/>
      <w:r w:rsidRPr="006B570F">
        <w:rPr>
          <w:sz w:val="24"/>
          <w:szCs w:val="24"/>
        </w:rPr>
        <w:t xml:space="preserve"> již zastupitelstvem kraje </w:t>
      </w:r>
      <w:proofErr w:type="gramStart"/>
      <w:r w:rsidRPr="006B570F">
        <w:rPr>
          <w:sz w:val="24"/>
          <w:szCs w:val="24"/>
        </w:rPr>
        <w:t>schválena</w:t>
      </w:r>
      <w:proofErr w:type="gramEnd"/>
      <w:r w:rsidRPr="006B570F">
        <w:rPr>
          <w:sz w:val="24"/>
          <w:szCs w:val="24"/>
        </w:rPr>
        <w:t xml:space="preserve"> příprava resp. kofinancování a profinancování, jsou ve výši 3.614 mil. Kč - viz tabulka č. 3 </w:t>
      </w:r>
      <w:r w:rsidRPr="006B570F">
        <w:rPr>
          <w:sz w:val="24"/>
          <w:szCs w:val="24"/>
          <w:lang w:eastAsia="x-none"/>
        </w:rPr>
        <w:t>(tabulková část výhledu).</w:t>
      </w:r>
      <w:r w:rsidRPr="006B570F">
        <w:rPr>
          <w:sz w:val="24"/>
          <w:szCs w:val="24"/>
        </w:rPr>
        <w:t xml:space="preserve"> Dále jsou vyčleněny prostředky na přípravu nových projektů ve výši 80 mil. Kč ročně. Předpokládá se, že podíl kraje u akcí bude ve většině projektů průměrně ve výši cca 10 %, výjimkou jsou např. projekty energetických úspor, kde je podíl kraje min. 60 %. Pro očekávané dofinancování programového období s využitím pravidla n+3 má kraj připravenou částku 500 mil. Kč, které může být použita na zajištění financování vlastního podílu i na předfinancování podílu EU</w:t>
      </w:r>
      <w:r w:rsidR="00640214">
        <w:rPr>
          <w:sz w:val="24"/>
          <w:szCs w:val="24"/>
        </w:rPr>
        <w:t xml:space="preserve"> a</w:t>
      </w:r>
      <w:r w:rsidRPr="006B570F">
        <w:rPr>
          <w:sz w:val="24"/>
          <w:szCs w:val="24"/>
        </w:rPr>
        <w:t xml:space="preserve"> </w:t>
      </w:r>
      <w:r w:rsidR="00640214">
        <w:rPr>
          <w:sz w:val="24"/>
          <w:szCs w:val="24"/>
        </w:rPr>
        <w:t>n</w:t>
      </w:r>
      <w:r w:rsidRPr="006B570F">
        <w:rPr>
          <w:sz w:val="24"/>
          <w:szCs w:val="24"/>
        </w:rPr>
        <w:t xml:space="preserve">a přípravu projektů pro nové programové období 2021 – 2027. </w:t>
      </w:r>
      <w:r w:rsidR="00640214">
        <w:rPr>
          <w:sz w:val="24"/>
          <w:szCs w:val="24"/>
        </w:rPr>
        <w:t xml:space="preserve">A dále je </w:t>
      </w:r>
      <w:r w:rsidR="00640214" w:rsidRPr="006B570F">
        <w:rPr>
          <w:sz w:val="24"/>
          <w:szCs w:val="24"/>
        </w:rPr>
        <w:t>v</w:t>
      </w:r>
      <w:r w:rsidR="00640214">
        <w:rPr>
          <w:sz w:val="24"/>
          <w:szCs w:val="24"/>
        </w:rPr>
        <w:t>e</w:t>
      </w:r>
      <w:r w:rsidR="00640214" w:rsidRPr="006B570F">
        <w:rPr>
          <w:sz w:val="24"/>
          <w:szCs w:val="24"/>
        </w:rPr>
        <w:t xml:space="preserve"> výhledu vyčleněna </w:t>
      </w:r>
      <w:r w:rsidR="00640214">
        <w:rPr>
          <w:sz w:val="24"/>
          <w:szCs w:val="24"/>
        </w:rPr>
        <w:t>č</w:t>
      </w:r>
      <w:r w:rsidRPr="006B570F">
        <w:rPr>
          <w:sz w:val="24"/>
          <w:szCs w:val="24"/>
        </w:rPr>
        <w:t>ástka ve výši 294 mil. Kč na financování 3. grantového schématu kotlíkových dotací.</w:t>
      </w:r>
    </w:p>
    <w:p w:rsidR="006B570F" w:rsidRPr="00826D55" w:rsidRDefault="006B570F" w:rsidP="00BC1A5C">
      <w:pPr>
        <w:pStyle w:val="Zkladntext3"/>
        <w:jc w:val="both"/>
        <w:rPr>
          <w:iCs/>
          <w:sz w:val="24"/>
          <w:szCs w:val="24"/>
        </w:rPr>
      </w:pPr>
    </w:p>
    <w:p w:rsidR="00E000F0" w:rsidRPr="00826D55" w:rsidRDefault="00E000F0" w:rsidP="00E000F0">
      <w:pPr>
        <w:pStyle w:val="Nadpis3"/>
        <w:spacing w:before="360" w:after="180"/>
        <w:rPr>
          <w:rFonts w:ascii="Tahoma" w:hAnsi="Tahoma" w:cs="Tahoma"/>
          <w:b/>
          <w:bCs/>
          <w:sz w:val="24"/>
          <w:szCs w:val="24"/>
        </w:rPr>
      </w:pPr>
      <w:r w:rsidRPr="00826D55">
        <w:rPr>
          <w:rFonts w:ascii="Tahoma" w:hAnsi="Tahoma" w:cs="Tahoma"/>
          <w:b/>
          <w:bCs/>
          <w:sz w:val="24"/>
          <w:szCs w:val="24"/>
        </w:rPr>
        <w:t>FINANCOVÁNÍ kraje v období let 2020 - 2022</w:t>
      </w:r>
    </w:p>
    <w:p w:rsidR="00E000F0" w:rsidRPr="00826D55" w:rsidRDefault="00E000F0" w:rsidP="00E000F0">
      <w:pPr>
        <w:jc w:val="both"/>
        <w:rPr>
          <w:rFonts w:ascii="Tahoma" w:hAnsi="Tahoma" w:cs="Tahoma"/>
          <w:b/>
          <w:bCs/>
        </w:rPr>
      </w:pPr>
      <w:r w:rsidRPr="00826D55">
        <w:rPr>
          <w:rFonts w:ascii="Tahoma" w:hAnsi="Tahoma" w:cs="Tahoma"/>
          <w:b/>
          <w:bCs/>
        </w:rPr>
        <w:t>Rekapitulace úvěrů</w:t>
      </w:r>
      <w:bookmarkStart w:id="0" w:name="_GoBack"/>
      <w:bookmarkEnd w:id="0"/>
    </w:p>
    <w:p w:rsidR="00E000F0" w:rsidRPr="00826D55" w:rsidRDefault="00E000F0" w:rsidP="00E000F0">
      <w:pPr>
        <w:jc w:val="both"/>
        <w:rPr>
          <w:rFonts w:ascii="Tahoma" w:hAnsi="Tahoma" w:cs="Tahoma"/>
        </w:rPr>
      </w:pPr>
      <w:r w:rsidRPr="00826D55">
        <w:rPr>
          <w:rFonts w:ascii="Tahoma" w:hAnsi="Tahoma" w:cs="Tahoma"/>
        </w:rPr>
        <w:t>V období 2020 </w:t>
      </w:r>
      <w:r w:rsidRPr="00826D55">
        <w:rPr>
          <w:rFonts w:ascii="Tahoma" w:hAnsi="Tahoma" w:cs="Tahoma"/>
        </w:rPr>
        <w:noBreakHyphen/>
        <w:t> 2022 bude kraj povinen plnit své závazky z uzavřených úvěrových smluv. Přehled splácení jistiny a úroků z úvěrů čerpaných krajem, a to do konce doby trvání těchto závazků je uveden v tabulce č. 7 (tabulková část výhledu).</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rPr>
      </w:pPr>
      <w:r w:rsidRPr="00826D55">
        <w:rPr>
          <w:rFonts w:ascii="Tahoma" w:hAnsi="Tahoma" w:cs="Tahoma"/>
          <w:u w:val="single"/>
        </w:rPr>
        <w:t>Dle úvěrové smlouvy s Evropskou investiční bankou</w:t>
      </w:r>
      <w:r w:rsidRPr="00826D55">
        <w:rPr>
          <w:rFonts w:ascii="Tahoma" w:hAnsi="Tahoma" w:cs="Tahoma"/>
        </w:rPr>
        <w:t xml:space="preserve"> (dále jen EIB) uzavřené v roce 2010 v celkové výši 2.000 mil. Kč kraj doplatí jistinu úvěru v roce 2025. Tento úvěr byl využíván na úhradu vlastních podílů kraje na konkrétních projektech spolufinancovaných z evropských finančních zdrojů a u dalších významných investičních projektů. Čerpání tohoto úvěrového rámce probíhalo v letech 2011 – 2015, od roku 2016 je pak splácena jistina tohoto úvěru. V období střednědobého výhledu rozpočtu je zahrnuto postupné splácení části jistiny tohoto úvěru, a to v roční výši 245 mil. Kč.</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rPr>
      </w:pPr>
      <w:r w:rsidRPr="00826D55">
        <w:rPr>
          <w:rFonts w:ascii="Tahoma" w:hAnsi="Tahoma" w:cs="Tahoma"/>
          <w:u w:val="single"/>
        </w:rPr>
        <w:t>Smlouva o poskytnutí úvěrového rámce od Československé obchodní banky, a.s.</w:t>
      </w:r>
      <w:r w:rsidR="003E5702" w:rsidRPr="00826D55">
        <w:rPr>
          <w:rFonts w:ascii="Tahoma" w:hAnsi="Tahoma" w:cs="Tahoma"/>
          <w:u w:val="single"/>
        </w:rPr>
        <w:t xml:space="preserve"> (dále jen ČSOB)</w:t>
      </w:r>
      <w:r w:rsidRPr="00826D55">
        <w:rPr>
          <w:rFonts w:ascii="Tahoma" w:hAnsi="Tahoma" w:cs="Tahoma"/>
          <w:u w:val="single"/>
        </w:rPr>
        <w:t>,</w:t>
      </w:r>
      <w:r w:rsidRPr="00826D55">
        <w:rPr>
          <w:rFonts w:ascii="Tahoma" w:hAnsi="Tahoma" w:cs="Tahoma"/>
        </w:rPr>
        <w:t xml:space="preserve"> uzavřená v září 2015, částečně zajišťuje finanční prostředky na</w:t>
      </w:r>
      <w:r w:rsidR="006B570F">
        <w:rPr>
          <w:rFonts w:ascii="Tahoma" w:hAnsi="Tahoma" w:cs="Tahoma"/>
        </w:rPr>
        <w:t> </w:t>
      </w:r>
      <w:r w:rsidRPr="00826D55">
        <w:rPr>
          <w:rFonts w:ascii="Tahoma" w:hAnsi="Tahoma" w:cs="Tahoma"/>
        </w:rPr>
        <w:t>předfinancování a spolufinancování akcí spolufinancovaných z evropských finančních zdrojů v rámci programového období 2014 </w:t>
      </w:r>
      <w:r w:rsidRPr="00826D55">
        <w:rPr>
          <w:rFonts w:ascii="Tahoma" w:hAnsi="Tahoma" w:cs="Tahoma"/>
        </w:rPr>
        <w:noBreakHyphen/>
        <w:t xml:space="preserve"> 2020 a dále na předfinancování </w:t>
      </w:r>
      <w:r w:rsidRPr="00826D55">
        <w:rPr>
          <w:rFonts w:ascii="Tahoma" w:hAnsi="Tahoma" w:cs="Tahoma"/>
        </w:rPr>
        <w:lastRenderedPageBreak/>
        <w:t>projektů hrazených z jiných zdrojů (např. státního rozpočtu). Prostředky tohoto úvěrového rámce v celkové výši 1.200 mil. Kč budou v souladu s uzavřenou smlouvou průběžně čerpány a spláceny do konce roku 2020 (splacené prostředky mohou být znovu načerpány až do výše poskytnutého rámce), na úhradu vlastního podílu kraje je možné využít max. 360 mil. Kč. V rámci výhledu není počítáno s půjčením těchto prostředků na úhradu vlastního podílu kraje.</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rPr>
      </w:pPr>
      <w:r w:rsidRPr="00826D55">
        <w:rPr>
          <w:rFonts w:ascii="Tahoma" w:hAnsi="Tahoma" w:cs="Tahoma"/>
          <w:u w:val="single"/>
        </w:rPr>
        <w:t xml:space="preserve">Smlouva o úvěrovém </w:t>
      </w:r>
      <w:proofErr w:type="gramStart"/>
      <w:r w:rsidRPr="00826D55">
        <w:rPr>
          <w:rFonts w:ascii="Tahoma" w:hAnsi="Tahoma" w:cs="Tahoma"/>
          <w:u w:val="single"/>
        </w:rPr>
        <w:t>rámci  ve</w:t>
      </w:r>
      <w:proofErr w:type="gramEnd"/>
      <w:r w:rsidRPr="00826D55">
        <w:rPr>
          <w:rFonts w:ascii="Tahoma" w:hAnsi="Tahoma" w:cs="Tahoma"/>
          <w:u w:val="single"/>
        </w:rPr>
        <w:t xml:space="preserve"> výši 1.000 mil. Kč od UniCredit Bank Czech Republic and Slovakia, a.s.</w:t>
      </w:r>
      <w:r w:rsidRPr="00826D55">
        <w:rPr>
          <w:rFonts w:ascii="Tahoma" w:hAnsi="Tahoma" w:cs="Tahoma"/>
        </w:rPr>
        <w:t xml:space="preserve">, (dále jen UCB) o jejímž uzavření bude rozhodovat zastupitelstvo kraje </w:t>
      </w:r>
      <w:r w:rsidR="00AB5CE6" w:rsidRPr="00826D55">
        <w:rPr>
          <w:rFonts w:ascii="Tahoma" w:hAnsi="Tahoma" w:cs="Tahoma"/>
        </w:rPr>
        <w:t xml:space="preserve">na svém </w:t>
      </w:r>
      <w:r w:rsidRPr="00826D55">
        <w:rPr>
          <w:rFonts w:ascii="Tahoma" w:hAnsi="Tahoma" w:cs="Tahoma"/>
        </w:rPr>
        <w:t>zasedání</w:t>
      </w:r>
      <w:r w:rsidR="003E5702" w:rsidRPr="00826D55">
        <w:rPr>
          <w:rFonts w:ascii="Tahoma" w:hAnsi="Tahoma" w:cs="Tahoma"/>
        </w:rPr>
        <w:t xml:space="preserve"> 13. prosince</w:t>
      </w:r>
      <w:r w:rsidR="00AB5CE6" w:rsidRPr="00826D55">
        <w:rPr>
          <w:rFonts w:ascii="Tahoma" w:hAnsi="Tahoma" w:cs="Tahoma"/>
        </w:rPr>
        <w:t xml:space="preserve"> 2018</w:t>
      </w:r>
      <w:r w:rsidRPr="00826D55">
        <w:rPr>
          <w:rFonts w:ascii="Tahoma" w:hAnsi="Tahoma" w:cs="Tahoma"/>
        </w:rPr>
        <w:t xml:space="preserve">,  </w:t>
      </w:r>
      <w:r w:rsidR="00B355B6" w:rsidRPr="00826D55">
        <w:rPr>
          <w:rFonts w:ascii="Tahoma" w:hAnsi="Tahoma" w:cs="Tahoma"/>
        </w:rPr>
        <w:t xml:space="preserve">mohou být použity </w:t>
      </w:r>
      <w:r w:rsidRPr="00826D55">
        <w:rPr>
          <w:rFonts w:ascii="Tahoma" w:hAnsi="Tahoma" w:cs="Tahoma"/>
        </w:rPr>
        <w:t xml:space="preserve"> finanční prostředky na</w:t>
      </w:r>
      <w:r w:rsidR="006B570F">
        <w:rPr>
          <w:rFonts w:ascii="Tahoma" w:hAnsi="Tahoma" w:cs="Tahoma"/>
        </w:rPr>
        <w:t> </w:t>
      </w:r>
      <w:r w:rsidRPr="00826D55">
        <w:rPr>
          <w:rFonts w:ascii="Tahoma" w:hAnsi="Tahoma" w:cs="Tahoma"/>
        </w:rPr>
        <w:t xml:space="preserve">předfinancování, případně spolufinancování akcí spolufinancovaných z evropských finančních zdrojů ve zbývající části současného programového období, případně akcí nového programového období. Současně umožní předfinancování projektů hrazených z jiných zdrojů. Částku ve výši max. 400 mil. Kč bude možné využít </w:t>
      </w:r>
      <w:r w:rsidRPr="00826D55">
        <w:rPr>
          <w:rFonts w:ascii="Tahoma" w:hAnsi="Tahoma" w:cs="Tahoma"/>
          <w:bCs/>
        </w:rPr>
        <w:t>na úhradu vlastního podílu kraje u evropských akcí, případně na investiční akce realizované krajem, které nejsou spolufinancovány z evropských zdrojů.</w:t>
      </w:r>
      <w:r w:rsidRPr="00826D55">
        <w:rPr>
          <w:rFonts w:ascii="Tahoma" w:hAnsi="Tahoma" w:cs="Tahoma"/>
        </w:rPr>
        <w:t xml:space="preserve"> Bude se tedy jednat o obdobný nástroj, jaký je krajem využíván na financování zmíněných projektů již od roku 2010. </w:t>
      </w:r>
    </w:p>
    <w:p w:rsidR="00E000F0" w:rsidRPr="00826D55" w:rsidRDefault="00E000F0" w:rsidP="00E000F0">
      <w:pPr>
        <w:jc w:val="both"/>
        <w:rPr>
          <w:rFonts w:ascii="Tahoma" w:hAnsi="Tahoma" w:cs="Tahoma"/>
        </w:rPr>
      </w:pPr>
      <w:r w:rsidRPr="00826D55">
        <w:rPr>
          <w:rFonts w:ascii="Tahoma" w:hAnsi="Tahoma" w:cs="Tahoma"/>
        </w:rPr>
        <w:t>Prostředky tohoto úvěrového rámce budou průběžně čerpány a spláceny do konce roku 2023, konečný termín splatnosti je pak stanoven na 31. 12. 2024. V rámci sestaveného výhledu není počítáno s půjčením těchto prostředků na úhradu vlastního podílu kraje.</w:t>
      </w:r>
    </w:p>
    <w:p w:rsidR="00E000F0" w:rsidRPr="00826D55" w:rsidRDefault="00E000F0" w:rsidP="00E000F0">
      <w:pPr>
        <w:jc w:val="both"/>
        <w:rPr>
          <w:rFonts w:ascii="Tahoma" w:hAnsi="Tahoma" w:cs="Tahoma"/>
        </w:rPr>
      </w:pPr>
    </w:p>
    <w:p w:rsidR="003A6327" w:rsidRPr="00826D55" w:rsidRDefault="005F5F11" w:rsidP="003A6327">
      <w:pPr>
        <w:jc w:val="both"/>
        <w:rPr>
          <w:rFonts w:ascii="Tahoma" w:hAnsi="Tahoma" w:cs="Tahoma"/>
        </w:rPr>
      </w:pPr>
      <w:r w:rsidRPr="00826D55">
        <w:rPr>
          <w:rFonts w:ascii="Tahoma" w:hAnsi="Tahoma" w:cs="Tahoma"/>
        </w:rPr>
        <w:t xml:space="preserve">Největší objem čerpání úvěrových zdrojů na předfinancování dotací u projektů spolufinancovaných z evropských zdrojů se na základě aktuálně známých skutečností předpokládá v roce 2020, a to ve výši cca 350 mil. Kč, v dalších letech </w:t>
      </w:r>
      <w:r w:rsidR="003E5702" w:rsidRPr="00826D55">
        <w:rPr>
          <w:rFonts w:ascii="Tahoma" w:hAnsi="Tahoma" w:cs="Tahoma"/>
        </w:rPr>
        <w:t xml:space="preserve">pak bude mít klesající tendenci. S přihlédnutím k této skutečnosti došlo k poklesu nasmlouvaného úvěrového rámce pro další </w:t>
      </w:r>
      <w:proofErr w:type="gramStart"/>
      <w:r w:rsidR="003E5702" w:rsidRPr="00826D55">
        <w:rPr>
          <w:rFonts w:ascii="Tahoma" w:hAnsi="Tahoma" w:cs="Tahoma"/>
        </w:rPr>
        <w:t>období z 1,2</w:t>
      </w:r>
      <w:proofErr w:type="gramEnd"/>
      <w:r w:rsidR="003E5702" w:rsidRPr="00826D55">
        <w:rPr>
          <w:rFonts w:ascii="Tahoma" w:hAnsi="Tahoma" w:cs="Tahoma"/>
        </w:rPr>
        <w:t xml:space="preserve"> mld. Kč na 1,0 mld. Kč</w:t>
      </w:r>
      <w:r w:rsidR="003A6327" w:rsidRPr="00826D55">
        <w:rPr>
          <w:rFonts w:ascii="Tahoma" w:hAnsi="Tahoma" w:cs="Tahoma"/>
        </w:rPr>
        <w:t>. Současně</w:t>
      </w:r>
      <w:r w:rsidR="00D77BA0" w:rsidRPr="00826D55">
        <w:rPr>
          <w:rFonts w:ascii="Tahoma" w:hAnsi="Tahoma" w:cs="Tahoma"/>
        </w:rPr>
        <w:t xml:space="preserve"> slouží tento rámec jako pojistka na základě</w:t>
      </w:r>
      <w:r w:rsidR="003A6327" w:rsidRPr="00826D55">
        <w:rPr>
          <w:rFonts w:ascii="Tahoma" w:hAnsi="Tahoma" w:cs="Tahoma"/>
        </w:rPr>
        <w:t xml:space="preserve"> zkušenosti z minulého programového období, kdy s</w:t>
      </w:r>
      <w:r w:rsidR="006B570F">
        <w:rPr>
          <w:rFonts w:ascii="Tahoma" w:hAnsi="Tahoma" w:cs="Tahoma"/>
        </w:rPr>
        <w:t> </w:t>
      </w:r>
      <w:r w:rsidR="003A6327" w:rsidRPr="00826D55">
        <w:rPr>
          <w:rFonts w:ascii="Tahoma" w:hAnsi="Tahoma" w:cs="Tahoma"/>
        </w:rPr>
        <w:t>ohledem na</w:t>
      </w:r>
      <w:r w:rsidR="00D77BA0" w:rsidRPr="00826D55">
        <w:rPr>
          <w:rFonts w:ascii="Tahoma" w:hAnsi="Tahoma" w:cs="Tahoma"/>
        </w:rPr>
        <w:t xml:space="preserve"> snahu o</w:t>
      </w:r>
      <w:r w:rsidR="003A6327" w:rsidRPr="00826D55">
        <w:rPr>
          <w:rFonts w:ascii="Tahoma" w:hAnsi="Tahoma" w:cs="Tahoma"/>
        </w:rPr>
        <w:t xml:space="preserve"> maximální dočerpání evropských zdrojů určených pro </w:t>
      </w:r>
      <w:r w:rsidR="00D77BA0" w:rsidRPr="00826D55">
        <w:rPr>
          <w:rFonts w:ascii="Tahoma" w:hAnsi="Tahoma" w:cs="Tahoma"/>
        </w:rPr>
        <w:t xml:space="preserve">ČR, došlo </w:t>
      </w:r>
      <w:r w:rsidR="003A6327" w:rsidRPr="00826D55">
        <w:rPr>
          <w:rFonts w:ascii="Tahoma" w:hAnsi="Tahoma" w:cs="Tahoma"/>
        </w:rPr>
        <w:t>k realokacím mezi jednotlivými operač</w:t>
      </w:r>
      <w:r w:rsidR="00D77BA0" w:rsidRPr="00826D55">
        <w:rPr>
          <w:rFonts w:ascii="Tahoma" w:hAnsi="Tahoma" w:cs="Tahoma"/>
        </w:rPr>
        <w:t>ními programy a kraj tak dosáhl na dodatečné dotační zdroje</w:t>
      </w:r>
      <w:r w:rsidR="003A6327" w:rsidRPr="00826D55">
        <w:rPr>
          <w:rFonts w:ascii="Tahoma" w:hAnsi="Tahoma" w:cs="Tahoma"/>
        </w:rPr>
        <w:t xml:space="preserve">. </w:t>
      </w:r>
    </w:p>
    <w:p w:rsidR="005F5F11" w:rsidRPr="00826D55" w:rsidRDefault="003E5702" w:rsidP="00E000F0">
      <w:pPr>
        <w:jc w:val="both"/>
        <w:rPr>
          <w:rFonts w:ascii="Tahoma" w:hAnsi="Tahoma" w:cs="Tahoma"/>
        </w:rPr>
      </w:pPr>
      <w:r w:rsidRPr="00826D55">
        <w:rPr>
          <w:rFonts w:ascii="Tahoma" w:hAnsi="Tahoma" w:cs="Tahoma"/>
        </w:rPr>
        <w:t xml:space="preserve"> </w:t>
      </w:r>
    </w:p>
    <w:p w:rsidR="003A6327" w:rsidRPr="00826D55" w:rsidRDefault="005F2BDB" w:rsidP="003A6327">
      <w:pPr>
        <w:jc w:val="both"/>
        <w:rPr>
          <w:rFonts w:ascii="Tahoma" w:hAnsi="Tahoma" w:cs="Tahoma"/>
        </w:rPr>
      </w:pPr>
      <w:r w:rsidRPr="00826D55">
        <w:rPr>
          <w:rFonts w:ascii="Tahoma" w:hAnsi="Tahoma" w:cs="Tahoma"/>
        </w:rPr>
        <w:t xml:space="preserve">Již od roku 2019 bude, </w:t>
      </w:r>
      <w:r w:rsidR="00D77BA0" w:rsidRPr="00826D55">
        <w:rPr>
          <w:rFonts w:ascii="Tahoma" w:hAnsi="Tahoma" w:cs="Tahoma"/>
        </w:rPr>
        <w:t xml:space="preserve">ve vazbě na snižování výdajů </w:t>
      </w:r>
      <w:r w:rsidRPr="00826D55">
        <w:rPr>
          <w:rFonts w:ascii="Tahoma" w:hAnsi="Tahoma" w:cs="Tahoma"/>
        </w:rPr>
        <w:t xml:space="preserve">kraje určených </w:t>
      </w:r>
      <w:r w:rsidR="00D77BA0" w:rsidRPr="00826D55">
        <w:rPr>
          <w:rFonts w:ascii="Tahoma" w:hAnsi="Tahoma" w:cs="Tahoma"/>
        </w:rPr>
        <w:t>na platbu úroků z čerpaných úvěrů</w:t>
      </w:r>
      <w:r w:rsidR="005F5F11" w:rsidRPr="00826D55">
        <w:rPr>
          <w:rFonts w:ascii="Tahoma" w:hAnsi="Tahoma" w:cs="Tahoma"/>
        </w:rPr>
        <w:t xml:space="preserve"> </w:t>
      </w:r>
      <w:r w:rsidRPr="00826D55">
        <w:rPr>
          <w:rFonts w:ascii="Tahoma" w:hAnsi="Tahoma" w:cs="Tahoma"/>
        </w:rPr>
        <w:t>(</w:t>
      </w:r>
      <w:r w:rsidR="005F5F11" w:rsidRPr="00826D55">
        <w:rPr>
          <w:rFonts w:ascii="Tahoma" w:hAnsi="Tahoma" w:cs="Tahoma"/>
        </w:rPr>
        <w:t>díky nižší</w:t>
      </w:r>
      <w:r w:rsidR="003E5702" w:rsidRPr="00826D55">
        <w:rPr>
          <w:rFonts w:ascii="Tahoma" w:hAnsi="Tahoma" w:cs="Tahoma"/>
        </w:rPr>
        <w:t xml:space="preserve"> úrokové sazbě u UCB</w:t>
      </w:r>
      <w:r w:rsidRPr="00826D55">
        <w:rPr>
          <w:rFonts w:ascii="Tahoma" w:hAnsi="Tahoma" w:cs="Tahoma"/>
        </w:rPr>
        <w:t>),</w:t>
      </w:r>
      <w:r w:rsidR="003E5702" w:rsidRPr="00826D55">
        <w:rPr>
          <w:rFonts w:ascii="Tahoma" w:hAnsi="Tahoma" w:cs="Tahoma"/>
        </w:rPr>
        <w:t xml:space="preserve"> postupně nahrazováno čerpání úvěrového rámce od ČSOB úvěrovým rámcem od UCB.</w:t>
      </w:r>
      <w:r w:rsidR="003A6327" w:rsidRPr="00826D55">
        <w:rPr>
          <w:rFonts w:ascii="Tahoma" w:hAnsi="Tahoma" w:cs="Tahoma"/>
        </w:rPr>
        <w:t xml:space="preserve"> V roce 2020, kdy současně musí být jistina úvěru od ČSOB</w:t>
      </w:r>
      <w:r w:rsidRPr="00826D55">
        <w:rPr>
          <w:rFonts w:ascii="Tahoma" w:hAnsi="Tahoma" w:cs="Tahoma"/>
        </w:rPr>
        <w:t xml:space="preserve"> zcela splacena, bude </w:t>
      </w:r>
      <w:r w:rsidR="003A6327" w:rsidRPr="00826D55">
        <w:rPr>
          <w:rFonts w:ascii="Tahoma" w:hAnsi="Tahoma" w:cs="Tahoma"/>
        </w:rPr>
        <w:t>s ohledem na nejistotu získání dotací v témže roce</w:t>
      </w:r>
      <w:r w:rsidRPr="00826D55">
        <w:rPr>
          <w:rFonts w:ascii="Tahoma" w:hAnsi="Tahoma" w:cs="Tahoma"/>
        </w:rPr>
        <w:t xml:space="preserve"> již čerpán</w:t>
      </w:r>
      <w:r w:rsidR="003A6327" w:rsidRPr="00826D55">
        <w:rPr>
          <w:rFonts w:ascii="Tahoma" w:hAnsi="Tahoma" w:cs="Tahoma"/>
        </w:rPr>
        <w:t xml:space="preserve"> výhradně úvěrový rámec od UCB.</w:t>
      </w:r>
    </w:p>
    <w:p w:rsidR="005F5F11" w:rsidRPr="00826D55" w:rsidRDefault="005F5F11" w:rsidP="00E000F0">
      <w:pPr>
        <w:jc w:val="both"/>
        <w:rPr>
          <w:rFonts w:ascii="Tahoma" w:hAnsi="Tahoma" w:cs="Tahoma"/>
        </w:rPr>
      </w:pPr>
    </w:p>
    <w:p w:rsidR="00560BAF" w:rsidRPr="00826D55" w:rsidRDefault="00560BAF" w:rsidP="00560BAF">
      <w:pPr>
        <w:jc w:val="both"/>
        <w:rPr>
          <w:rFonts w:ascii="Tahoma" w:hAnsi="Tahoma" w:cs="Tahoma"/>
        </w:rPr>
      </w:pPr>
      <w:r w:rsidRPr="00826D55">
        <w:rPr>
          <w:rFonts w:ascii="Tahoma" w:hAnsi="Tahoma" w:cs="Tahoma"/>
        </w:rPr>
        <w:t xml:space="preserve">Současně budou v období výhledu využívány na předfinancování dotací u evropských projektů vlastní prostředky kraje. Kromě příjmů ze sdílených daní se jedná zejména o rezervu ve výši cca 300 mil. Kč vytvořenou ze zůstatku rozpočtového hospodaření kraje za rok 2016 (tzv. </w:t>
      </w:r>
      <w:proofErr w:type="spellStart"/>
      <w:r w:rsidRPr="00826D55">
        <w:rPr>
          <w:rFonts w:ascii="Tahoma" w:hAnsi="Tahoma" w:cs="Tahoma"/>
        </w:rPr>
        <w:t>vnitroúvěr</w:t>
      </w:r>
      <w:proofErr w:type="spellEnd"/>
      <w:r w:rsidRPr="00826D55">
        <w:rPr>
          <w:rFonts w:ascii="Tahoma" w:hAnsi="Tahoma" w:cs="Tahoma"/>
        </w:rPr>
        <w:t xml:space="preserve">, kdy je odděleně v rozpočtu sledováno průběžné čerpání a navrácení těchto prostředků z obdržených dotací). </w:t>
      </w:r>
    </w:p>
    <w:p w:rsidR="00560BAF" w:rsidRPr="00826D55" w:rsidRDefault="00560BAF" w:rsidP="00E000F0">
      <w:pPr>
        <w:jc w:val="both"/>
        <w:rPr>
          <w:rFonts w:ascii="Tahoma" w:hAnsi="Tahoma" w:cs="Tahoma"/>
        </w:rPr>
      </w:pPr>
    </w:p>
    <w:p w:rsidR="00E000F0" w:rsidRPr="00826D55" w:rsidRDefault="00E000F0" w:rsidP="00E000F0">
      <w:pPr>
        <w:jc w:val="both"/>
        <w:rPr>
          <w:rFonts w:ascii="Tahoma" w:hAnsi="Tahoma" w:cs="Tahoma"/>
        </w:rPr>
      </w:pPr>
      <w:r w:rsidRPr="00826D55">
        <w:rPr>
          <w:rFonts w:ascii="Tahoma" w:hAnsi="Tahoma" w:cs="Tahoma"/>
        </w:rPr>
        <w:t xml:space="preserve">V případě, že v období výhledu vyvstane potřeba úhrady v tomto okamžiku neočekávaných nebo přesně nevyčíslitelných výdajů, případně dojde k většímu zpomalení ekonomiky a s tím spojenému poklesu očekávaných příjmů ze sdílených daní oproti současné prognóze, budou pro tyto potřeby použity výše popsané prostředky, které jsou v současnosti využívány na tzv. </w:t>
      </w:r>
      <w:proofErr w:type="spellStart"/>
      <w:r w:rsidRPr="00826D55">
        <w:rPr>
          <w:rFonts w:ascii="Tahoma" w:hAnsi="Tahoma" w:cs="Tahoma"/>
        </w:rPr>
        <w:t>vnitroúvěr</w:t>
      </w:r>
      <w:proofErr w:type="spellEnd"/>
      <w:r w:rsidRPr="00826D55">
        <w:rPr>
          <w:rFonts w:ascii="Tahoma" w:hAnsi="Tahoma" w:cs="Tahoma"/>
        </w:rPr>
        <w:t xml:space="preserve">.  Na předfinancování dotací by </w:t>
      </w:r>
      <w:r w:rsidRPr="00826D55">
        <w:rPr>
          <w:rFonts w:ascii="Tahoma" w:hAnsi="Tahoma" w:cs="Tahoma"/>
        </w:rPr>
        <w:lastRenderedPageBreak/>
        <w:t xml:space="preserve">pak byl ve větší míře využíván úvěrový rámec od UCB, což by sice ve sledovaných letech mírně zvýšilo zadluženost kraje, avšak pouze krátkodobě do okamžiku přijetí příslušných dotací. Dlouhodobá zadluženost kraje bude dále do roku 2025 klesat. </w:t>
      </w:r>
    </w:p>
    <w:p w:rsidR="002B7540" w:rsidRPr="00826D55" w:rsidRDefault="002B7540" w:rsidP="00E000F0">
      <w:pPr>
        <w:jc w:val="both"/>
        <w:rPr>
          <w:rFonts w:ascii="Tahoma" w:hAnsi="Tahoma" w:cs="Tahoma"/>
          <w:b/>
          <w:bCs/>
        </w:rPr>
      </w:pPr>
    </w:p>
    <w:p w:rsidR="00E000F0" w:rsidRPr="00826D55" w:rsidRDefault="00E000F0" w:rsidP="00E000F0">
      <w:pPr>
        <w:jc w:val="both"/>
        <w:rPr>
          <w:rFonts w:ascii="Tahoma" w:hAnsi="Tahoma" w:cs="Tahoma"/>
          <w:b/>
          <w:bCs/>
        </w:rPr>
      </w:pPr>
      <w:r w:rsidRPr="00826D55">
        <w:rPr>
          <w:rFonts w:ascii="Tahoma" w:hAnsi="Tahoma" w:cs="Tahoma"/>
          <w:b/>
          <w:bCs/>
        </w:rPr>
        <w:t>UKAZATELE ZADLUŽENOSTI KRAJE</w:t>
      </w:r>
    </w:p>
    <w:p w:rsidR="00E000F0" w:rsidRPr="00826D55" w:rsidRDefault="00E000F0" w:rsidP="00E000F0">
      <w:pPr>
        <w:jc w:val="both"/>
      </w:pPr>
    </w:p>
    <w:p w:rsidR="00E000F0" w:rsidRPr="00826D55" w:rsidRDefault="00E000F0" w:rsidP="00E000F0">
      <w:pPr>
        <w:jc w:val="both"/>
        <w:rPr>
          <w:rFonts w:ascii="Tahoma" w:hAnsi="Tahoma" w:cs="Tahoma"/>
        </w:rPr>
      </w:pPr>
      <w:r w:rsidRPr="00826D55">
        <w:rPr>
          <w:rFonts w:ascii="Tahoma" w:hAnsi="Tahoma" w:cs="Tahoma"/>
        </w:rPr>
        <w:t>Krajem jsou pravidelně sledovány a vyhodnocovány ukazatele zadluženosti podle dvou metodik renomovaných mezinárodních finančních společností a dále fiskální pravidlo dle zákona č. 23/2017 Sb., o pravidlech rozpočtové odpovědnosti.</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b/>
          <w:bCs/>
        </w:rPr>
      </w:pPr>
      <w:r w:rsidRPr="00826D55">
        <w:rPr>
          <w:rFonts w:ascii="Tahoma" w:hAnsi="Tahoma" w:cs="Tahoma"/>
          <w:b/>
          <w:bCs/>
        </w:rPr>
        <w:t xml:space="preserve">Ukazatel zadluženosti dle společnosti </w:t>
      </w:r>
      <w:proofErr w:type="spellStart"/>
      <w:r w:rsidRPr="00826D55">
        <w:rPr>
          <w:rFonts w:ascii="Tahoma" w:hAnsi="Tahoma" w:cs="Tahoma"/>
          <w:b/>
          <w:bCs/>
        </w:rPr>
        <w:t>Moody´s</w:t>
      </w:r>
      <w:proofErr w:type="spellEnd"/>
      <w:r w:rsidRPr="00826D55">
        <w:rPr>
          <w:rFonts w:ascii="Tahoma" w:hAnsi="Tahoma" w:cs="Tahoma"/>
          <w:b/>
          <w:bCs/>
        </w:rPr>
        <w:t xml:space="preserve"> </w:t>
      </w:r>
      <w:proofErr w:type="spellStart"/>
      <w:r w:rsidRPr="00826D55">
        <w:rPr>
          <w:rFonts w:ascii="Tahoma" w:hAnsi="Tahoma" w:cs="Tahoma"/>
          <w:b/>
          <w:bCs/>
        </w:rPr>
        <w:t>Investors</w:t>
      </w:r>
      <w:proofErr w:type="spellEnd"/>
      <w:r w:rsidRPr="00826D55">
        <w:rPr>
          <w:rFonts w:ascii="Tahoma" w:hAnsi="Tahoma" w:cs="Tahoma"/>
          <w:b/>
          <w:bCs/>
        </w:rPr>
        <w:t xml:space="preserve"> </w:t>
      </w:r>
      <w:proofErr w:type="spellStart"/>
      <w:r w:rsidRPr="00826D55">
        <w:rPr>
          <w:rFonts w:ascii="Tahoma" w:hAnsi="Tahoma" w:cs="Tahoma"/>
          <w:b/>
          <w:bCs/>
        </w:rPr>
        <w:t>Service</w:t>
      </w:r>
      <w:proofErr w:type="spellEnd"/>
      <w:r w:rsidRPr="00826D55">
        <w:rPr>
          <w:rFonts w:ascii="Tahoma" w:hAnsi="Tahoma" w:cs="Tahoma"/>
          <w:b/>
          <w:bCs/>
        </w:rPr>
        <w:t xml:space="preserve"> </w:t>
      </w:r>
    </w:p>
    <w:p w:rsidR="00E000F0" w:rsidRPr="00826D55" w:rsidRDefault="00E000F0" w:rsidP="00E000F0">
      <w:pPr>
        <w:jc w:val="both"/>
        <w:rPr>
          <w:rFonts w:ascii="Tahoma" w:hAnsi="Tahoma" w:cs="Tahoma"/>
        </w:rPr>
      </w:pPr>
      <w:r w:rsidRPr="00826D55">
        <w:rPr>
          <w:rFonts w:ascii="Tahoma" w:hAnsi="Tahoma" w:cs="Tahoma"/>
        </w:rPr>
        <w:t xml:space="preserve">Ukazatel je využíván společností </w:t>
      </w:r>
      <w:proofErr w:type="spellStart"/>
      <w:r w:rsidRPr="00826D55">
        <w:rPr>
          <w:rFonts w:ascii="Tahoma" w:hAnsi="Tahoma" w:cs="Tahoma"/>
        </w:rPr>
        <w:t>Moody´s</w:t>
      </w:r>
      <w:proofErr w:type="spellEnd"/>
      <w:r w:rsidRPr="00826D55">
        <w:rPr>
          <w:rFonts w:ascii="Tahoma" w:hAnsi="Tahoma" w:cs="Tahoma"/>
        </w:rPr>
        <w:t xml:space="preserve"> při přehodnocování mezinárodního ratingu kraje. Je vyjádřen jako podíl dluhu (tj. hodnota všech ve skutečnosti krajem načerpaných a nesplacených úvěrů) k provozním příjmům kraje (tj. příjmům daňovým, nedaňovým a neinvestičním dotacím). Pro udržení ratingu kraje na současné úrovni A2 je zástupci této společnosti doporučováno dlouhodobě nepřekročit hodnotu 20 %. </w:t>
      </w:r>
    </w:p>
    <w:p w:rsidR="00E000F0" w:rsidRPr="00826D55" w:rsidRDefault="00E000F0" w:rsidP="00E000F0">
      <w:pPr>
        <w:jc w:val="both"/>
        <w:rPr>
          <w:rFonts w:ascii="Tahoma" w:hAnsi="Tahoma" w:cs="Tahoma"/>
        </w:rPr>
      </w:pPr>
      <w:r w:rsidRPr="00826D55">
        <w:rPr>
          <w:rFonts w:ascii="Tahoma" w:hAnsi="Tahoma" w:cs="Tahoma"/>
        </w:rPr>
        <w:t>V období výhledu by hodnota tohoto ukazatele neměla překročit hodnotu 6 %.</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b/>
          <w:bCs/>
        </w:rPr>
      </w:pPr>
      <w:r w:rsidRPr="00826D55">
        <w:rPr>
          <w:rFonts w:ascii="Tahoma" w:hAnsi="Tahoma" w:cs="Tahoma"/>
          <w:b/>
          <w:bCs/>
        </w:rPr>
        <w:t>Ukazatel zadluženosti dle EIB</w:t>
      </w:r>
    </w:p>
    <w:p w:rsidR="00E000F0" w:rsidRPr="00826D55" w:rsidRDefault="00E000F0" w:rsidP="00E000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rPr>
      </w:pPr>
      <w:r w:rsidRPr="00826D55">
        <w:rPr>
          <w:rFonts w:ascii="Tahoma" w:hAnsi="Tahoma" w:cs="Tahoma"/>
        </w:rPr>
        <w:t>Kraj je k plnění tohoto ukazatele zavázán Smlouvou o financování projektu Česká republika – Infrastruktura v Moravskoslezském kraji, o jejímž uzavření s EIB rozhodlo zastupitelstvo kraje usnesením č. 5/209/1 ze dne 23. 6. 2005. Současně usnesením č. 6/415 ze dne 19. 9. 2013 konstatovalo, že považuje omezení výše zadluženosti kraje stanovené na základě finančních ukazatelů definovaných v této smlouvě za dostačující</w:t>
      </w:r>
      <w:r w:rsidRPr="00826D55">
        <w:t>.</w:t>
      </w:r>
      <w:r w:rsidRPr="00826D55">
        <w:rPr>
          <w:rFonts w:ascii="Tahoma" w:hAnsi="Tahoma" w:cs="Tahoma"/>
        </w:rPr>
        <w:t xml:space="preserve"> </w:t>
      </w:r>
    </w:p>
    <w:p w:rsidR="00E000F0" w:rsidRPr="00826D55" w:rsidRDefault="00E000F0" w:rsidP="00E000F0">
      <w:pPr>
        <w:jc w:val="both"/>
        <w:rPr>
          <w:rFonts w:ascii="Tahoma" w:hAnsi="Tahoma" w:cs="Tahoma"/>
          <w:b/>
          <w:bCs/>
        </w:rPr>
      </w:pPr>
      <w:r w:rsidRPr="00826D55">
        <w:rPr>
          <w:rFonts w:ascii="Tahoma" w:hAnsi="Tahoma" w:cs="Tahoma"/>
        </w:rPr>
        <w:t>Ukazatel je vyjádřen jako podíl celkového zadlužení k provozním příjmům.</w:t>
      </w:r>
      <w:r w:rsidRPr="00826D55">
        <w:rPr>
          <w:rFonts w:ascii="Tahoma" w:hAnsi="Tahoma" w:cs="Tahoma"/>
          <w:b/>
          <w:bCs/>
        </w:rPr>
        <w:t xml:space="preserve"> </w:t>
      </w:r>
      <w:r w:rsidRPr="00826D55">
        <w:rPr>
          <w:rFonts w:ascii="Tahoma" w:hAnsi="Tahoma" w:cs="Tahoma"/>
        </w:rPr>
        <w:t>Hraniční hodnotou je v tomto případě 50 %. Do hodnoty celkového zadlužení se zde započítávají veškeré finanční závazky, tedy nejen závazky úvěrové, ale i poskytnuté záruky a dále ostatní dlouhodobé závazky. Ty v případě kraje představují zejména závazek za realizaci energetických úspor metodou EPC a závazek z titulu vypořádání salda pohledávek a závazků Nemocnice s poliklinikou v Novém Jičíně.</w:t>
      </w:r>
      <w:r w:rsidRPr="00826D55">
        <w:rPr>
          <w:rFonts w:ascii="Tahoma" w:hAnsi="Tahoma" w:cs="Tahoma"/>
          <w:b/>
          <w:bCs/>
        </w:rPr>
        <w:t xml:space="preserve"> </w:t>
      </w:r>
      <w:r w:rsidRPr="00826D55">
        <w:rPr>
          <w:rFonts w:ascii="Tahoma" w:hAnsi="Tahoma" w:cs="Tahoma"/>
        </w:rPr>
        <w:t>Do hodnoty provozních příjmů se pak započítávají příjmy daňové, nedaňové a provozní dotace.</w:t>
      </w:r>
    </w:p>
    <w:p w:rsidR="00E000F0" w:rsidRPr="00826D55" w:rsidRDefault="00E000F0" w:rsidP="00E000F0">
      <w:pPr>
        <w:jc w:val="both"/>
        <w:rPr>
          <w:rFonts w:ascii="Tahoma" w:hAnsi="Tahoma" w:cs="Tahoma"/>
        </w:rPr>
      </w:pPr>
      <w:r w:rsidRPr="00826D55">
        <w:rPr>
          <w:rFonts w:ascii="Tahoma" w:hAnsi="Tahoma" w:cs="Tahoma"/>
        </w:rPr>
        <w:t xml:space="preserve">V období výhledu by hodnota tohoto ukazatele neměla překročit hodnotu 7 %. </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b/>
          <w:bCs/>
        </w:rPr>
      </w:pPr>
      <w:r w:rsidRPr="00826D55">
        <w:rPr>
          <w:rFonts w:ascii="Tahoma" w:hAnsi="Tahoma" w:cs="Tahoma"/>
          <w:b/>
          <w:bCs/>
        </w:rPr>
        <w:t>Fiskální pravidlo dle zákona č. 23/2017 Sb., o pravidlech rozpočtové odpovědnosti</w:t>
      </w:r>
    </w:p>
    <w:p w:rsidR="00E000F0" w:rsidRPr="00826D55" w:rsidRDefault="00E000F0" w:rsidP="00E000F0">
      <w:pPr>
        <w:jc w:val="both"/>
        <w:rPr>
          <w:rFonts w:ascii="Tahoma" w:hAnsi="Tahoma" w:cs="Tahoma"/>
        </w:rPr>
      </w:pPr>
      <w:r w:rsidRPr="00826D55">
        <w:rPr>
          <w:rFonts w:ascii="Tahoma" w:hAnsi="Tahoma" w:cs="Tahoma"/>
        </w:rPr>
        <w:t xml:space="preserve">Dle zákona kraj hospodaří v zájmu zdravých a udržitelných veřejných financí tak, aby výše jeho dluhu nepřekročila k rozvahovému dni 60 % průměru jeho příjmů za poslední 4 rozpočtové roky. Překročí-li dluh kraje k rozvahovému dni 60 % průměru jeho příjmů za poslední 4 rozpočtové roky, je kraj povinen jej v následujícím kalendářním roce snížit nejméně o 5 % z rozdílu mezi výší svého dluhu a 60 % průměru svých příjmů za poslední 4 rozpočtové roky. Nesníží-li svůj dluh a jeho dluh k následujícímu rozvahovému dni převyšuje 60 % průměru jeho příjmů za poslední 4 rozpočtové roky, Ministerstvo financí v následujícím kalendářním roce rozhodne podle zákona o rozpočtovém určení daní o pozastavení převodu jeho podílu na výnosu daní. </w:t>
      </w:r>
    </w:p>
    <w:p w:rsidR="00E000F0" w:rsidRPr="00826D55" w:rsidRDefault="00E000F0" w:rsidP="00E000F0">
      <w:pPr>
        <w:jc w:val="both"/>
        <w:rPr>
          <w:rFonts w:ascii="Tahoma" w:hAnsi="Tahoma" w:cs="Tahoma"/>
        </w:rPr>
      </w:pPr>
      <w:r w:rsidRPr="00826D55">
        <w:rPr>
          <w:rFonts w:ascii="Tahoma" w:hAnsi="Tahoma" w:cs="Tahoma"/>
        </w:rPr>
        <w:t xml:space="preserve">Výpočet u tohoto pravidla je tedy obdobný jako u ukazatele zadluženosti dle </w:t>
      </w:r>
      <w:proofErr w:type="spellStart"/>
      <w:r w:rsidRPr="00826D55">
        <w:rPr>
          <w:rFonts w:ascii="Tahoma" w:hAnsi="Tahoma" w:cs="Tahoma"/>
        </w:rPr>
        <w:t>Moody´s</w:t>
      </w:r>
      <w:proofErr w:type="spellEnd"/>
      <w:r w:rsidRPr="00826D55">
        <w:rPr>
          <w:rFonts w:ascii="Tahoma" w:hAnsi="Tahoma" w:cs="Tahoma"/>
        </w:rPr>
        <w:t>, pouze celkový dluh porovnává k průměru všech příjmů kraje za poslední 4 rozpočtové roky.</w:t>
      </w:r>
    </w:p>
    <w:p w:rsidR="00E000F0" w:rsidRPr="00826D55" w:rsidRDefault="00E000F0" w:rsidP="00E000F0">
      <w:pPr>
        <w:jc w:val="both"/>
        <w:rPr>
          <w:rFonts w:ascii="Tahoma" w:hAnsi="Tahoma" w:cs="Tahoma"/>
        </w:rPr>
      </w:pPr>
      <w:r w:rsidRPr="00826D55">
        <w:rPr>
          <w:rFonts w:ascii="Tahoma" w:hAnsi="Tahoma" w:cs="Tahoma"/>
        </w:rPr>
        <w:t xml:space="preserve">V období výhledu by hodnota tohoto ukazatele neměla překročit hodnotu 6 %. </w:t>
      </w:r>
    </w:p>
    <w:p w:rsidR="00E000F0" w:rsidRPr="00826D55" w:rsidRDefault="00E000F0" w:rsidP="00E000F0">
      <w:pPr>
        <w:jc w:val="both"/>
        <w:rPr>
          <w:rFonts w:ascii="Tahoma" w:hAnsi="Tahoma" w:cs="Tahoma"/>
        </w:rPr>
      </w:pPr>
    </w:p>
    <w:p w:rsidR="00E000F0" w:rsidRPr="00826D55" w:rsidRDefault="00E000F0" w:rsidP="00E000F0">
      <w:pPr>
        <w:jc w:val="both"/>
        <w:rPr>
          <w:rFonts w:ascii="Tahoma" w:hAnsi="Tahoma" w:cs="Tahoma"/>
        </w:rPr>
      </w:pPr>
      <w:r w:rsidRPr="00826D55">
        <w:rPr>
          <w:rFonts w:ascii="Tahoma" w:hAnsi="Tahoma" w:cs="Tahoma"/>
        </w:rPr>
        <w:t xml:space="preserve">Vývoj hodnot všech výše zmíněných ukazatelů je uveden v tabulce č. 8 (tabulková část výhledu). </w:t>
      </w:r>
      <w:r w:rsidR="00D77BA0" w:rsidRPr="00826D55">
        <w:rPr>
          <w:rFonts w:ascii="Tahoma" w:hAnsi="Tahoma" w:cs="Tahoma"/>
        </w:rPr>
        <w:t xml:space="preserve">V následujícím grafu je pak zobrazen očekávaný vývoj </w:t>
      </w:r>
      <w:r w:rsidR="005F2BDB" w:rsidRPr="00826D55">
        <w:rPr>
          <w:rFonts w:ascii="Tahoma" w:hAnsi="Tahoma" w:cs="Tahoma"/>
        </w:rPr>
        <w:t xml:space="preserve">celkového </w:t>
      </w:r>
      <w:r w:rsidR="00D77BA0" w:rsidRPr="00826D55">
        <w:rPr>
          <w:rFonts w:ascii="Tahoma" w:hAnsi="Tahoma" w:cs="Tahoma"/>
        </w:rPr>
        <w:t>objemu nesplacených úvěrů do konce splatnosti všech nasmlouvaných úvěrů, tedy do roku 2025.</w:t>
      </w:r>
    </w:p>
    <w:p w:rsidR="003E5702" w:rsidRPr="00826D55" w:rsidRDefault="003E5702" w:rsidP="003E5702">
      <w:pPr>
        <w:jc w:val="both"/>
        <w:rPr>
          <w:rFonts w:ascii="Tahoma" w:hAnsi="Tahoma" w:cs="Tahoma"/>
          <w:u w:val="single"/>
        </w:rPr>
      </w:pPr>
    </w:p>
    <w:p w:rsidR="003E5702" w:rsidRPr="00826D55" w:rsidRDefault="003E5702" w:rsidP="003E5702">
      <w:pPr>
        <w:rPr>
          <w:rFonts w:ascii="Tahoma" w:hAnsi="Tahoma" w:cs="Tahoma"/>
          <w:sz w:val="16"/>
          <w:szCs w:val="16"/>
        </w:rPr>
      </w:pPr>
      <w:r w:rsidRPr="00826D55">
        <w:rPr>
          <w:rFonts w:ascii="Tahoma" w:hAnsi="Tahoma" w:cs="Tahoma"/>
          <w:sz w:val="16"/>
          <w:szCs w:val="16"/>
        </w:rPr>
        <w:t>Graf č. 12 Vývoj</w:t>
      </w:r>
      <w:r w:rsidR="005F2BDB" w:rsidRPr="00826D55">
        <w:rPr>
          <w:rFonts w:ascii="Tahoma" w:hAnsi="Tahoma" w:cs="Tahoma"/>
          <w:sz w:val="16"/>
          <w:szCs w:val="16"/>
        </w:rPr>
        <w:t xml:space="preserve"> celkového</w:t>
      </w:r>
      <w:r w:rsidRPr="00826D55">
        <w:rPr>
          <w:rFonts w:ascii="Tahoma" w:hAnsi="Tahoma" w:cs="Tahoma"/>
          <w:sz w:val="16"/>
          <w:szCs w:val="16"/>
        </w:rPr>
        <w:t xml:space="preserve"> objemu nesplacených úvěrů Moravskoslezského kraje v letech 2019 - 2025 (v mil. Kč)</w:t>
      </w:r>
    </w:p>
    <w:p w:rsidR="003E5702" w:rsidRPr="00826D55" w:rsidRDefault="003E5702" w:rsidP="00D77BA0">
      <w:pPr>
        <w:pStyle w:val="Nadpis3"/>
        <w:spacing w:after="180"/>
        <w:rPr>
          <w:rFonts w:ascii="Tahoma" w:hAnsi="Tahoma" w:cs="Tahoma"/>
          <w:b/>
          <w:bCs/>
          <w:sz w:val="24"/>
          <w:szCs w:val="24"/>
        </w:rPr>
      </w:pPr>
      <w:r w:rsidRPr="00826D55">
        <w:rPr>
          <w:noProof/>
        </w:rPr>
        <w:drawing>
          <wp:inline distT="0" distB="0" distL="0" distR="0" wp14:anchorId="0F578A2D" wp14:editId="2C5C90D4">
            <wp:extent cx="5000625" cy="2047875"/>
            <wp:effectExtent l="0" t="0" r="9525" b="952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D3CD7" w:rsidRPr="00826D55" w:rsidRDefault="007320C0" w:rsidP="001C38BE">
      <w:pPr>
        <w:pStyle w:val="Nadpis3"/>
        <w:spacing w:before="360" w:after="180"/>
        <w:rPr>
          <w:rFonts w:ascii="Tahoma" w:hAnsi="Tahoma" w:cs="Tahoma"/>
          <w:b/>
          <w:bCs/>
          <w:sz w:val="24"/>
          <w:szCs w:val="24"/>
        </w:rPr>
      </w:pPr>
      <w:r w:rsidRPr="00826D55">
        <w:rPr>
          <w:rFonts w:ascii="Tahoma" w:hAnsi="Tahoma" w:cs="Tahoma"/>
          <w:b/>
          <w:bCs/>
          <w:sz w:val="24"/>
          <w:szCs w:val="24"/>
        </w:rPr>
        <w:t xml:space="preserve">Ostatní </w:t>
      </w:r>
      <w:r w:rsidR="00C56F0C" w:rsidRPr="00826D55">
        <w:rPr>
          <w:rFonts w:ascii="Tahoma" w:hAnsi="Tahoma" w:cs="Tahoma"/>
          <w:b/>
          <w:bCs/>
          <w:sz w:val="24"/>
          <w:szCs w:val="24"/>
        </w:rPr>
        <w:t>financování</w:t>
      </w:r>
    </w:p>
    <w:p w:rsidR="00F35D49" w:rsidRPr="00826D55" w:rsidRDefault="00C56F0C" w:rsidP="00F35D49">
      <w:pPr>
        <w:pStyle w:val="Bezmezer"/>
        <w:rPr>
          <w:rFonts w:cs="Tahoma"/>
          <w:szCs w:val="24"/>
        </w:rPr>
      </w:pPr>
      <w:r w:rsidRPr="00826D55">
        <w:rPr>
          <w:rFonts w:cs="Tahoma"/>
          <w:szCs w:val="24"/>
        </w:rPr>
        <w:t>V rámci Financování je zařazen příděl do Fondu sociálních služeb</w:t>
      </w:r>
      <w:r w:rsidR="00FF2B13" w:rsidRPr="00826D55">
        <w:rPr>
          <w:rFonts w:cs="Tahoma"/>
          <w:szCs w:val="24"/>
        </w:rPr>
        <w:t xml:space="preserve">, a to </w:t>
      </w:r>
      <w:r w:rsidRPr="00826D55">
        <w:rPr>
          <w:rFonts w:cs="Tahoma"/>
          <w:szCs w:val="24"/>
        </w:rPr>
        <w:t xml:space="preserve">ve výši </w:t>
      </w:r>
      <w:r w:rsidR="00FF2B13" w:rsidRPr="00826D55">
        <w:rPr>
          <w:rFonts w:cs="Tahoma"/>
          <w:szCs w:val="24"/>
        </w:rPr>
        <w:t>19</w:t>
      </w:r>
      <w:r w:rsidR="000A5170" w:rsidRPr="00826D55">
        <w:rPr>
          <w:rFonts w:cs="Tahoma"/>
          <w:szCs w:val="24"/>
        </w:rPr>
        <w:t> </w:t>
      </w:r>
      <w:r w:rsidRPr="00826D55">
        <w:rPr>
          <w:rFonts w:cs="Tahoma"/>
          <w:szCs w:val="24"/>
        </w:rPr>
        <w:t>mil.</w:t>
      </w:r>
      <w:r w:rsidR="000A5170" w:rsidRPr="00826D55">
        <w:rPr>
          <w:rFonts w:cs="Tahoma"/>
          <w:szCs w:val="24"/>
        </w:rPr>
        <w:t> </w:t>
      </w:r>
      <w:r w:rsidRPr="00826D55">
        <w:rPr>
          <w:rFonts w:cs="Tahoma"/>
          <w:szCs w:val="24"/>
        </w:rPr>
        <w:t>Kč</w:t>
      </w:r>
      <w:r w:rsidR="00FF2B13" w:rsidRPr="00826D55">
        <w:rPr>
          <w:rFonts w:cs="Tahoma"/>
          <w:szCs w:val="24"/>
        </w:rPr>
        <w:t xml:space="preserve"> ročně</w:t>
      </w:r>
      <w:r w:rsidRPr="00826D55">
        <w:rPr>
          <w:rFonts w:cs="Tahoma"/>
          <w:szCs w:val="24"/>
        </w:rPr>
        <w:t xml:space="preserve"> </w:t>
      </w:r>
      <w:r w:rsidR="00FF2B13" w:rsidRPr="00826D55">
        <w:rPr>
          <w:rFonts w:cs="Tahoma"/>
          <w:szCs w:val="24"/>
        </w:rPr>
        <w:t>jako podíl kraje na financování sociálních služeb v</w:t>
      </w:r>
      <w:r w:rsidR="00F35D49" w:rsidRPr="00826D55">
        <w:rPr>
          <w:rFonts w:cs="Tahoma"/>
          <w:szCs w:val="24"/>
        </w:rPr>
        <w:t> </w:t>
      </w:r>
      <w:r w:rsidR="00FF2B13" w:rsidRPr="00826D55">
        <w:rPr>
          <w:rFonts w:cs="Tahoma"/>
          <w:szCs w:val="24"/>
        </w:rPr>
        <w:t>kraji</w:t>
      </w:r>
      <w:r w:rsidR="00F35D49" w:rsidRPr="00826D55">
        <w:rPr>
          <w:rFonts w:cs="Tahoma"/>
          <w:szCs w:val="24"/>
        </w:rPr>
        <w:t>,</w:t>
      </w:r>
      <w:r w:rsidR="00FF2B13" w:rsidRPr="00826D55">
        <w:rPr>
          <w:rFonts w:cs="Tahoma"/>
          <w:szCs w:val="24"/>
        </w:rPr>
        <w:t xml:space="preserve"> a </w:t>
      </w:r>
      <w:r w:rsidR="000A5170" w:rsidRPr="00826D55">
        <w:rPr>
          <w:rFonts w:cs="Tahoma"/>
          <w:szCs w:val="24"/>
        </w:rPr>
        <w:t xml:space="preserve">od obcí </w:t>
      </w:r>
      <w:r w:rsidR="00FF2B13" w:rsidRPr="00826D55">
        <w:rPr>
          <w:rFonts w:cs="Tahoma"/>
          <w:szCs w:val="24"/>
        </w:rPr>
        <w:t>ve</w:t>
      </w:r>
      <w:r w:rsidR="000A5170" w:rsidRPr="00826D55">
        <w:rPr>
          <w:rFonts w:cs="Tahoma"/>
          <w:szCs w:val="24"/>
        </w:rPr>
        <w:t> </w:t>
      </w:r>
      <w:r w:rsidR="00FF2B13" w:rsidRPr="00826D55">
        <w:rPr>
          <w:rFonts w:cs="Tahoma"/>
          <w:szCs w:val="24"/>
        </w:rPr>
        <w:t>výši 18,8</w:t>
      </w:r>
      <w:r w:rsidR="000A5170" w:rsidRPr="00826D55">
        <w:rPr>
          <w:rFonts w:cs="Tahoma"/>
          <w:szCs w:val="24"/>
        </w:rPr>
        <w:t> </w:t>
      </w:r>
      <w:r w:rsidR="00FF2B13" w:rsidRPr="00826D55">
        <w:rPr>
          <w:rFonts w:cs="Tahoma"/>
          <w:szCs w:val="24"/>
        </w:rPr>
        <w:t xml:space="preserve">mil. Kč </w:t>
      </w:r>
      <w:r w:rsidR="00C76974" w:rsidRPr="00826D55">
        <w:rPr>
          <w:rFonts w:cs="Tahoma"/>
          <w:szCs w:val="24"/>
        </w:rPr>
        <w:t>v roce 20</w:t>
      </w:r>
      <w:r w:rsidR="00F35D49" w:rsidRPr="00826D55">
        <w:rPr>
          <w:rFonts w:cs="Tahoma"/>
          <w:szCs w:val="24"/>
        </w:rPr>
        <w:t>20</w:t>
      </w:r>
      <w:r w:rsidR="00C76974" w:rsidRPr="00826D55">
        <w:rPr>
          <w:rFonts w:cs="Tahoma"/>
          <w:szCs w:val="24"/>
        </w:rPr>
        <w:t xml:space="preserve">, jedná se o </w:t>
      </w:r>
      <w:proofErr w:type="spellStart"/>
      <w:r w:rsidR="00C76974" w:rsidRPr="00826D55">
        <w:rPr>
          <w:rFonts w:cs="Tahoma"/>
          <w:szCs w:val="24"/>
        </w:rPr>
        <w:t>za</w:t>
      </w:r>
      <w:r w:rsidR="00FF2B13" w:rsidRPr="00826D55">
        <w:rPr>
          <w:rFonts w:cs="Tahoma"/>
          <w:szCs w:val="24"/>
        </w:rPr>
        <w:t>smluvněný</w:t>
      </w:r>
      <w:proofErr w:type="spellEnd"/>
      <w:r w:rsidR="00FF2B13" w:rsidRPr="00826D55">
        <w:rPr>
          <w:rFonts w:cs="Tahoma"/>
          <w:szCs w:val="24"/>
        </w:rPr>
        <w:t xml:space="preserve"> příspěvek obcí zapojených do projektu EU. Dále se ve sledovaném období předpokládá </w:t>
      </w:r>
      <w:r w:rsidRPr="00826D55">
        <w:rPr>
          <w:rFonts w:cs="Tahoma"/>
          <w:szCs w:val="24"/>
        </w:rPr>
        <w:t>zapojení prostředků z</w:t>
      </w:r>
      <w:r w:rsidR="000A5170" w:rsidRPr="00826D55">
        <w:rPr>
          <w:rFonts w:cs="Tahoma"/>
          <w:szCs w:val="24"/>
        </w:rPr>
        <w:t> </w:t>
      </w:r>
      <w:r w:rsidRPr="00826D55">
        <w:rPr>
          <w:rFonts w:cs="Tahoma"/>
          <w:szCs w:val="24"/>
        </w:rPr>
        <w:t xml:space="preserve">Fondu </w:t>
      </w:r>
      <w:r w:rsidR="00FF2B13" w:rsidRPr="00826D55">
        <w:rPr>
          <w:rFonts w:cs="Tahoma"/>
          <w:szCs w:val="24"/>
        </w:rPr>
        <w:t xml:space="preserve">pro financování strategických projektů. </w:t>
      </w:r>
      <w:r w:rsidR="00560BAF" w:rsidRPr="00826D55">
        <w:rPr>
          <w:rFonts w:cs="Tahoma"/>
          <w:szCs w:val="24"/>
        </w:rPr>
        <w:t>A j</w:t>
      </w:r>
      <w:r w:rsidR="00FD28F5" w:rsidRPr="00826D55">
        <w:rPr>
          <w:rFonts w:cs="Tahoma"/>
          <w:szCs w:val="24"/>
        </w:rPr>
        <w:t xml:space="preserve">e </w:t>
      </w:r>
      <w:r w:rsidR="0045744C" w:rsidRPr="00826D55">
        <w:rPr>
          <w:rFonts w:cs="Tahoma"/>
          <w:szCs w:val="24"/>
        </w:rPr>
        <w:t>plánován</w:t>
      </w:r>
      <w:r w:rsidR="00FD28F5" w:rsidRPr="00826D55">
        <w:rPr>
          <w:rFonts w:cs="Tahoma"/>
          <w:szCs w:val="24"/>
        </w:rPr>
        <w:t xml:space="preserve"> příděl do </w:t>
      </w:r>
      <w:r w:rsidR="00560BAF" w:rsidRPr="00826D55">
        <w:rPr>
          <w:rFonts w:cs="Tahoma"/>
          <w:szCs w:val="24"/>
        </w:rPr>
        <w:t xml:space="preserve">Fondu návratných finančních zdrojů JESSICA </w:t>
      </w:r>
      <w:r w:rsidR="0045744C" w:rsidRPr="00826D55">
        <w:rPr>
          <w:rFonts w:cs="Tahoma"/>
          <w:szCs w:val="24"/>
        </w:rPr>
        <w:t>z vrácených prostředk</w:t>
      </w:r>
      <w:r w:rsidR="00FD28F5" w:rsidRPr="00826D55">
        <w:rPr>
          <w:rFonts w:cs="Tahoma"/>
          <w:szCs w:val="24"/>
        </w:rPr>
        <w:t>ů</w:t>
      </w:r>
      <w:r w:rsidR="0045744C" w:rsidRPr="00826D55">
        <w:rPr>
          <w:rFonts w:cs="Tahoma"/>
          <w:szCs w:val="24"/>
        </w:rPr>
        <w:t xml:space="preserve"> na</w:t>
      </w:r>
      <w:r w:rsidR="000A5170" w:rsidRPr="00826D55">
        <w:rPr>
          <w:rFonts w:cs="Tahoma"/>
          <w:szCs w:val="24"/>
        </w:rPr>
        <w:t> </w:t>
      </w:r>
      <w:r w:rsidR="0045744C" w:rsidRPr="00826D55">
        <w:rPr>
          <w:rFonts w:cs="Tahoma"/>
          <w:szCs w:val="24"/>
        </w:rPr>
        <w:t xml:space="preserve">základě operačních smluv s Fondy rozvoje měst. </w:t>
      </w:r>
    </w:p>
    <w:p w:rsidR="008E4961" w:rsidRPr="00826D55" w:rsidRDefault="008E4961" w:rsidP="00F35D49">
      <w:pPr>
        <w:pStyle w:val="Bezmezer"/>
        <w:rPr>
          <w:rFonts w:cs="Tahoma"/>
          <w:szCs w:val="24"/>
        </w:rPr>
      </w:pPr>
    </w:p>
    <w:p w:rsidR="008E7B37" w:rsidRPr="00826D55" w:rsidRDefault="008E7B37">
      <w:pPr>
        <w:pStyle w:val="Nadpis6"/>
      </w:pPr>
      <w:r w:rsidRPr="00826D55">
        <w:t>Závěr</w:t>
      </w:r>
    </w:p>
    <w:p w:rsidR="008C11CC" w:rsidRPr="00826D55" w:rsidRDefault="00A53074" w:rsidP="00082F8F">
      <w:pPr>
        <w:pStyle w:val="Zkladntextodsazen1"/>
        <w:ind w:left="0" w:firstLine="0"/>
        <w:rPr>
          <w:rFonts w:ascii="Tahoma" w:hAnsi="Tahoma" w:cs="Tahoma"/>
          <w:sz w:val="24"/>
          <w:szCs w:val="24"/>
        </w:rPr>
      </w:pPr>
      <w:r w:rsidRPr="00826D55">
        <w:rPr>
          <w:rFonts w:ascii="Tahoma" w:hAnsi="Tahoma" w:cs="Tahoma"/>
          <w:sz w:val="24"/>
          <w:szCs w:val="24"/>
        </w:rPr>
        <w:t>V</w:t>
      </w:r>
      <w:r w:rsidR="008E7B37" w:rsidRPr="00826D55">
        <w:rPr>
          <w:rFonts w:ascii="Tahoma" w:hAnsi="Tahoma" w:cs="Tahoma"/>
          <w:sz w:val="24"/>
          <w:szCs w:val="24"/>
        </w:rPr>
        <w:t>ýhled kraje nastiňuje pouze předpokládaný vývoj příjmů a základních výdaj</w:t>
      </w:r>
      <w:r w:rsidR="004F506C" w:rsidRPr="00826D55">
        <w:rPr>
          <w:rFonts w:ascii="Tahoma" w:hAnsi="Tahoma" w:cs="Tahoma"/>
          <w:sz w:val="24"/>
          <w:szCs w:val="24"/>
        </w:rPr>
        <w:t>ů v</w:t>
      </w:r>
      <w:r w:rsidR="008E7B37" w:rsidRPr="00826D55">
        <w:rPr>
          <w:rFonts w:ascii="Tahoma" w:hAnsi="Tahoma" w:cs="Tahoma"/>
          <w:sz w:val="24"/>
          <w:szCs w:val="24"/>
        </w:rPr>
        <w:t> daných odvětvích v letech 20</w:t>
      </w:r>
      <w:r w:rsidR="00F35D49" w:rsidRPr="00826D55">
        <w:rPr>
          <w:rFonts w:ascii="Tahoma" w:hAnsi="Tahoma" w:cs="Tahoma"/>
          <w:sz w:val="24"/>
          <w:szCs w:val="24"/>
        </w:rPr>
        <w:t>20</w:t>
      </w:r>
      <w:r w:rsidR="008E7B37" w:rsidRPr="00826D55">
        <w:rPr>
          <w:rFonts w:ascii="Tahoma" w:hAnsi="Tahoma" w:cs="Tahoma"/>
          <w:sz w:val="24"/>
          <w:szCs w:val="24"/>
        </w:rPr>
        <w:t xml:space="preserve"> - 20</w:t>
      </w:r>
      <w:r w:rsidR="00FF2B13" w:rsidRPr="00826D55">
        <w:rPr>
          <w:rFonts w:ascii="Tahoma" w:hAnsi="Tahoma" w:cs="Tahoma"/>
          <w:sz w:val="24"/>
          <w:szCs w:val="24"/>
        </w:rPr>
        <w:t>2</w:t>
      </w:r>
      <w:r w:rsidR="00F35D49" w:rsidRPr="00826D55">
        <w:rPr>
          <w:rFonts w:ascii="Tahoma" w:hAnsi="Tahoma" w:cs="Tahoma"/>
          <w:sz w:val="24"/>
          <w:szCs w:val="24"/>
        </w:rPr>
        <w:t>2</w:t>
      </w:r>
      <w:r w:rsidR="008E7B37" w:rsidRPr="00826D55">
        <w:rPr>
          <w:rFonts w:ascii="Tahoma" w:hAnsi="Tahoma" w:cs="Tahoma"/>
          <w:sz w:val="24"/>
          <w:szCs w:val="24"/>
        </w:rPr>
        <w:t xml:space="preserve">. Konkrétněji se zabývá pouze financováním </w:t>
      </w:r>
      <w:r w:rsidR="00FF2B13" w:rsidRPr="00826D55">
        <w:rPr>
          <w:rFonts w:ascii="Tahoma" w:hAnsi="Tahoma" w:cs="Tahoma"/>
          <w:sz w:val="24"/>
          <w:szCs w:val="24"/>
        </w:rPr>
        <w:t xml:space="preserve">významných </w:t>
      </w:r>
      <w:r w:rsidR="008E7B37" w:rsidRPr="00826D55">
        <w:rPr>
          <w:rFonts w:ascii="Tahoma" w:hAnsi="Tahoma" w:cs="Tahoma"/>
          <w:sz w:val="24"/>
          <w:szCs w:val="24"/>
        </w:rPr>
        <w:t>akcí, které mají již schválený závazek</w:t>
      </w:r>
      <w:r w:rsidR="007B45C1" w:rsidRPr="00826D55">
        <w:rPr>
          <w:rFonts w:ascii="Tahoma" w:hAnsi="Tahoma" w:cs="Tahoma"/>
          <w:sz w:val="24"/>
          <w:szCs w:val="24"/>
        </w:rPr>
        <w:t xml:space="preserve"> zastupitelstvem kraje</w:t>
      </w:r>
      <w:r w:rsidR="008E7B37" w:rsidRPr="00826D55">
        <w:rPr>
          <w:rFonts w:ascii="Tahoma" w:hAnsi="Tahoma" w:cs="Tahoma"/>
          <w:sz w:val="24"/>
          <w:szCs w:val="24"/>
        </w:rPr>
        <w:t xml:space="preserve">. </w:t>
      </w:r>
      <w:r w:rsidR="008C11CC" w:rsidRPr="00826D55">
        <w:rPr>
          <w:rFonts w:ascii="Tahoma" w:hAnsi="Tahoma" w:cs="Tahoma"/>
          <w:sz w:val="24"/>
          <w:szCs w:val="24"/>
        </w:rPr>
        <w:t>Objem rozpočtů uvedený v předložené bilanci v letech 20</w:t>
      </w:r>
      <w:r w:rsidR="00F35D49" w:rsidRPr="00826D55">
        <w:rPr>
          <w:rFonts w:ascii="Tahoma" w:hAnsi="Tahoma" w:cs="Tahoma"/>
          <w:sz w:val="24"/>
          <w:szCs w:val="24"/>
        </w:rPr>
        <w:t>20</w:t>
      </w:r>
      <w:r w:rsidR="008C11CC" w:rsidRPr="00826D55">
        <w:rPr>
          <w:rFonts w:ascii="Tahoma" w:hAnsi="Tahoma" w:cs="Tahoma"/>
          <w:sz w:val="24"/>
          <w:szCs w:val="24"/>
        </w:rPr>
        <w:t> </w:t>
      </w:r>
      <w:r w:rsidR="008C11CC" w:rsidRPr="00826D55">
        <w:rPr>
          <w:rFonts w:ascii="Tahoma" w:hAnsi="Tahoma" w:cs="Tahoma"/>
          <w:sz w:val="24"/>
          <w:szCs w:val="24"/>
        </w:rPr>
        <w:noBreakHyphen/>
        <w:t> 202</w:t>
      </w:r>
      <w:r w:rsidR="00F35D49" w:rsidRPr="00826D55">
        <w:rPr>
          <w:rFonts w:ascii="Tahoma" w:hAnsi="Tahoma" w:cs="Tahoma"/>
          <w:sz w:val="24"/>
          <w:szCs w:val="24"/>
        </w:rPr>
        <w:t>2</w:t>
      </w:r>
      <w:r w:rsidR="008C11CC" w:rsidRPr="00826D55">
        <w:rPr>
          <w:rFonts w:ascii="Tahoma" w:hAnsi="Tahoma" w:cs="Tahoma"/>
          <w:sz w:val="24"/>
          <w:szCs w:val="24"/>
        </w:rPr>
        <w:t xml:space="preserve"> je značně </w:t>
      </w:r>
      <w:r w:rsidR="004F506C" w:rsidRPr="00826D55">
        <w:rPr>
          <w:rFonts w:ascii="Tahoma" w:hAnsi="Tahoma" w:cs="Tahoma"/>
          <w:sz w:val="24"/>
          <w:szCs w:val="24"/>
        </w:rPr>
        <w:t xml:space="preserve">ovlivněn končícím programovým </w:t>
      </w:r>
      <w:r w:rsidR="00E831DB" w:rsidRPr="00826D55">
        <w:rPr>
          <w:rFonts w:ascii="Tahoma" w:hAnsi="Tahoma" w:cs="Tahoma"/>
          <w:sz w:val="24"/>
          <w:szCs w:val="24"/>
        </w:rPr>
        <w:t>období</w:t>
      </w:r>
      <w:r w:rsidR="004F506C" w:rsidRPr="00826D55">
        <w:rPr>
          <w:rFonts w:ascii="Tahoma" w:hAnsi="Tahoma" w:cs="Tahoma"/>
          <w:sz w:val="24"/>
          <w:szCs w:val="24"/>
        </w:rPr>
        <w:t>m</w:t>
      </w:r>
      <w:r w:rsidR="00E831DB" w:rsidRPr="00826D55">
        <w:rPr>
          <w:rFonts w:ascii="Tahoma" w:hAnsi="Tahoma" w:cs="Tahoma"/>
          <w:sz w:val="24"/>
          <w:szCs w:val="24"/>
        </w:rPr>
        <w:t xml:space="preserve"> 2014</w:t>
      </w:r>
      <w:r w:rsidR="00FB1D66" w:rsidRPr="00826D55">
        <w:rPr>
          <w:rFonts w:ascii="Tahoma" w:hAnsi="Tahoma" w:cs="Tahoma"/>
          <w:sz w:val="24"/>
          <w:szCs w:val="24"/>
        </w:rPr>
        <w:t> </w:t>
      </w:r>
      <w:r w:rsidR="008C11CC" w:rsidRPr="00826D55">
        <w:rPr>
          <w:rFonts w:ascii="Tahoma" w:hAnsi="Tahoma" w:cs="Tahoma"/>
          <w:sz w:val="24"/>
          <w:szCs w:val="24"/>
        </w:rPr>
        <w:t>–</w:t>
      </w:r>
      <w:r w:rsidR="00FB1D66" w:rsidRPr="00826D55">
        <w:rPr>
          <w:rFonts w:ascii="Tahoma" w:hAnsi="Tahoma" w:cs="Tahoma"/>
          <w:sz w:val="24"/>
          <w:szCs w:val="24"/>
        </w:rPr>
        <w:t> </w:t>
      </w:r>
      <w:r w:rsidR="00E831DB" w:rsidRPr="00826D55">
        <w:rPr>
          <w:rFonts w:ascii="Tahoma" w:hAnsi="Tahoma" w:cs="Tahoma"/>
          <w:sz w:val="24"/>
          <w:szCs w:val="24"/>
        </w:rPr>
        <w:t>2020</w:t>
      </w:r>
      <w:r w:rsidR="008C11CC" w:rsidRPr="00826D55">
        <w:rPr>
          <w:rFonts w:ascii="Tahoma" w:hAnsi="Tahoma" w:cs="Tahoma"/>
          <w:sz w:val="24"/>
          <w:szCs w:val="24"/>
        </w:rPr>
        <w:t>, která mají vliv na jeho nerovnoměrný vývoj a pokles v roce 202</w:t>
      </w:r>
      <w:r w:rsidR="00F35D49" w:rsidRPr="00826D55">
        <w:rPr>
          <w:rFonts w:ascii="Tahoma" w:hAnsi="Tahoma" w:cs="Tahoma"/>
          <w:sz w:val="24"/>
          <w:szCs w:val="24"/>
        </w:rPr>
        <w:t>2</w:t>
      </w:r>
      <w:r w:rsidR="008C11CC" w:rsidRPr="00826D55">
        <w:rPr>
          <w:rFonts w:ascii="Tahoma" w:hAnsi="Tahoma" w:cs="Tahoma"/>
          <w:sz w:val="24"/>
          <w:szCs w:val="24"/>
        </w:rPr>
        <w:t>.</w:t>
      </w:r>
      <w:r w:rsidR="00E831DB" w:rsidRPr="00826D55">
        <w:rPr>
          <w:rFonts w:ascii="Tahoma" w:hAnsi="Tahoma" w:cs="Tahoma"/>
          <w:sz w:val="24"/>
          <w:szCs w:val="24"/>
        </w:rPr>
        <w:t xml:space="preserve"> </w:t>
      </w:r>
      <w:r w:rsidR="008C11CC" w:rsidRPr="00826D55">
        <w:rPr>
          <w:rFonts w:ascii="Tahoma" w:hAnsi="Tahoma" w:cs="Tahoma"/>
          <w:sz w:val="24"/>
          <w:szCs w:val="24"/>
        </w:rPr>
        <w:t>C</w:t>
      </w:r>
      <w:r w:rsidR="00E831DB" w:rsidRPr="00826D55">
        <w:rPr>
          <w:rFonts w:ascii="Tahoma" w:hAnsi="Tahoma" w:cs="Tahoma"/>
          <w:sz w:val="24"/>
          <w:szCs w:val="24"/>
        </w:rPr>
        <w:t xml:space="preserve">elková zadluženost kraje bude </w:t>
      </w:r>
      <w:r w:rsidR="008C11CC" w:rsidRPr="00826D55">
        <w:rPr>
          <w:rFonts w:ascii="Tahoma" w:hAnsi="Tahoma" w:cs="Tahoma"/>
          <w:sz w:val="24"/>
          <w:szCs w:val="24"/>
        </w:rPr>
        <w:t>výrazně snižována.</w:t>
      </w:r>
    </w:p>
    <w:p w:rsidR="00F35D49" w:rsidRPr="00826D55" w:rsidRDefault="00F35D49" w:rsidP="00082F8F">
      <w:pPr>
        <w:pStyle w:val="Zkladntextodsazen1"/>
        <w:ind w:left="0" w:firstLine="0"/>
        <w:rPr>
          <w:rFonts w:ascii="Tahoma" w:hAnsi="Tahoma" w:cs="Tahoma"/>
          <w:sz w:val="24"/>
          <w:szCs w:val="24"/>
        </w:rPr>
      </w:pPr>
    </w:p>
    <w:p w:rsidR="006C06E5" w:rsidRPr="00826D55" w:rsidRDefault="00E831DB">
      <w:pPr>
        <w:pStyle w:val="Zkladntext"/>
        <w:rPr>
          <w:rFonts w:ascii="Tahoma" w:hAnsi="Tahoma" w:cs="Tahoma"/>
          <w:sz w:val="24"/>
          <w:szCs w:val="24"/>
        </w:rPr>
      </w:pPr>
      <w:r w:rsidRPr="00826D55">
        <w:rPr>
          <w:rFonts w:ascii="Tahoma" w:hAnsi="Tahoma" w:cs="Tahoma"/>
          <w:sz w:val="24"/>
          <w:szCs w:val="24"/>
        </w:rPr>
        <w:t>T</w:t>
      </w:r>
      <w:r w:rsidR="008E7B37" w:rsidRPr="00826D55">
        <w:rPr>
          <w:rFonts w:ascii="Tahoma" w:hAnsi="Tahoma" w:cs="Tahoma"/>
          <w:sz w:val="24"/>
          <w:szCs w:val="24"/>
        </w:rPr>
        <w:t>ento výhled bude využit při sestavování ročních rozpočtů s tím, že je předpokládána jeho každoroční aktualizace.</w:t>
      </w:r>
    </w:p>
    <w:sectPr w:rsidR="006C06E5" w:rsidRPr="00826D55" w:rsidSect="006B21F1">
      <w:headerReference w:type="default" r:id="rId22"/>
      <w:footerReference w:type="even"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B7D" w:rsidRDefault="005E2B7D">
      <w:r>
        <w:separator/>
      </w:r>
    </w:p>
  </w:endnote>
  <w:endnote w:type="continuationSeparator" w:id="0">
    <w:p w:rsidR="005E2B7D" w:rsidRDefault="005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B0" w:rsidRDefault="008203B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03B0" w:rsidRDefault="008203B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B0" w:rsidRPr="000F2B7D" w:rsidRDefault="008203B0">
    <w:pPr>
      <w:pStyle w:val="Zpat"/>
      <w:framePr w:wrap="around" w:vAnchor="text" w:hAnchor="margin" w:xAlign="center" w:y="1"/>
      <w:rPr>
        <w:rStyle w:val="slostrnky"/>
        <w:rFonts w:ascii="Tahoma" w:hAnsi="Tahoma" w:cs="Tahoma"/>
        <w:sz w:val="20"/>
        <w:szCs w:val="20"/>
      </w:rPr>
    </w:pPr>
    <w:r w:rsidRPr="000F2B7D">
      <w:rPr>
        <w:rStyle w:val="slostrnky"/>
        <w:rFonts w:ascii="Tahoma" w:hAnsi="Tahoma" w:cs="Tahoma"/>
        <w:sz w:val="20"/>
        <w:szCs w:val="20"/>
      </w:rPr>
      <w:fldChar w:fldCharType="begin"/>
    </w:r>
    <w:r w:rsidRPr="000F2B7D">
      <w:rPr>
        <w:rStyle w:val="slostrnky"/>
        <w:rFonts w:ascii="Tahoma" w:hAnsi="Tahoma" w:cs="Tahoma"/>
        <w:sz w:val="20"/>
        <w:szCs w:val="20"/>
      </w:rPr>
      <w:instrText xml:space="preserve">PAGE  </w:instrText>
    </w:r>
    <w:r w:rsidRPr="000F2B7D">
      <w:rPr>
        <w:rStyle w:val="slostrnky"/>
        <w:rFonts w:ascii="Tahoma" w:hAnsi="Tahoma" w:cs="Tahoma"/>
        <w:sz w:val="20"/>
        <w:szCs w:val="20"/>
      </w:rPr>
      <w:fldChar w:fldCharType="separate"/>
    </w:r>
    <w:r w:rsidR="00640214">
      <w:rPr>
        <w:rStyle w:val="slostrnky"/>
        <w:rFonts w:ascii="Tahoma" w:hAnsi="Tahoma" w:cs="Tahoma"/>
        <w:noProof/>
        <w:sz w:val="20"/>
        <w:szCs w:val="20"/>
      </w:rPr>
      <w:t>13</w:t>
    </w:r>
    <w:r w:rsidRPr="000F2B7D">
      <w:rPr>
        <w:rStyle w:val="slostrnky"/>
        <w:rFonts w:ascii="Tahoma" w:hAnsi="Tahoma" w:cs="Tahoma"/>
        <w:sz w:val="20"/>
        <w:szCs w:val="20"/>
      </w:rPr>
      <w:fldChar w:fldCharType="end"/>
    </w:r>
  </w:p>
  <w:p w:rsidR="008203B0" w:rsidRDefault="008203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B7D" w:rsidRDefault="005E2B7D">
      <w:r>
        <w:separator/>
      </w:r>
    </w:p>
  </w:footnote>
  <w:footnote w:type="continuationSeparator" w:id="0">
    <w:p w:rsidR="005E2B7D" w:rsidRDefault="005E2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3B0" w:rsidRPr="008608C7" w:rsidRDefault="008203B0">
    <w:pPr>
      <w:pStyle w:val="Zhlav"/>
      <w:rPr>
        <w:rFonts w:ascii="Tahoma" w:hAnsi="Tahoma" w:cs="Tahoma"/>
        <w:i/>
        <w:sz w:val="18"/>
        <w:szCs w:val="18"/>
      </w:rPr>
    </w:pPr>
    <w:r w:rsidRPr="008608C7">
      <w:rPr>
        <w:rFonts w:ascii="Tahoma" w:hAnsi="Tahoma" w:cs="Tahoma"/>
        <w:i/>
        <w:sz w:val="18"/>
        <w:szCs w:val="18"/>
      </w:rPr>
      <w:t>Střednědobý výhled rozpočtu kraje na léta 20</w:t>
    </w:r>
    <w:r>
      <w:rPr>
        <w:rFonts w:ascii="Tahoma" w:hAnsi="Tahoma" w:cs="Tahoma"/>
        <w:i/>
        <w:sz w:val="18"/>
        <w:szCs w:val="18"/>
      </w:rPr>
      <w:t>20</w:t>
    </w:r>
    <w:r w:rsidRPr="008608C7">
      <w:rPr>
        <w:rFonts w:ascii="Tahoma" w:hAnsi="Tahoma" w:cs="Tahoma"/>
        <w:i/>
        <w:sz w:val="18"/>
        <w:szCs w:val="18"/>
      </w:rPr>
      <w:t xml:space="preserve"> - 202</w:t>
    </w:r>
    <w:r>
      <w:rPr>
        <w:rFonts w:ascii="Tahoma" w:hAnsi="Tahoma" w:cs="Tahoma"/>
        <w:i/>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752"/>
    <w:multiLevelType w:val="hybridMultilevel"/>
    <w:tmpl w:val="9BE2D7AE"/>
    <w:lvl w:ilvl="0" w:tplc="1E54E8A6">
      <w:start w:val="1"/>
      <w:numFmt w:val="decimal"/>
      <w:lvlText w:val="%1."/>
      <w:lvlJc w:val="left"/>
      <w:pPr>
        <w:tabs>
          <w:tab w:val="num" w:pos="360"/>
        </w:tabs>
        <w:ind w:left="340" w:hanging="340"/>
      </w:pPr>
      <w:rPr>
        <w:rFonts w:cs="Times New Roman" w:hint="default"/>
      </w:rPr>
    </w:lvl>
    <w:lvl w:ilvl="1" w:tplc="E0B871D4">
      <w:start w:val="1"/>
      <w:numFmt w:val="upp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613612"/>
    <w:multiLevelType w:val="hybridMultilevel"/>
    <w:tmpl w:val="10B8D1C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00A59"/>
    <w:multiLevelType w:val="hybridMultilevel"/>
    <w:tmpl w:val="075C8FA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C05678"/>
    <w:multiLevelType w:val="hybridMultilevel"/>
    <w:tmpl w:val="1B82B492"/>
    <w:lvl w:ilvl="0" w:tplc="51FEFA14">
      <w:numFmt w:val="bullet"/>
      <w:lvlText w:val="-"/>
      <w:lvlJc w:val="left"/>
      <w:pPr>
        <w:tabs>
          <w:tab w:val="num" w:pos="420"/>
        </w:tabs>
        <w:ind w:left="420" w:hanging="25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414BC"/>
    <w:multiLevelType w:val="hybridMultilevel"/>
    <w:tmpl w:val="56A672E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915F5"/>
    <w:multiLevelType w:val="hybridMultilevel"/>
    <w:tmpl w:val="E998156C"/>
    <w:lvl w:ilvl="0" w:tplc="AEE288DC">
      <w:start w:val="1"/>
      <w:numFmt w:val="upperLetter"/>
      <w:lvlText w:val="%1)"/>
      <w:lvlJc w:val="left"/>
      <w:pPr>
        <w:ind w:left="750" w:hanging="39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B110A5B"/>
    <w:multiLevelType w:val="hybridMultilevel"/>
    <w:tmpl w:val="90B63C22"/>
    <w:lvl w:ilvl="0" w:tplc="65F49C14">
      <w:numFmt w:val="bullet"/>
      <w:lvlText w:val="-"/>
      <w:lvlJc w:val="left"/>
      <w:pPr>
        <w:tabs>
          <w:tab w:val="num" w:pos="1070"/>
        </w:tabs>
        <w:ind w:left="107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D4EC0"/>
    <w:multiLevelType w:val="hybridMultilevel"/>
    <w:tmpl w:val="2944927A"/>
    <w:lvl w:ilvl="0" w:tplc="B6AED05E">
      <w:numFmt w:val="bullet"/>
      <w:lvlText w:val="-"/>
      <w:lvlJc w:val="left"/>
      <w:pPr>
        <w:tabs>
          <w:tab w:val="num" w:pos="435"/>
        </w:tabs>
        <w:ind w:left="435" w:hanging="360"/>
      </w:pPr>
      <w:rPr>
        <w:rFonts w:ascii="Times New Roman" w:eastAsia="Times New Roman" w:hAnsi="Times New Roman" w:hint="default"/>
      </w:rPr>
    </w:lvl>
    <w:lvl w:ilvl="1" w:tplc="04050003" w:tentative="1">
      <w:start w:val="1"/>
      <w:numFmt w:val="bullet"/>
      <w:lvlText w:val="o"/>
      <w:lvlJc w:val="left"/>
      <w:pPr>
        <w:tabs>
          <w:tab w:val="num" w:pos="1155"/>
        </w:tabs>
        <w:ind w:left="1155" w:hanging="360"/>
      </w:pPr>
      <w:rPr>
        <w:rFonts w:ascii="Courier New" w:hAnsi="Courier New" w:hint="default"/>
      </w:rPr>
    </w:lvl>
    <w:lvl w:ilvl="2" w:tplc="04050005" w:tentative="1">
      <w:start w:val="1"/>
      <w:numFmt w:val="bullet"/>
      <w:lvlText w:val=""/>
      <w:lvlJc w:val="left"/>
      <w:pPr>
        <w:tabs>
          <w:tab w:val="num" w:pos="1875"/>
        </w:tabs>
        <w:ind w:left="1875" w:hanging="360"/>
      </w:pPr>
      <w:rPr>
        <w:rFonts w:ascii="Wingdings" w:hAnsi="Wingdings" w:hint="default"/>
      </w:rPr>
    </w:lvl>
    <w:lvl w:ilvl="3" w:tplc="04050001" w:tentative="1">
      <w:start w:val="1"/>
      <w:numFmt w:val="bullet"/>
      <w:lvlText w:val=""/>
      <w:lvlJc w:val="left"/>
      <w:pPr>
        <w:tabs>
          <w:tab w:val="num" w:pos="2595"/>
        </w:tabs>
        <w:ind w:left="2595" w:hanging="360"/>
      </w:pPr>
      <w:rPr>
        <w:rFonts w:ascii="Symbol" w:hAnsi="Symbol" w:hint="default"/>
      </w:rPr>
    </w:lvl>
    <w:lvl w:ilvl="4" w:tplc="04050003" w:tentative="1">
      <w:start w:val="1"/>
      <w:numFmt w:val="bullet"/>
      <w:lvlText w:val="o"/>
      <w:lvlJc w:val="left"/>
      <w:pPr>
        <w:tabs>
          <w:tab w:val="num" w:pos="3315"/>
        </w:tabs>
        <w:ind w:left="3315" w:hanging="360"/>
      </w:pPr>
      <w:rPr>
        <w:rFonts w:ascii="Courier New" w:hAnsi="Courier New" w:hint="default"/>
      </w:rPr>
    </w:lvl>
    <w:lvl w:ilvl="5" w:tplc="04050005" w:tentative="1">
      <w:start w:val="1"/>
      <w:numFmt w:val="bullet"/>
      <w:lvlText w:val=""/>
      <w:lvlJc w:val="left"/>
      <w:pPr>
        <w:tabs>
          <w:tab w:val="num" w:pos="4035"/>
        </w:tabs>
        <w:ind w:left="4035" w:hanging="360"/>
      </w:pPr>
      <w:rPr>
        <w:rFonts w:ascii="Wingdings" w:hAnsi="Wingdings" w:hint="default"/>
      </w:rPr>
    </w:lvl>
    <w:lvl w:ilvl="6" w:tplc="04050001" w:tentative="1">
      <w:start w:val="1"/>
      <w:numFmt w:val="bullet"/>
      <w:lvlText w:val=""/>
      <w:lvlJc w:val="left"/>
      <w:pPr>
        <w:tabs>
          <w:tab w:val="num" w:pos="4755"/>
        </w:tabs>
        <w:ind w:left="4755" w:hanging="360"/>
      </w:pPr>
      <w:rPr>
        <w:rFonts w:ascii="Symbol" w:hAnsi="Symbol" w:hint="default"/>
      </w:rPr>
    </w:lvl>
    <w:lvl w:ilvl="7" w:tplc="04050003" w:tentative="1">
      <w:start w:val="1"/>
      <w:numFmt w:val="bullet"/>
      <w:lvlText w:val="o"/>
      <w:lvlJc w:val="left"/>
      <w:pPr>
        <w:tabs>
          <w:tab w:val="num" w:pos="5475"/>
        </w:tabs>
        <w:ind w:left="5475" w:hanging="360"/>
      </w:pPr>
      <w:rPr>
        <w:rFonts w:ascii="Courier New" w:hAnsi="Courier New" w:hint="default"/>
      </w:rPr>
    </w:lvl>
    <w:lvl w:ilvl="8" w:tplc="0405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2324651F"/>
    <w:multiLevelType w:val="hybridMultilevel"/>
    <w:tmpl w:val="23640F1E"/>
    <w:lvl w:ilvl="0" w:tplc="EC864DC6">
      <w:start w:val="1"/>
      <w:numFmt w:val="decimal"/>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47270A2"/>
    <w:multiLevelType w:val="hybridMultilevel"/>
    <w:tmpl w:val="6F78BAE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8A3009"/>
    <w:multiLevelType w:val="hybridMultilevel"/>
    <w:tmpl w:val="05026E7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76DE2"/>
    <w:multiLevelType w:val="hybridMultilevel"/>
    <w:tmpl w:val="106A2338"/>
    <w:lvl w:ilvl="0" w:tplc="5A20D31A">
      <w:numFmt w:val="bullet"/>
      <w:lvlText w:val="-"/>
      <w:lvlJc w:val="left"/>
      <w:pPr>
        <w:tabs>
          <w:tab w:val="num" w:pos="720"/>
        </w:tabs>
        <w:ind w:left="720" w:hanging="360"/>
      </w:pPr>
      <w:rPr>
        <w:rFonts w:ascii="Tahoma" w:eastAsia="Times New Roman" w:hAnsi="Tahoma"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4" w15:restartNumberingAfterBreak="0">
    <w:nsid w:val="325C2F5A"/>
    <w:multiLevelType w:val="hybridMultilevel"/>
    <w:tmpl w:val="89C26F88"/>
    <w:lvl w:ilvl="0" w:tplc="443033CC">
      <w:start w:val="1"/>
      <w:numFmt w:val="upperRoman"/>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1D0A49"/>
    <w:multiLevelType w:val="hybridMultilevel"/>
    <w:tmpl w:val="79AC3756"/>
    <w:lvl w:ilvl="0" w:tplc="5B006CF2">
      <w:start w:val="1"/>
      <w:numFmt w:val="bullet"/>
      <w:lvlText w:val="−"/>
      <w:lvlJc w:val="left"/>
      <w:pPr>
        <w:ind w:left="935" w:hanging="360"/>
      </w:pPr>
      <w:rPr>
        <w:rFonts w:ascii="Calibri" w:hAnsi="Calibri" w:hint="default"/>
      </w:rPr>
    </w:lvl>
    <w:lvl w:ilvl="1" w:tplc="04050003" w:tentative="1">
      <w:start w:val="1"/>
      <w:numFmt w:val="bullet"/>
      <w:lvlText w:val="o"/>
      <w:lvlJc w:val="left"/>
      <w:pPr>
        <w:ind w:left="1655" w:hanging="360"/>
      </w:pPr>
      <w:rPr>
        <w:rFonts w:ascii="Courier New" w:hAnsi="Courier New" w:cs="Courier New" w:hint="default"/>
      </w:rPr>
    </w:lvl>
    <w:lvl w:ilvl="2" w:tplc="04050005" w:tentative="1">
      <w:start w:val="1"/>
      <w:numFmt w:val="bullet"/>
      <w:lvlText w:val=""/>
      <w:lvlJc w:val="left"/>
      <w:pPr>
        <w:ind w:left="2375" w:hanging="360"/>
      </w:pPr>
      <w:rPr>
        <w:rFonts w:ascii="Wingdings" w:hAnsi="Wingdings" w:hint="default"/>
      </w:rPr>
    </w:lvl>
    <w:lvl w:ilvl="3" w:tplc="04050001" w:tentative="1">
      <w:start w:val="1"/>
      <w:numFmt w:val="bullet"/>
      <w:lvlText w:val=""/>
      <w:lvlJc w:val="left"/>
      <w:pPr>
        <w:ind w:left="3095" w:hanging="360"/>
      </w:pPr>
      <w:rPr>
        <w:rFonts w:ascii="Symbol" w:hAnsi="Symbol" w:hint="default"/>
      </w:rPr>
    </w:lvl>
    <w:lvl w:ilvl="4" w:tplc="04050003" w:tentative="1">
      <w:start w:val="1"/>
      <w:numFmt w:val="bullet"/>
      <w:lvlText w:val="o"/>
      <w:lvlJc w:val="left"/>
      <w:pPr>
        <w:ind w:left="3815" w:hanging="360"/>
      </w:pPr>
      <w:rPr>
        <w:rFonts w:ascii="Courier New" w:hAnsi="Courier New" w:cs="Courier New" w:hint="default"/>
      </w:rPr>
    </w:lvl>
    <w:lvl w:ilvl="5" w:tplc="04050005" w:tentative="1">
      <w:start w:val="1"/>
      <w:numFmt w:val="bullet"/>
      <w:lvlText w:val=""/>
      <w:lvlJc w:val="left"/>
      <w:pPr>
        <w:ind w:left="4535" w:hanging="360"/>
      </w:pPr>
      <w:rPr>
        <w:rFonts w:ascii="Wingdings" w:hAnsi="Wingdings" w:hint="default"/>
      </w:rPr>
    </w:lvl>
    <w:lvl w:ilvl="6" w:tplc="04050001" w:tentative="1">
      <w:start w:val="1"/>
      <w:numFmt w:val="bullet"/>
      <w:lvlText w:val=""/>
      <w:lvlJc w:val="left"/>
      <w:pPr>
        <w:ind w:left="5255" w:hanging="360"/>
      </w:pPr>
      <w:rPr>
        <w:rFonts w:ascii="Symbol" w:hAnsi="Symbol" w:hint="default"/>
      </w:rPr>
    </w:lvl>
    <w:lvl w:ilvl="7" w:tplc="04050003" w:tentative="1">
      <w:start w:val="1"/>
      <w:numFmt w:val="bullet"/>
      <w:lvlText w:val="o"/>
      <w:lvlJc w:val="left"/>
      <w:pPr>
        <w:ind w:left="5975" w:hanging="360"/>
      </w:pPr>
      <w:rPr>
        <w:rFonts w:ascii="Courier New" w:hAnsi="Courier New" w:cs="Courier New" w:hint="default"/>
      </w:rPr>
    </w:lvl>
    <w:lvl w:ilvl="8" w:tplc="04050005" w:tentative="1">
      <w:start w:val="1"/>
      <w:numFmt w:val="bullet"/>
      <w:lvlText w:val=""/>
      <w:lvlJc w:val="left"/>
      <w:pPr>
        <w:ind w:left="6695" w:hanging="360"/>
      </w:pPr>
      <w:rPr>
        <w:rFonts w:ascii="Wingdings" w:hAnsi="Wingdings" w:hint="default"/>
      </w:rPr>
    </w:lvl>
  </w:abstractNum>
  <w:abstractNum w:abstractNumId="16" w15:restartNumberingAfterBreak="0">
    <w:nsid w:val="369F3BA5"/>
    <w:multiLevelType w:val="hybridMultilevel"/>
    <w:tmpl w:val="867A5CEC"/>
    <w:lvl w:ilvl="0" w:tplc="FD1E308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76FC9"/>
    <w:multiLevelType w:val="hybridMultilevel"/>
    <w:tmpl w:val="40A8BEFE"/>
    <w:lvl w:ilvl="0" w:tplc="E07EEFCE">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684AD7"/>
    <w:multiLevelType w:val="hybridMultilevel"/>
    <w:tmpl w:val="FD4AB5F0"/>
    <w:lvl w:ilvl="0" w:tplc="E07EEFC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9EA60DF"/>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A88104C"/>
    <w:multiLevelType w:val="hybridMultilevel"/>
    <w:tmpl w:val="9C085ABC"/>
    <w:lvl w:ilvl="0" w:tplc="04050011">
      <w:start w:val="1"/>
      <w:numFmt w:val="decimal"/>
      <w:lvlText w:val="%1)"/>
      <w:lvlJc w:val="left"/>
      <w:pPr>
        <w:tabs>
          <w:tab w:val="num" w:pos="720"/>
        </w:tabs>
        <w:ind w:left="720" w:hanging="360"/>
      </w:pPr>
      <w:rPr>
        <w:rFonts w:cs="Times New Roman"/>
      </w:rPr>
    </w:lvl>
    <w:lvl w:ilvl="1" w:tplc="F87C3724">
      <w:start w:val="1"/>
      <w:numFmt w:val="bullet"/>
      <w:lvlText w:val=""/>
      <w:lvlJc w:val="left"/>
      <w:pPr>
        <w:tabs>
          <w:tab w:val="num" w:pos="1440"/>
        </w:tabs>
        <w:ind w:left="1440" w:hanging="360"/>
      </w:pPr>
      <w:rPr>
        <w:rFonts w:ascii="Symbol" w:hAnsi="Symbol" w:hint="default"/>
        <w:color w:val="000000"/>
        <w:u w:color="000000"/>
      </w:rPr>
    </w:lvl>
    <w:lvl w:ilvl="2" w:tplc="5BD8C022">
      <w:start w:val="1"/>
      <w:numFmt w:val="upperRoman"/>
      <w:lvlText w:val="%3."/>
      <w:lvlJc w:val="left"/>
      <w:pPr>
        <w:tabs>
          <w:tab w:val="num" w:pos="2700"/>
        </w:tabs>
        <w:ind w:left="2700" w:hanging="720"/>
      </w:pPr>
      <w:rPr>
        <w:rFonts w:cs="Times New Roman" w:hint="default"/>
        <w:b/>
        <w:bCs/>
        <w:sz w:val="24"/>
        <w:szCs w:val="24"/>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15D2BC6"/>
    <w:multiLevelType w:val="hybridMultilevel"/>
    <w:tmpl w:val="99DAD004"/>
    <w:lvl w:ilvl="0" w:tplc="DB34DF14">
      <w:numFmt w:val="bullet"/>
      <w:lvlText w:val="-"/>
      <w:lvlJc w:val="left"/>
      <w:pPr>
        <w:ind w:left="720" w:hanging="360"/>
      </w:pPr>
      <w:rPr>
        <w:rFonts w:ascii="Tahoma" w:eastAsia="Times New Roman"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295046"/>
    <w:multiLevelType w:val="hybridMultilevel"/>
    <w:tmpl w:val="9D7C15E8"/>
    <w:lvl w:ilvl="0" w:tplc="F87C3724">
      <w:start w:val="1"/>
      <w:numFmt w:val="bullet"/>
      <w:lvlText w:val=""/>
      <w:lvlJc w:val="left"/>
      <w:pPr>
        <w:tabs>
          <w:tab w:val="num" w:pos="720"/>
        </w:tabs>
        <w:ind w:left="720" w:hanging="360"/>
      </w:pPr>
      <w:rPr>
        <w:rFonts w:ascii="Symbol" w:hAnsi="Symbol" w:hint="default"/>
        <w:color w:val="000000"/>
        <w:u w:color="00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05E88"/>
    <w:multiLevelType w:val="hybridMultilevel"/>
    <w:tmpl w:val="B534063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5E295A"/>
    <w:multiLevelType w:val="hybridMultilevel"/>
    <w:tmpl w:val="19624BEC"/>
    <w:lvl w:ilvl="0" w:tplc="0405000F">
      <w:start w:val="1"/>
      <w:numFmt w:val="decimal"/>
      <w:lvlText w:val="%1."/>
      <w:lvlJc w:val="left"/>
      <w:pPr>
        <w:tabs>
          <w:tab w:val="num" w:pos="1440"/>
        </w:tabs>
        <w:ind w:left="1440" w:hanging="360"/>
      </w:pPr>
      <w:rPr>
        <w:rFonts w:cs="Times New Roman"/>
      </w:rPr>
    </w:lvl>
    <w:lvl w:ilvl="1" w:tplc="04050019" w:tentative="1">
      <w:start w:val="1"/>
      <w:numFmt w:val="lowerLetter"/>
      <w:lvlText w:val="%2."/>
      <w:lvlJc w:val="left"/>
      <w:pPr>
        <w:tabs>
          <w:tab w:val="num" w:pos="2160"/>
        </w:tabs>
        <w:ind w:left="2160" w:hanging="360"/>
      </w:pPr>
      <w:rPr>
        <w:rFonts w:cs="Times New Roman"/>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8" w15:restartNumberingAfterBreak="0">
    <w:nsid w:val="651D6054"/>
    <w:multiLevelType w:val="multilevel"/>
    <w:tmpl w:val="1AB01ED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bCs/>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7AF6F59"/>
    <w:multiLevelType w:val="hybridMultilevel"/>
    <w:tmpl w:val="6FAEC29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84319BA"/>
    <w:multiLevelType w:val="hybridMultilevel"/>
    <w:tmpl w:val="FDF2C132"/>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E638D6"/>
    <w:multiLevelType w:val="hybridMultilevel"/>
    <w:tmpl w:val="6E040B16"/>
    <w:lvl w:ilvl="0" w:tplc="41E2F576">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D24FCD"/>
    <w:multiLevelType w:val="multilevel"/>
    <w:tmpl w:val="1B280C02"/>
    <w:lvl w:ilvl="0">
      <w:start w:val="1"/>
      <w:numFmt w:val="decimal"/>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4" w15:restartNumberingAfterBreak="0">
    <w:nsid w:val="75494067"/>
    <w:multiLevelType w:val="multilevel"/>
    <w:tmpl w:val="AE6CD350"/>
    <w:lvl w:ilvl="0">
      <w:start w:val="1"/>
      <w:numFmt w:val="decimal"/>
      <w:lvlText w:val="%1.)"/>
      <w:lvlJc w:val="left"/>
      <w:pPr>
        <w:tabs>
          <w:tab w:val="num" w:pos="735"/>
        </w:tabs>
        <w:ind w:left="735" w:hanging="375"/>
      </w:pPr>
      <w:rPr>
        <w:rFonts w:cs="Times New Roman" w:hint="default"/>
      </w:rPr>
    </w:lvl>
    <w:lvl w:ilvl="1">
      <w:start w:val="1"/>
      <w:numFmt w:val="bullet"/>
      <w:lvlText w:val=""/>
      <w:lvlJc w:val="left"/>
      <w:pPr>
        <w:tabs>
          <w:tab w:val="num" w:pos="1440"/>
        </w:tabs>
        <w:ind w:left="1440" w:hanging="360"/>
      </w:pPr>
      <w:rPr>
        <w:rFonts w:ascii="Symbol" w:hAnsi="Symbol" w:hint="default"/>
        <w:color w:val="000000"/>
        <w:u w:color="000000"/>
      </w:rPr>
    </w:lvl>
    <w:lvl w:ilvl="2">
      <w:start w:val="2"/>
      <w:numFmt w:val="upperRoman"/>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75702908"/>
    <w:multiLevelType w:val="hybridMultilevel"/>
    <w:tmpl w:val="C72EEA0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490DDD"/>
    <w:multiLevelType w:val="hybridMultilevel"/>
    <w:tmpl w:val="CFA0A4EA"/>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E22CEE"/>
    <w:multiLevelType w:val="multilevel"/>
    <w:tmpl w:val="B86E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A780F"/>
    <w:multiLevelType w:val="multilevel"/>
    <w:tmpl w:val="85DA9364"/>
    <w:lvl w:ilvl="0">
      <w:start w:val="1"/>
      <w:numFmt w:val="decimal"/>
      <w:pStyle w:val="Styl1"/>
      <w:lvlText w:val="%1"/>
      <w:lvlJc w:val="left"/>
      <w:pPr>
        <w:tabs>
          <w:tab w:val="num" w:pos="624"/>
        </w:tabs>
        <w:ind w:left="624" w:hanging="624"/>
      </w:pPr>
      <w:rPr>
        <w:rFonts w:ascii="Times New Roman" w:hAnsi="Times New Roman" w:cs="Times New Roman" w:hint="default"/>
        <w:b/>
        <w:bCs/>
        <w:i w:val="0"/>
        <w:iCs w:val="0"/>
        <w:sz w:val="32"/>
        <w:szCs w:val="32"/>
      </w:rPr>
    </w:lvl>
    <w:lvl w:ilvl="1">
      <w:start w:val="1"/>
      <w:numFmt w:val="decimal"/>
      <w:pStyle w:val="Styl2"/>
      <w:lvlText w:val="%1.%2"/>
      <w:lvlJc w:val="left"/>
      <w:pPr>
        <w:tabs>
          <w:tab w:val="num" w:pos="624"/>
        </w:tabs>
        <w:ind w:left="624" w:hanging="624"/>
      </w:pPr>
      <w:rPr>
        <w:rFonts w:ascii="Times New Roman" w:hAnsi="Times New Roman" w:cs="Times New Roman" w:hint="default"/>
        <w:b/>
        <w:bCs/>
        <w:i w:val="0"/>
        <w:iCs w:val="0"/>
        <w:sz w:val="28"/>
        <w:szCs w:val="28"/>
      </w:rPr>
    </w:lvl>
    <w:lvl w:ilvl="2">
      <w:start w:val="1"/>
      <w:numFmt w:val="decimal"/>
      <w:lvlText w:val="%1.%2.%3"/>
      <w:lvlJc w:val="left"/>
      <w:pPr>
        <w:tabs>
          <w:tab w:val="num" w:pos="624"/>
        </w:tabs>
        <w:ind w:left="624" w:hanging="624"/>
      </w:pPr>
      <w:rPr>
        <w:rFonts w:ascii="Times New Roman" w:hAnsi="Times New Roman" w:cs="Times New Roman" w:hint="default"/>
        <w:b/>
        <w:bCs/>
        <w:i w:val="0"/>
        <w:iCs w:val="0"/>
        <w:sz w:val="24"/>
        <w:szCs w:val="24"/>
      </w:rPr>
    </w:lvl>
    <w:lvl w:ilvl="3">
      <w:start w:val="1"/>
      <w:numFmt w:val="decimal"/>
      <w:lvlText w:val="%1.%2.%3.%4"/>
      <w:lvlJc w:val="left"/>
      <w:pPr>
        <w:tabs>
          <w:tab w:val="num" w:pos="1080"/>
        </w:tabs>
        <w:ind w:left="227" w:hanging="227"/>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9" w15:restartNumberingAfterBreak="0">
    <w:nsid w:val="7B2765E6"/>
    <w:multiLevelType w:val="hybridMultilevel"/>
    <w:tmpl w:val="C68EBF8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8"/>
  </w:num>
  <w:num w:numId="3">
    <w:abstractNumId w:val="28"/>
  </w:num>
  <w:num w:numId="4">
    <w:abstractNumId w:val="17"/>
  </w:num>
  <w:num w:numId="5">
    <w:abstractNumId w:val="25"/>
  </w:num>
  <w:num w:numId="6">
    <w:abstractNumId w:val="14"/>
  </w:num>
  <w:num w:numId="7">
    <w:abstractNumId w:val="33"/>
  </w:num>
  <w:num w:numId="8">
    <w:abstractNumId w:val="9"/>
  </w:num>
  <w:num w:numId="9">
    <w:abstractNumId w:val="8"/>
  </w:num>
  <w:num w:numId="10">
    <w:abstractNumId w:val="36"/>
  </w:num>
  <w:num w:numId="11">
    <w:abstractNumId w:val="5"/>
  </w:num>
  <w:num w:numId="12">
    <w:abstractNumId w:val="22"/>
  </w:num>
  <w:num w:numId="13">
    <w:abstractNumId w:val="34"/>
  </w:num>
  <w:num w:numId="14">
    <w:abstractNumId w:val="32"/>
  </w:num>
  <w:num w:numId="15">
    <w:abstractNumId w:val="16"/>
  </w:num>
  <w:num w:numId="16">
    <w:abstractNumId w:val="7"/>
  </w:num>
  <w:num w:numId="17">
    <w:abstractNumId w:val="27"/>
  </w:num>
  <w:num w:numId="18">
    <w:abstractNumId w:val="39"/>
  </w:num>
  <w:num w:numId="19">
    <w:abstractNumId w:val="38"/>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0"/>
  </w:num>
  <w:num w:numId="23">
    <w:abstractNumId w:val="6"/>
  </w:num>
  <w:num w:numId="24">
    <w:abstractNumId w:val="30"/>
  </w:num>
  <w:num w:numId="25">
    <w:abstractNumId w:val="4"/>
  </w:num>
  <w:num w:numId="26">
    <w:abstractNumId w:val="21"/>
  </w:num>
  <w:num w:numId="27">
    <w:abstractNumId w:val="29"/>
  </w:num>
  <w:num w:numId="28">
    <w:abstractNumId w:val="10"/>
  </w:num>
  <w:num w:numId="29">
    <w:abstractNumId w:val="2"/>
  </w:num>
  <w:num w:numId="30">
    <w:abstractNumId w:val="26"/>
  </w:num>
  <w:num w:numId="31">
    <w:abstractNumId w:val="24"/>
  </w:num>
  <w:num w:numId="32">
    <w:abstractNumId w:val="15"/>
  </w:num>
  <w:num w:numId="33">
    <w:abstractNumId w:val="18"/>
  </w:num>
  <w:num w:numId="34">
    <w:abstractNumId w:val="1"/>
  </w:num>
  <w:num w:numId="35">
    <w:abstractNumId w:val="37"/>
  </w:num>
  <w:num w:numId="36">
    <w:abstractNumId w:val="35"/>
  </w:num>
  <w:num w:numId="37">
    <w:abstractNumId w:val="18"/>
  </w:num>
  <w:num w:numId="38">
    <w:abstractNumId w:val="12"/>
  </w:num>
  <w:num w:numId="39">
    <w:abstractNumId w:val="23"/>
  </w:num>
  <w:num w:numId="40">
    <w:abstractNumId w:val="31"/>
  </w:num>
  <w:num w:numId="41">
    <w:abstractNumId w:val="19"/>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CC"/>
    <w:rsid w:val="00001C18"/>
    <w:rsid w:val="00001E7A"/>
    <w:rsid w:val="000024E5"/>
    <w:rsid w:val="0000276C"/>
    <w:rsid w:val="00003E57"/>
    <w:rsid w:val="00003EC4"/>
    <w:rsid w:val="00006359"/>
    <w:rsid w:val="0001043A"/>
    <w:rsid w:val="000106CA"/>
    <w:rsid w:val="00012921"/>
    <w:rsid w:val="00012D2F"/>
    <w:rsid w:val="00014F10"/>
    <w:rsid w:val="000170E9"/>
    <w:rsid w:val="000175C4"/>
    <w:rsid w:val="00020021"/>
    <w:rsid w:val="00020973"/>
    <w:rsid w:val="0002350F"/>
    <w:rsid w:val="0003039B"/>
    <w:rsid w:val="00034847"/>
    <w:rsid w:val="00035C70"/>
    <w:rsid w:val="00036283"/>
    <w:rsid w:val="00036343"/>
    <w:rsid w:val="0004103D"/>
    <w:rsid w:val="00042AB9"/>
    <w:rsid w:val="00043C27"/>
    <w:rsid w:val="00044258"/>
    <w:rsid w:val="00044A8D"/>
    <w:rsid w:val="0004502B"/>
    <w:rsid w:val="00046924"/>
    <w:rsid w:val="00047268"/>
    <w:rsid w:val="00051433"/>
    <w:rsid w:val="00051C0E"/>
    <w:rsid w:val="000529CA"/>
    <w:rsid w:val="00053A0A"/>
    <w:rsid w:val="00053BD1"/>
    <w:rsid w:val="00054B81"/>
    <w:rsid w:val="00055DC6"/>
    <w:rsid w:val="0005636F"/>
    <w:rsid w:val="000575C7"/>
    <w:rsid w:val="00060F0D"/>
    <w:rsid w:val="00061715"/>
    <w:rsid w:val="0007028E"/>
    <w:rsid w:val="000732EA"/>
    <w:rsid w:val="000739DC"/>
    <w:rsid w:val="00075236"/>
    <w:rsid w:val="00082074"/>
    <w:rsid w:val="000820AC"/>
    <w:rsid w:val="00082F8F"/>
    <w:rsid w:val="00083490"/>
    <w:rsid w:val="00084708"/>
    <w:rsid w:val="00084750"/>
    <w:rsid w:val="00085260"/>
    <w:rsid w:val="00086B1D"/>
    <w:rsid w:val="00086DA4"/>
    <w:rsid w:val="00090C4D"/>
    <w:rsid w:val="00092783"/>
    <w:rsid w:val="00093B15"/>
    <w:rsid w:val="00094E44"/>
    <w:rsid w:val="000972E3"/>
    <w:rsid w:val="00097EE8"/>
    <w:rsid w:val="000A1A2D"/>
    <w:rsid w:val="000A4209"/>
    <w:rsid w:val="000A443E"/>
    <w:rsid w:val="000A5170"/>
    <w:rsid w:val="000A5298"/>
    <w:rsid w:val="000B25EA"/>
    <w:rsid w:val="000B275D"/>
    <w:rsid w:val="000B43A1"/>
    <w:rsid w:val="000B5B3B"/>
    <w:rsid w:val="000B5CD4"/>
    <w:rsid w:val="000B7804"/>
    <w:rsid w:val="000C0850"/>
    <w:rsid w:val="000C18B9"/>
    <w:rsid w:val="000C4EAA"/>
    <w:rsid w:val="000D0EC2"/>
    <w:rsid w:val="000D1F55"/>
    <w:rsid w:val="000D7BD8"/>
    <w:rsid w:val="000E2941"/>
    <w:rsid w:val="000E5C85"/>
    <w:rsid w:val="000F2A70"/>
    <w:rsid w:val="000F2B7D"/>
    <w:rsid w:val="000F3253"/>
    <w:rsid w:val="000F3A43"/>
    <w:rsid w:val="000F3CB0"/>
    <w:rsid w:val="000F5DD1"/>
    <w:rsid w:val="000F6CEA"/>
    <w:rsid w:val="00101525"/>
    <w:rsid w:val="001025D6"/>
    <w:rsid w:val="001037B9"/>
    <w:rsid w:val="001076A4"/>
    <w:rsid w:val="001079AC"/>
    <w:rsid w:val="00114484"/>
    <w:rsid w:val="00116D09"/>
    <w:rsid w:val="00117E1F"/>
    <w:rsid w:val="001222A3"/>
    <w:rsid w:val="00124E45"/>
    <w:rsid w:val="00125674"/>
    <w:rsid w:val="0012711B"/>
    <w:rsid w:val="00127B64"/>
    <w:rsid w:val="00131DDC"/>
    <w:rsid w:val="00132B85"/>
    <w:rsid w:val="00133325"/>
    <w:rsid w:val="0013371C"/>
    <w:rsid w:val="00141089"/>
    <w:rsid w:val="0014185A"/>
    <w:rsid w:val="00141F7C"/>
    <w:rsid w:val="00142801"/>
    <w:rsid w:val="001431B3"/>
    <w:rsid w:val="00143241"/>
    <w:rsid w:val="0014324E"/>
    <w:rsid w:val="0014541D"/>
    <w:rsid w:val="001454DD"/>
    <w:rsid w:val="00146930"/>
    <w:rsid w:val="00146EFC"/>
    <w:rsid w:val="001516D2"/>
    <w:rsid w:val="00151E20"/>
    <w:rsid w:val="00154776"/>
    <w:rsid w:val="00157117"/>
    <w:rsid w:val="00162AA6"/>
    <w:rsid w:val="001707AE"/>
    <w:rsid w:val="001751A6"/>
    <w:rsid w:val="00176D7B"/>
    <w:rsid w:val="00180B10"/>
    <w:rsid w:val="00183A1E"/>
    <w:rsid w:val="00184592"/>
    <w:rsid w:val="00186775"/>
    <w:rsid w:val="00191F84"/>
    <w:rsid w:val="00193131"/>
    <w:rsid w:val="00197EB6"/>
    <w:rsid w:val="001A27C4"/>
    <w:rsid w:val="001A7D40"/>
    <w:rsid w:val="001B2E39"/>
    <w:rsid w:val="001B5540"/>
    <w:rsid w:val="001B7A60"/>
    <w:rsid w:val="001C38BE"/>
    <w:rsid w:val="001C4882"/>
    <w:rsid w:val="001C51F8"/>
    <w:rsid w:val="001C7F79"/>
    <w:rsid w:val="001D034B"/>
    <w:rsid w:val="001D1138"/>
    <w:rsid w:val="001D42D0"/>
    <w:rsid w:val="001D54D9"/>
    <w:rsid w:val="001D750B"/>
    <w:rsid w:val="001D7F0D"/>
    <w:rsid w:val="001E40A6"/>
    <w:rsid w:val="001E4C7C"/>
    <w:rsid w:val="001E6327"/>
    <w:rsid w:val="001E649D"/>
    <w:rsid w:val="001E6C1D"/>
    <w:rsid w:val="001E775F"/>
    <w:rsid w:val="001F0295"/>
    <w:rsid w:val="001F0518"/>
    <w:rsid w:val="001F0708"/>
    <w:rsid w:val="001F1FA0"/>
    <w:rsid w:val="001F508F"/>
    <w:rsid w:val="00200A7C"/>
    <w:rsid w:val="00200BA2"/>
    <w:rsid w:val="00201FF8"/>
    <w:rsid w:val="00205039"/>
    <w:rsid w:val="0020545E"/>
    <w:rsid w:val="00206707"/>
    <w:rsid w:val="0021073C"/>
    <w:rsid w:val="00215B29"/>
    <w:rsid w:val="00215D32"/>
    <w:rsid w:val="00216BE9"/>
    <w:rsid w:val="00221112"/>
    <w:rsid w:val="00221AA5"/>
    <w:rsid w:val="00221AD3"/>
    <w:rsid w:val="00224448"/>
    <w:rsid w:val="00232909"/>
    <w:rsid w:val="0023751D"/>
    <w:rsid w:val="00243127"/>
    <w:rsid w:val="002439E6"/>
    <w:rsid w:val="00245444"/>
    <w:rsid w:val="00246BB0"/>
    <w:rsid w:val="002471E2"/>
    <w:rsid w:val="00250BB7"/>
    <w:rsid w:val="0025341B"/>
    <w:rsid w:val="00255248"/>
    <w:rsid w:val="00256151"/>
    <w:rsid w:val="002579A6"/>
    <w:rsid w:val="00257E40"/>
    <w:rsid w:val="0026033B"/>
    <w:rsid w:val="002607BE"/>
    <w:rsid w:val="00261817"/>
    <w:rsid w:val="00277E48"/>
    <w:rsid w:val="00280C2E"/>
    <w:rsid w:val="00281813"/>
    <w:rsid w:val="00282E7C"/>
    <w:rsid w:val="00283217"/>
    <w:rsid w:val="00283BC2"/>
    <w:rsid w:val="00285C70"/>
    <w:rsid w:val="00286A76"/>
    <w:rsid w:val="00291580"/>
    <w:rsid w:val="0029203D"/>
    <w:rsid w:val="00292134"/>
    <w:rsid w:val="002935C6"/>
    <w:rsid w:val="00293A8A"/>
    <w:rsid w:val="00293E55"/>
    <w:rsid w:val="00294101"/>
    <w:rsid w:val="0029515B"/>
    <w:rsid w:val="002962D6"/>
    <w:rsid w:val="00296AE3"/>
    <w:rsid w:val="00296E19"/>
    <w:rsid w:val="00297B9D"/>
    <w:rsid w:val="002A00B0"/>
    <w:rsid w:val="002A6D40"/>
    <w:rsid w:val="002B019E"/>
    <w:rsid w:val="002B0219"/>
    <w:rsid w:val="002B0FBC"/>
    <w:rsid w:val="002B43FF"/>
    <w:rsid w:val="002B44A1"/>
    <w:rsid w:val="002B600F"/>
    <w:rsid w:val="002B6425"/>
    <w:rsid w:val="002B7540"/>
    <w:rsid w:val="002C203C"/>
    <w:rsid w:val="002C4DDA"/>
    <w:rsid w:val="002C6F72"/>
    <w:rsid w:val="002D0F07"/>
    <w:rsid w:val="002D11FE"/>
    <w:rsid w:val="002D61E7"/>
    <w:rsid w:val="002D748D"/>
    <w:rsid w:val="002E0495"/>
    <w:rsid w:val="002E0EF3"/>
    <w:rsid w:val="002E2684"/>
    <w:rsid w:val="002E2AC8"/>
    <w:rsid w:val="002E48F9"/>
    <w:rsid w:val="002E5D7C"/>
    <w:rsid w:val="002E69AF"/>
    <w:rsid w:val="002E6BC0"/>
    <w:rsid w:val="002E7EA1"/>
    <w:rsid w:val="002F1178"/>
    <w:rsid w:val="002F25EB"/>
    <w:rsid w:val="002F70F9"/>
    <w:rsid w:val="003000EB"/>
    <w:rsid w:val="00303415"/>
    <w:rsid w:val="003038E8"/>
    <w:rsid w:val="00304916"/>
    <w:rsid w:val="0030684A"/>
    <w:rsid w:val="00307375"/>
    <w:rsid w:val="00307D7B"/>
    <w:rsid w:val="00311530"/>
    <w:rsid w:val="00311971"/>
    <w:rsid w:val="00311EE9"/>
    <w:rsid w:val="00315382"/>
    <w:rsid w:val="0032160E"/>
    <w:rsid w:val="00322532"/>
    <w:rsid w:val="00322FBD"/>
    <w:rsid w:val="0032381C"/>
    <w:rsid w:val="00324F80"/>
    <w:rsid w:val="00324F84"/>
    <w:rsid w:val="00325C32"/>
    <w:rsid w:val="003263D2"/>
    <w:rsid w:val="00326E06"/>
    <w:rsid w:val="003301E6"/>
    <w:rsid w:val="003314B8"/>
    <w:rsid w:val="003332B7"/>
    <w:rsid w:val="00334E54"/>
    <w:rsid w:val="003401D4"/>
    <w:rsid w:val="00345EB7"/>
    <w:rsid w:val="003534AC"/>
    <w:rsid w:val="003542FF"/>
    <w:rsid w:val="003546B7"/>
    <w:rsid w:val="00355540"/>
    <w:rsid w:val="00356F46"/>
    <w:rsid w:val="00360849"/>
    <w:rsid w:val="00360C61"/>
    <w:rsid w:val="00363D33"/>
    <w:rsid w:val="00365D5E"/>
    <w:rsid w:val="00370F48"/>
    <w:rsid w:val="00372B87"/>
    <w:rsid w:val="003814A1"/>
    <w:rsid w:val="00381F96"/>
    <w:rsid w:val="003827E4"/>
    <w:rsid w:val="00382C82"/>
    <w:rsid w:val="0038415F"/>
    <w:rsid w:val="00391F34"/>
    <w:rsid w:val="00394C3D"/>
    <w:rsid w:val="00395E7B"/>
    <w:rsid w:val="00397596"/>
    <w:rsid w:val="00397930"/>
    <w:rsid w:val="003A0171"/>
    <w:rsid w:val="003A1AF6"/>
    <w:rsid w:val="003A4674"/>
    <w:rsid w:val="003A56A2"/>
    <w:rsid w:val="003A6327"/>
    <w:rsid w:val="003A78F8"/>
    <w:rsid w:val="003B35B2"/>
    <w:rsid w:val="003B35FA"/>
    <w:rsid w:val="003B51FE"/>
    <w:rsid w:val="003B7401"/>
    <w:rsid w:val="003C0A95"/>
    <w:rsid w:val="003C12B5"/>
    <w:rsid w:val="003C14B2"/>
    <w:rsid w:val="003C3CFD"/>
    <w:rsid w:val="003C5585"/>
    <w:rsid w:val="003C5B10"/>
    <w:rsid w:val="003C6AFB"/>
    <w:rsid w:val="003D0557"/>
    <w:rsid w:val="003D1105"/>
    <w:rsid w:val="003D18CD"/>
    <w:rsid w:val="003D2F6F"/>
    <w:rsid w:val="003D4B74"/>
    <w:rsid w:val="003D7081"/>
    <w:rsid w:val="003D7196"/>
    <w:rsid w:val="003D7A0C"/>
    <w:rsid w:val="003E02D7"/>
    <w:rsid w:val="003E1150"/>
    <w:rsid w:val="003E1B77"/>
    <w:rsid w:val="003E2BEB"/>
    <w:rsid w:val="003E32CA"/>
    <w:rsid w:val="003E3880"/>
    <w:rsid w:val="003E526A"/>
    <w:rsid w:val="003E5702"/>
    <w:rsid w:val="003E61FA"/>
    <w:rsid w:val="003E6FDD"/>
    <w:rsid w:val="003E70F2"/>
    <w:rsid w:val="003F0949"/>
    <w:rsid w:val="003F21D4"/>
    <w:rsid w:val="003F2688"/>
    <w:rsid w:val="003F27ED"/>
    <w:rsid w:val="003F3F69"/>
    <w:rsid w:val="003F4603"/>
    <w:rsid w:val="00400D9F"/>
    <w:rsid w:val="004017FC"/>
    <w:rsid w:val="0040752D"/>
    <w:rsid w:val="00410121"/>
    <w:rsid w:val="00411AA1"/>
    <w:rsid w:val="00417D06"/>
    <w:rsid w:val="00417F13"/>
    <w:rsid w:val="00421D9F"/>
    <w:rsid w:val="004227D6"/>
    <w:rsid w:val="00425486"/>
    <w:rsid w:val="00426829"/>
    <w:rsid w:val="00430D79"/>
    <w:rsid w:val="0043144E"/>
    <w:rsid w:val="0043273F"/>
    <w:rsid w:val="004337EE"/>
    <w:rsid w:val="00435D33"/>
    <w:rsid w:val="00444E5A"/>
    <w:rsid w:val="00446776"/>
    <w:rsid w:val="004468B0"/>
    <w:rsid w:val="00446F40"/>
    <w:rsid w:val="004470E9"/>
    <w:rsid w:val="00450CAE"/>
    <w:rsid w:val="00450E51"/>
    <w:rsid w:val="00451DEC"/>
    <w:rsid w:val="00452AE8"/>
    <w:rsid w:val="00454618"/>
    <w:rsid w:val="0045744C"/>
    <w:rsid w:val="00460E16"/>
    <w:rsid w:val="004612C5"/>
    <w:rsid w:val="004614E6"/>
    <w:rsid w:val="004623F1"/>
    <w:rsid w:val="00462EDB"/>
    <w:rsid w:val="00463232"/>
    <w:rsid w:val="0046491F"/>
    <w:rsid w:val="0046521D"/>
    <w:rsid w:val="00465CFC"/>
    <w:rsid w:val="00466632"/>
    <w:rsid w:val="004672FE"/>
    <w:rsid w:val="00472612"/>
    <w:rsid w:val="00473BE7"/>
    <w:rsid w:val="0047410D"/>
    <w:rsid w:val="0047442F"/>
    <w:rsid w:val="0047523C"/>
    <w:rsid w:val="0048021D"/>
    <w:rsid w:val="00481968"/>
    <w:rsid w:val="00483C4B"/>
    <w:rsid w:val="004841F1"/>
    <w:rsid w:val="00484C50"/>
    <w:rsid w:val="004857A2"/>
    <w:rsid w:val="0049095D"/>
    <w:rsid w:val="00491588"/>
    <w:rsid w:val="00491F0F"/>
    <w:rsid w:val="00493988"/>
    <w:rsid w:val="00493D42"/>
    <w:rsid w:val="00496441"/>
    <w:rsid w:val="004A1A34"/>
    <w:rsid w:val="004A2F3D"/>
    <w:rsid w:val="004A6410"/>
    <w:rsid w:val="004A715D"/>
    <w:rsid w:val="004A7BDA"/>
    <w:rsid w:val="004B04ED"/>
    <w:rsid w:val="004B241B"/>
    <w:rsid w:val="004B2B90"/>
    <w:rsid w:val="004B56B6"/>
    <w:rsid w:val="004B7DBE"/>
    <w:rsid w:val="004C2162"/>
    <w:rsid w:val="004C3238"/>
    <w:rsid w:val="004C39AB"/>
    <w:rsid w:val="004D0B48"/>
    <w:rsid w:val="004D170C"/>
    <w:rsid w:val="004D1E7E"/>
    <w:rsid w:val="004D42C6"/>
    <w:rsid w:val="004D757F"/>
    <w:rsid w:val="004D7E1D"/>
    <w:rsid w:val="004E3135"/>
    <w:rsid w:val="004E6C62"/>
    <w:rsid w:val="004F1F3B"/>
    <w:rsid w:val="004F25AB"/>
    <w:rsid w:val="004F2694"/>
    <w:rsid w:val="004F2AF3"/>
    <w:rsid w:val="004F3EB3"/>
    <w:rsid w:val="004F4CCE"/>
    <w:rsid w:val="004F506C"/>
    <w:rsid w:val="004F5559"/>
    <w:rsid w:val="005000EF"/>
    <w:rsid w:val="005010F2"/>
    <w:rsid w:val="0050278B"/>
    <w:rsid w:val="005028BA"/>
    <w:rsid w:val="00503B29"/>
    <w:rsid w:val="00507F30"/>
    <w:rsid w:val="00511656"/>
    <w:rsid w:val="00515339"/>
    <w:rsid w:val="00520C5F"/>
    <w:rsid w:val="00520EB4"/>
    <w:rsid w:val="0052281B"/>
    <w:rsid w:val="00522B8F"/>
    <w:rsid w:val="0052571B"/>
    <w:rsid w:val="00525C8F"/>
    <w:rsid w:val="005265D0"/>
    <w:rsid w:val="00527E2E"/>
    <w:rsid w:val="00530047"/>
    <w:rsid w:val="00532994"/>
    <w:rsid w:val="0054281D"/>
    <w:rsid w:val="005505F6"/>
    <w:rsid w:val="0055134A"/>
    <w:rsid w:val="00554327"/>
    <w:rsid w:val="00556C9E"/>
    <w:rsid w:val="0056091F"/>
    <w:rsid w:val="00560986"/>
    <w:rsid w:val="00560BAF"/>
    <w:rsid w:val="005613C5"/>
    <w:rsid w:val="00562EA6"/>
    <w:rsid w:val="00563020"/>
    <w:rsid w:val="00570B23"/>
    <w:rsid w:val="00570E32"/>
    <w:rsid w:val="00571045"/>
    <w:rsid w:val="0057376F"/>
    <w:rsid w:val="005738C9"/>
    <w:rsid w:val="00573AC3"/>
    <w:rsid w:val="00576AC6"/>
    <w:rsid w:val="00582BCB"/>
    <w:rsid w:val="005834D1"/>
    <w:rsid w:val="0058532B"/>
    <w:rsid w:val="00585A81"/>
    <w:rsid w:val="00591841"/>
    <w:rsid w:val="00591851"/>
    <w:rsid w:val="00592A66"/>
    <w:rsid w:val="00593211"/>
    <w:rsid w:val="00593784"/>
    <w:rsid w:val="00593CC9"/>
    <w:rsid w:val="00594DE3"/>
    <w:rsid w:val="00596508"/>
    <w:rsid w:val="00597467"/>
    <w:rsid w:val="005A14DD"/>
    <w:rsid w:val="005A187E"/>
    <w:rsid w:val="005A4BF3"/>
    <w:rsid w:val="005A5364"/>
    <w:rsid w:val="005A6A9C"/>
    <w:rsid w:val="005A795D"/>
    <w:rsid w:val="005A7AAF"/>
    <w:rsid w:val="005B2CEF"/>
    <w:rsid w:val="005B32A5"/>
    <w:rsid w:val="005C0BD5"/>
    <w:rsid w:val="005C1DA6"/>
    <w:rsid w:val="005C22FE"/>
    <w:rsid w:val="005C3900"/>
    <w:rsid w:val="005C4B44"/>
    <w:rsid w:val="005C581D"/>
    <w:rsid w:val="005C727A"/>
    <w:rsid w:val="005D38CE"/>
    <w:rsid w:val="005D3C04"/>
    <w:rsid w:val="005D3F3E"/>
    <w:rsid w:val="005D4883"/>
    <w:rsid w:val="005D6385"/>
    <w:rsid w:val="005D6CAB"/>
    <w:rsid w:val="005D716B"/>
    <w:rsid w:val="005D7BEF"/>
    <w:rsid w:val="005E041F"/>
    <w:rsid w:val="005E126F"/>
    <w:rsid w:val="005E131B"/>
    <w:rsid w:val="005E1FB5"/>
    <w:rsid w:val="005E2B7D"/>
    <w:rsid w:val="005F187F"/>
    <w:rsid w:val="005F1DE3"/>
    <w:rsid w:val="005F2BDB"/>
    <w:rsid w:val="005F3F3E"/>
    <w:rsid w:val="005F5F11"/>
    <w:rsid w:val="005F6336"/>
    <w:rsid w:val="005F67A8"/>
    <w:rsid w:val="005F6C1C"/>
    <w:rsid w:val="006003BE"/>
    <w:rsid w:val="0060344E"/>
    <w:rsid w:val="0060482C"/>
    <w:rsid w:val="006137BC"/>
    <w:rsid w:val="006140FB"/>
    <w:rsid w:val="00620699"/>
    <w:rsid w:val="00621280"/>
    <w:rsid w:val="00626DB7"/>
    <w:rsid w:val="00630BD1"/>
    <w:rsid w:val="0063146A"/>
    <w:rsid w:val="00631559"/>
    <w:rsid w:val="00632C0E"/>
    <w:rsid w:val="00633423"/>
    <w:rsid w:val="00633732"/>
    <w:rsid w:val="00636A65"/>
    <w:rsid w:val="006378F2"/>
    <w:rsid w:val="00640214"/>
    <w:rsid w:val="00643B2C"/>
    <w:rsid w:val="00643E1D"/>
    <w:rsid w:val="00644861"/>
    <w:rsid w:val="00646215"/>
    <w:rsid w:val="00647261"/>
    <w:rsid w:val="00650210"/>
    <w:rsid w:val="006520E0"/>
    <w:rsid w:val="00652952"/>
    <w:rsid w:val="00652D09"/>
    <w:rsid w:val="00653785"/>
    <w:rsid w:val="00655853"/>
    <w:rsid w:val="00661777"/>
    <w:rsid w:val="006620BD"/>
    <w:rsid w:val="006636AD"/>
    <w:rsid w:val="006659C6"/>
    <w:rsid w:val="00665E4C"/>
    <w:rsid w:val="0066656A"/>
    <w:rsid w:val="00667A34"/>
    <w:rsid w:val="00673205"/>
    <w:rsid w:val="00682BA8"/>
    <w:rsid w:val="00687D5C"/>
    <w:rsid w:val="00695353"/>
    <w:rsid w:val="006A05DB"/>
    <w:rsid w:val="006A0C76"/>
    <w:rsid w:val="006A59AB"/>
    <w:rsid w:val="006A772F"/>
    <w:rsid w:val="006B05F0"/>
    <w:rsid w:val="006B1CEE"/>
    <w:rsid w:val="006B21F1"/>
    <w:rsid w:val="006B49BE"/>
    <w:rsid w:val="006B570F"/>
    <w:rsid w:val="006B74BA"/>
    <w:rsid w:val="006C0008"/>
    <w:rsid w:val="006C06E5"/>
    <w:rsid w:val="006C14F2"/>
    <w:rsid w:val="006C17B0"/>
    <w:rsid w:val="006C5C48"/>
    <w:rsid w:val="006C60B1"/>
    <w:rsid w:val="006C7202"/>
    <w:rsid w:val="006C7596"/>
    <w:rsid w:val="006D031E"/>
    <w:rsid w:val="006D0A14"/>
    <w:rsid w:val="006D15C2"/>
    <w:rsid w:val="006D271B"/>
    <w:rsid w:val="006D2726"/>
    <w:rsid w:val="006D2835"/>
    <w:rsid w:val="006D3B68"/>
    <w:rsid w:val="006D3DC0"/>
    <w:rsid w:val="006D42C7"/>
    <w:rsid w:val="006D4DAF"/>
    <w:rsid w:val="006E0313"/>
    <w:rsid w:val="006E0EB0"/>
    <w:rsid w:val="006E1E55"/>
    <w:rsid w:val="006E2898"/>
    <w:rsid w:val="006E41B9"/>
    <w:rsid w:val="006E60C2"/>
    <w:rsid w:val="006E6438"/>
    <w:rsid w:val="006E69B8"/>
    <w:rsid w:val="006E69CB"/>
    <w:rsid w:val="006E6C43"/>
    <w:rsid w:val="006E7FD0"/>
    <w:rsid w:val="006F047C"/>
    <w:rsid w:val="006F1EFF"/>
    <w:rsid w:val="006F2594"/>
    <w:rsid w:val="006F4A38"/>
    <w:rsid w:val="006F4A7D"/>
    <w:rsid w:val="006F631D"/>
    <w:rsid w:val="006F63F3"/>
    <w:rsid w:val="006F6EDD"/>
    <w:rsid w:val="00703612"/>
    <w:rsid w:val="007051AB"/>
    <w:rsid w:val="007058AA"/>
    <w:rsid w:val="007075D0"/>
    <w:rsid w:val="007078A8"/>
    <w:rsid w:val="00711FBF"/>
    <w:rsid w:val="00712F1D"/>
    <w:rsid w:val="00714A87"/>
    <w:rsid w:val="007175BC"/>
    <w:rsid w:val="007176A0"/>
    <w:rsid w:val="007231B2"/>
    <w:rsid w:val="00726A7A"/>
    <w:rsid w:val="00730D73"/>
    <w:rsid w:val="007320C0"/>
    <w:rsid w:val="0073410A"/>
    <w:rsid w:val="007346CA"/>
    <w:rsid w:val="00735C41"/>
    <w:rsid w:val="0073707A"/>
    <w:rsid w:val="0074118B"/>
    <w:rsid w:val="0074149A"/>
    <w:rsid w:val="00741F4D"/>
    <w:rsid w:val="007421F2"/>
    <w:rsid w:val="00744283"/>
    <w:rsid w:val="00745C62"/>
    <w:rsid w:val="00746F41"/>
    <w:rsid w:val="007470D5"/>
    <w:rsid w:val="00747A13"/>
    <w:rsid w:val="007538F2"/>
    <w:rsid w:val="007540F3"/>
    <w:rsid w:val="0075515B"/>
    <w:rsid w:val="00757748"/>
    <w:rsid w:val="00761745"/>
    <w:rsid w:val="0076672D"/>
    <w:rsid w:val="00766782"/>
    <w:rsid w:val="007674AF"/>
    <w:rsid w:val="007704C4"/>
    <w:rsid w:val="00771314"/>
    <w:rsid w:val="00771EDB"/>
    <w:rsid w:val="0077334D"/>
    <w:rsid w:val="0077351C"/>
    <w:rsid w:val="00774FB8"/>
    <w:rsid w:val="00782C32"/>
    <w:rsid w:val="00784FF9"/>
    <w:rsid w:val="00791B45"/>
    <w:rsid w:val="0079316D"/>
    <w:rsid w:val="00796D40"/>
    <w:rsid w:val="007972E2"/>
    <w:rsid w:val="0079740C"/>
    <w:rsid w:val="007A1661"/>
    <w:rsid w:val="007A2359"/>
    <w:rsid w:val="007A3B76"/>
    <w:rsid w:val="007A7E81"/>
    <w:rsid w:val="007B02D4"/>
    <w:rsid w:val="007B0EA7"/>
    <w:rsid w:val="007B16CD"/>
    <w:rsid w:val="007B27F0"/>
    <w:rsid w:val="007B2D1F"/>
    <w:rsid w:val="007B2D43"/>
    <w:rsid w:val="007B45C1"/>
    <w:rsid w:val="007B4BFB"/>
    <w:rsid w:val="007B586A"/>
    <w:rsid w:val="007B5D60"/>
    <w:rsid w:val="007C0F12"/>
    <w:rsid w:val="007C303D"/>
    <w:rsid w:val="007C52ED"/>
    <w:rsid w:val="007D0239"/>
    <w:rsid w:val="007D0446"/>
    <w:rsid w:val="007D0854"/>
    <w:rsid w:val="007D3C7C"/>
    <w:rsid w:val="007D55E9"/>
    <w:rsid w:val="007D5FC8"/>
    <w:rsid w:val="007D6016"/>
    <w:rsid w:val="007D7A96"/>
    <w:rsid w:val="007E0437"/>
    <w:rsid w:val="007E0FF0"/>
    <w:rsid w:val="007E17BC"/>
    <w:rsid w:val="007E3C45"/>
    <w:rsid w:val="007E635A"/>
    <w:rsid w:val="007F2341"/>
    <w:rsid w:val="007F7668"/>
    <w:rsid w:val="00802D45"/>
    <w:rsid w:val="00802E66"/>
    <w:rsid w:val="008047B9"/>
    <w:rsid w:val="00807D27"/>
    <w:rsid w:val="00810231"/>
    <w:rsid w:val="00811D23"/>
    <w:rsid w:val="00812C07"/>
    <w:rsid w:val="008133FB"/>
    <w:rsid w:val="0081411C"/>
    <w:rsid w:val="00814244"/>
    <w:rsid w:val="008148D3"/>
    <w:rsid w:val="0081532A"/>
    <w:rsid w:val="0081559E"/>
    <w:rsid w:val="008203B0"/>
    <w:rsid w:val="00821DFF"/>
    <w:rsid w:val="008246D0"/>
    <w:rsid w:val="00826186"/>
    <w:rsid w:val="00826D55"/>
    <w:rsid w:val="00826DDF"/>
    <w:rsid w:val="00830FE3"/>
    <w:rsid w:val="00831F4A"/>
    <w:rsid w:val="0083675E"/>
    <w:rsid w:val="00841020"/>
    <w:rsid w:val="0084342D"/>
    <w:rsid w:val="00845331"/>
    <w:rsid w:val="00846137"/>
    <w:rsid w:val="00847D47"/>
    <w:rsid w:val="00850655"/>
    <w:rsid w:val="00850D30"/>
    <w:rsid w:val="00855E9C"/>
    <w:rsid w:val="00857B1F"/>
    <w:rsid w:val="00857DB5"/>
    <w:rsid w:val="008608C7"/>
    <w:rsid w:val="00860902"/>
    <w:rsid w:val="0086101D"/>
    <w:rsid w:val="00864203"/>
    <w:rsid w:val="008646C9"/>
    <w:rsid w:val="00865D08"/>
    <w:rsid w:val="008667C6"/>
    <w:rsid w:val="00867C37"/>
    <w:rsid w:val="0087153A"/>
    <w:rsid w:val="008747AD"/>
    <w:rsid w:val="0087637E"/>
    <w:rsid w:val="00876E1D"/>
    <w:rsid w:val="00877344"/>
    <w:rsid w:val="00882D2E"/>
    <w:rsid w:val="00882DE2"/>
    <w:rsid w:val="0088379D"/>
    <w:rsid w:val="00884D3B"/>
    <w:rsid w:val="008857F5"/>
    <w:rsid w:val="00885C0C"/>
    <w:rsid w:val="00891994"/>
    <w:rsid w:val="00893692"/>
    <w:rsid w:val="0089376A"/>
    <w:rsid w:val="00893DDE"/>
    <w:rsid w:val="00896E3C"/>
    <w:rsid w:val="008A045C"/>
    <w:rsid w:val="008A3071"/>
    <w:rsid w:val="008A38C6"/>
    <w:rsid w:val="008A393C"/>
    <w:rsid w:val="008A4388"/>
    <w:rsid w:val="008A516D"/>
    <w:rsid w:val="008A6675"/>
    <w:rsid w:val="008A676A"/>
    <w:rsid w:val="008B1018"/>
    <w:rsid w:val="008B21B2"/>
    <w:rsid w:val="008B23EF"/>
    <w:rsid w:val="008B3792"/>
    <w:rsid w:val="008B5A8B"/>
    <w:rsid w:val="008B71F1"/>
    <w:rsid w:val="008C023B"/>
    <w:rsid w:val="008C11CC"/>
    <w:rsid w:val="008C360D"/>
    <w:rsid w:val="008C396E"/>
    <w:rsid w:val="008C40D3"/>
    <w:rsid w:val="008C78E6"/>
    <w:rsid w:val="008C7CB5"/>
    <w:rsid w:val="008D00EE"/>
    <w:rsid w:val="008D1C65"/>
    <w:rsid w:val="008D2DBC"/>
    <w:rsid w:val="008D39AF"/>
    <w:rsid w:val="008D3D90"/>
    <w:rsid w:val="008E05A1"/>
    <w:rsid w:val="008E113B"/>
    <w:rsid w:val="008E159E"/>
    <w:rsid w:val="008E219A"/>
    <w:rsid w:val="008E2B63"/>
    <w:rsid w:val="008E4961"/>
    <w:rsid w:val="008E4D11"/>
    <w:rsid w:val="008E6201"/>
    <w:rsid w:val="008E74E8"/>
    <w:rsid w:val="008E7B37"/>
    <w:rsid w:val="008F106F"/>
    <w:rsid w:val="008F2A92"/>
    <w:rsid w:val="008F38B7"/>
    <w:rsid w:val="008F5856"/>
    <w:rsid w:val="008F7D2C"/>
    <w:rsid w:val="009006A0"/>
    <w:rsid w:val="00900847"/>
    <w:rsid w:val="00901B66"/>
    <w:rsid w:val="00901EDF"/>
    <w:rsid w:val="00902971"/>
    <w:rsid w:val="00904153"/>
    <w:rsid w:val="00905C75"/>
    <w:rsid w:val="009077C6"/>
    <w:rsid w:val="00911D26"/>
    <w:rsid w:val="00911DAB"/>
    <w:rsid w:val="00912820"/>
    <w:rsid w:val="00913AA0"/>
    <w:rsid w:val="00914CD1"/>
    <w:rsid w:val="0091779F"/>
    <w:rsid w:val="00917914"/>
    <w:rsid w:val="00917D9E"/>
    <w:rsid w:val="009221F6"/>
    <w:rsid w:val="009229B6"/>
    <w:rsid w:val="009229BC"/>
    <w:rsid w:val="00922B9D"/>
    <w:rsid w:val="00925020"/>
    <w:rsid w:val="009258A4"/>
    <w:rsid w:val="009259BE"/>
    <w:rsid w:val="00926612"/>
    <w:rsid w:val="00927708"/>
    <w:rsid w:val="0093571F"/>
    <w:rsid w:val="0093701F"/>
    <w:rsid w:val="0094173C"/>
    <w:rsid w:val="00942D00"/>
    <w:rsid w:val="00947EF1"/>
    <w:rsid w:val="00950354"/>
    <w:rsid w:val="00950518"/>
    <w:rsid w:val="009522CA"/>
    <w:rsid w:val="00952C48"/>
    <w:rsid w:val="00954546"/>
    <w:rsid w:val="00954E41"/>
    <w:rsid w:val="00956231"/>
    <w:rsid w:val="0095645F"/>
    <w:rsid w:val="0096019A"/>
    <w:rsid w:val="00961F1C"/>
    <w:rsid w:val="00970D94"/>
    <w:rsid w:val="00973648"/>
    <w:rsid w:val="0097567A"/>
    <w:rsid w:val="00983F6C"/>
    <w:rsid w:val="009847F6"/>
    <w:rsid w:val="0099375E"/>
    <w:rsid w:val="00994AE7"/>
    <w:rsid w:val="009A0B6A"/>
    <w:rsid w:val="009A2769"/>
    <w:rsid w:val="009A41EE"/>
    <w:rsid w:val="009A49D2"/>
    <w:rsid w:val="009A53DA"/>
    <w:rsid w:val="009A54CD"/>
    <w:rsid w:val="009A6D6B"/>
    <w:rsid w:val="009B0C57"/>
    <w:rsid w:val="009B1ADB"/>
    <w:rsid w:val="009B27A8"/>
    <w:rsid w:val="009B3B24"/>
    <w:rsid w:val="009B3C81"/>
    <w:rsid w:val="009B5303"/>
    <w:rsid w:val="009B5BB2"/>
    <w:rsid w:val="009B7534"/>
    <w:rsid w:val="009C19CC"/>
    <w:rsid w:val="009C29E1"/>
    <w:rsid w:val="009C341E"/>
    <w:rsid w:val="009C3BBB"/>
    <w:rsid w:val="009C6C73"/>
    <w:rsid w:val="009D0DA7"/>
    <w:rsid w:val="009D1909"/>
    <w:rsid w:val="009D1B0F"/>
    <w:rsid w:val="009D347E"/>
    <w:rsid w:val="009D35A7"/>
    <w:rsid w:val="009D3CEF"/>
    <w:rsid w:val="009D3F5A"/>
    <w:rsid w:val="009D5144"/>
    <w:rsid w:val="009D5200"/>
    <w:rsid w:val="009D5F5B"/>
    <w:rsid w:val="009D736E"/>
    <w:rsid w:val="009E06C0"/>
    <w:rsid w:val="009E0B7F"/>
    <w:rsid w:val="009E297E"/>
    <w:rsid w:val="009E4FE9"/>
    <w:rsid w:val="009E6848"/>
    <w:rsid w:val="009E7EFC"/>
    <w:rsid w:val="009F0825"/>
    <w:rsid w:val="009F13DB"/>
    <w:rsid w:val="009F5AA9"/>
    <w:rsid w:val="009F7F00"/>
    <w:rsid w:val="00A011F6"/>
    <w:rsid w:val="00A02E55"/>
    <w:rsid w:val="00A07A1A"/>
    <w:rsid w:val="00A132B3"/>
    <w:rsid w:val="00A137D9"/>
    <w:rsid w:val="00A13B3D"/>
    <w:rsid w:val="00A140AE"/>
    <w:rsid w:val="00A140E8"/>
    <w:rsid w:val="00A14CE2"/>
    <w:rsid w:val="00A17FA8"/>
    <w:rsid w:val="00A22134"/>
    <w:rsid w:val="00A22922"/>
    <w:rsid w:val="00A24FF1"/>
    <w:rsid w:val="00A25B96"/>
    <w:rsid w:val="00A2665F"/>
    <w:rsid w:val="00A26BBE"/>
    <w:rsid w:val="00A273BF"/>
    <w:rsid w:val="00A301B7"/>
    <w:rsid w:val="00A309F3"/>
    <w:rsid w:val="00A31263"/>
    <w:rsid w:val="00A31A12"/>
    <w:rsid w:val="00A32A53"/>
    <w:rsid w:val="00A362B5"/>
    <w:rsid w:val="00A42F2E"/>
    <w:rsid w:val="00A431BC"/>
    <w:rsid w:val="00A44FB0"/>
    <w:rsid w:val="00A47E71"/>
    <w:rsid w:val="00A520C4"/>
    <w:rsid w:val="00A53074"/>
    <w:rsid w:val="00A54D83"/>
    <w:rsid w:val="00A619B4"/>
    <w:rsid w:val="00A63A71"/>
    <w:rsid w:val="00A652BC"/>
    <w:rsid w:val="00A71A8B"/>
    <w:rsid w:val="00A73FBC"/>
    <w:rsid w:val="00A764C8"/>
    <w:rsid w:val="00A80407"/>
    <w:rsid w:val="00A80D38"/>
    <w:rsid w:val="00A81321"/>
    <w:rsid w:val="00A815D4"/>
    <w:rsid w:val="00A822D7"/>
    <w:rsid w:val="00A82FA1"/>
    <w:rsid w:val="00A86367"/>
    <w:rsid w:val="00A87CA2"/>
    <w:rsid w:val="00A90A2F"/>
    <w:rsid w:val="00A925B0"/>
    <w:rsid w:val="00A9401C"/>
    <w:rsid w:val="00A94D5D"/>
    <w:rsid w:val="00A951B7"/>
    <w:rsid w:val="00A95ECD"/>
    <w:rsid w:val="00A964DF"/>
    <w:rsid w:val="00AA0C39"/>
    <w:rsid w:val="00AA3F1B"/>
    <w:rsid w:val="00AA4541"/>
    <w:rsid w:val="00AB19EA"/>
    <w:rsid w:val="00AB2398"/>
    <w:rsid w:val="00AB38BF"/>
    <w:rsid w:val="00AB5CE6"/>
    <w:rsid w:val="00AB7F26"/>
    <w:rsid w:val="00AC02A2"/>
    <w:rsid w:val="00AC1713"/>
    <w:rsid w:val="00AC3493"/>
    <w:rsid w:val="00AC4583"/>
    <w:rsid w:val="00AC57B1"/>
    <w:rsid w:val="00AC58E6"/>
    <w:rsid w:val="00AD16F3"/>
    <w:rsid w:val="00AD1B14"/>
    <w:rsid w:val="00AD40EA"/>
    <w:rsid w:val="00AD44E0"/>
    <w:rsid w:val="00AD5D10"/>
    <w:rsid w:val="00AE1955"/>
    <w:rsid w:val="00AE1A99"/>
    <w:rsid w:val="00AE29D3"/>
    <w:rsid w:val="00AE361B"/>
    <w:rsid w:val="00AE49EF"/>
    <w:rsid w:val="00AE796C"/>
    <w:rsid w:val="00AF1F22"/>
    <w:rsid w:val="00AF2A7A"/>
    <w:rsid w:val="00AF5BDB"/>
    <w:rsid w:val="00AF724D"/>
    <w:rsid w:val="00B0062E"/>
    <w:rsid w:val="00B05CF0"/>
    <w:rsid w:val="00B06094"/>
    <w:rsid w:val="00B10084"/>
    <w:rsid w:val="00B10279"/>
    <w:rsid w:val="00B10504"/>
    <w:rsid w:val="00B11185"/>
    <w:rsid w:val="00B1122B"/>
    <w:rsid w:val="00B11DF1"/>
    <w:rsid w:val="00B13300"/>
    <w:rsid w:val="00B13BA4"/>
    <w:rsid w:val="00B14315"/>
    <w:rsid w:val="00B17375"/>
    <w:rsid w:val="00B17584"/>
    <w:rsid w:val="00B17A3F"/>
    <w:rsid w:val="00B21DFA"/>
    <w:rsid w:val="00B22179"/>
    <w:rsid w:val="00B24D9C"/>
    <w:rsid w:val="00B25FEE"/>
    <w:rsid w:val="00B26B74"/>
    <w:rsid w:val="00B31BFE"/>
    <w:rsid w:val="00B355B6"/>
    <w:rsid w:val="00B36F6D"/>
    <w:rsid w:val="00B37E40"/>
    <w:rsid w:val="00B4030D"/>
    <w:rsid w:val="00B416B9"/>
    <w:rsid w:val="00B43C2B"/>
    <w:rsid w:val="00B452AD"/>
    <w:rsid w:val="00B538E0"/>
    <w:rsid w:val="00B543C6"/>
    <w:rsid w:val="00B5529B"/>
    <w:rsid w:val="00B56ED7"/>
    <w:rsid w:val="00B572C1"/>
    <w:rsid w:val="00B64429"/>
    <w:rsid w:val="00B67EB0"/>
    <w:rsid w:val="00B701A6"/>
    <w:rsid w:val="00B71EF4"/>
    <w:rsid w:val="00B728E7"/>
    <w:rsid w:val="00B74B65"/>
    <w:rsid w:val="00B756A5"/>
    <w:rsid w:val="00B75C4B"/>
    <w:rsid w:val="00B77170"/>
    <w:rsid w:val="00B7782A"/>
    <w:rsid w:val="00B77B11"/>
    <w:rsid w:val="00B81701"/>
    <w:rsid w:val="00B81A0B"/>
    <w:rsid w:val="00B83D45"/>
    <w:rsid w:val="00B86886"/>
    <w:rsid w:val="00B8777B"/>
    <w:rsid w:val="00B90DE1"/>
    <w:rsid w:val="00B916B9"/>
    <w:rsid w:val="00B9563B"/>
    <w:rsid w:val="00B966C4"/>
    <w:rsid w:val="00BA4947"/>
    <w:rsid w:val="00BA5A1B"/>
    <w:rsid w:val="00BA6228"/>
    <w:rsid w:val="00BA63FA"/>
    <w:rsid w:val="00BA6DC3"/>
    <w:rsid w:val="00BB5C14"/>
    <w:rsid w:val="00BB77D5"/>
    <w:rsid w:val="00BC0C8D"/>
    <w:rsid w:val="00BC1A5C"/>
    <w:rsid w:val="00BC4216"/>
    <w:rsid w:val="00BC51F5"/>
    <w:rsid w:val="00BC5E9E"/>
    <w:rsid w:val="00BC799B"/>
    <w:rsid w:val="00BD09C7"/>
    <w:rsid w:val="00BD1555"/>
    <w:rsid w:val="00BD44FD"/>
    <w:rsid w:val="00BD5873"/>
    <w:rsid w:val="00BE37AE"/>
    <w:rsid w:val="00BE4AE6"/>
    <w:rsid w:val="00BE6C42"/>
    <w:rsid w:val="00BF0A62"/>
    <w:rsid w:val="00BF1E3A"/>
    <w:rsid w:val="00BF35C1"/>
    <w:rsid w:val="00BF40DD"/>
    <w:rsid w:val="00BF5C60"/>
    <w:rsid w:val="00BF6AA6"/>
    <w:rsid w:val="00BF769C"/>
    <w:rsid w:val="00BF7E8C"/>
    <w:rsid w:val="00BF7F1A"/>
    <w:rsid w:val="00C007A4"/>
    <w:rsid w:val="00C01CA0"/>
    <w:rsid w:val="00C07974"/>
    <w:rsid w:val="00C10F2F"/>
    <w:rsid w:val="00C144DB"/>
    <w:rsid w:val="00C178F2"/>
    <w:rsid w:val="00C23251"/>
    <w:rsid w:val="00C234CB"/>
    <w:rsid w:val="00C239B3"/>
    <w:rsid w:val="00C23C3B"/>
    <w:rsid w:val="00C23C66"/>
    <w:rsid w:val="00C32F81"/>
    <w:rsid w:val="00C33CAE"/>
    <w:rsid w:val="00C350B9"/>
    <w:rsid w:val="00C40A9A"/>
    <w:rsid w:val="00C40E26"/>
    <w:rsid w:val="00C40FB5"/>
    <w:rsid w:val="00C410C5"/>
    <w:rsid w:val="00C41210"/>
    <w:rsid w:val="00C42A68"/>
    <w:rsid w:val="00C430D6"/>
    <w:rsid w:val="00C43243"/>
    <w:rsid w:val="00C467F9"/>
    <w:rsid w:val="00C503BA"/>
    <w:rsid w:val="00C52F3A"/>
    <w:rsid w:val="00C55892"/>
    <w:rsid w:val="00C55DDC"/>
    <w:rsid w:val="00C56101"/>
    <w:rsid w:val="00C56F0C"/>
    <w:rsid w:val="00C620DC"/>
    <w:rsid w:val="00C63616"/>
    <w:rsid w:val="00C648EA"/>
    <w:rsid w:val="00C64A3A"/>
    <w:rsid w:val="00C66A4B"/>
    <w:rsid w:val="00C674CA"/>
    <w:rsid w:val="00C71C8B"/>
    <w:rsid w:val="00C722DF"/>
    <w:rsid w:val="00C72787"/>
    <w:rsid w:val="00C72F53"/>
    <w:rsid w:val="00C73AB5"/>
    <w:rsid w:val="00C73AC6"/>
    <w:rsid w:val="00C76974"/>
    <w:rsid w:val="00C80417"/>
    <w:rsid w:val="00C83AFE"/>
    <w:rsid w:val="00C83D48"/>
    <w:rsid w:val="00C8513B"/>
    <w:rsid w:val="00C87AC3"/>
    <w:rsid w:val="00C87BDC"/>
    <w:rsid w:val="00C87C7F"/>
    <w:rsid w:val="00C90674"/>
    <w:rsid w:val="00C91683"/>
    <w:rsid w:val="00C955DA"/>
    <w:rsid w:val="00C957DB"/>
    <w:rsid w:val="00CA1D85"/>
    <w:rsid w:val="00CA5C71"/>
    <w:rsid w:val="00CA7A7E"/>
    <w:rsid w:val="00CB2E9B"/>
    <w:rsid w:val="00CB3C68"/>
    <w:rsid w:val="00CB48A1"/>
    <w:rsid w:val="00CB4D09"/>
    <w:rsid w:val="00CB6864"/>
    <w:rsid w:val="00CC17D7"/>
    <w:rsid w:val="00CC3430"/>
    <w:rsid w:val="00CC3B56"/>
    <w:rsid w:val="00CC4667"/>
    <w:rsid w:val="00CC472D"/>
    <w:rsid w:val="00CC61FF"/>
    <w:rsid w:val="00CC7B78"/>
    <w:rsid w:val="00CD10D8"/>
    <w:rsid w:val="00CD27F7"/>
    <w:rsid w:val="00CD2CB2"/>
    <w:rsid w:val="00CD39B2"/>
    <w:rsid w:val="00CD3E4B"/>
    <w:rsid w:val="00CD45B3"/>
    <w:rsid w:val="00CD4E81"/>
    <w:rsid w:val="00CD69BC"/>
    <w:rsid w:val="00CD733E"/>
    <w:rsid w:val="00CD736D"/>
    <w:rsid w:val="00CE10C3"/>
    <w:rsid w:val="00CE50DC"/>
    <w:rsid w:val="00CF39CD"/>
    <w:rsid w:val="00CF40C1"/>
    <w:rsid w:val="00CF482E"/>
    <w:rsid w:val="00CF5ED6"/>
    <w:rsid w:val="00D005F3"/>
    <w:rsid w:val="00D03F49"/>
    <w:rsid w:val="00D052F5"/>
    <w:rsid w:val="00D05325"/>
    <w:rsid w:val="00D0537C"/>
    <w:rsid w:val="00D06547"/>
    <w:rsid w:val="00D07D55"/>
    <w:rsid w:val="00D07ECA"/>
    <w:rsid w:val="00D1225F"/>
    <w:rsid w:val="00D132D9"/>
    <w:rsid w:val="00D13C21"/>
    <w:rsid w:val="00D14F03"/>
    <w:rsid w:val="00D1567B"/>
    <w:rsid w:val="00D16287"/>
    <w:rsid w:val="00D17DE7"/>
    <w:rsid w:val="00D20373"/>
    <w:rsid w:val="00D21240"/>
    <w:rsid w:val="00D2325D"/>
    <w:rsid w:val="00D23A99"/>
    <w:rsid w:val="00D25974"/>
    <w:rsid w:val="00D27744"/>
    <w:rsid w:val="00D30059"/>
    <w:rsid w:val="00D31404"/>
    <w:rsid w:val="00D324BA"/>
    <w:rsid w:val="00D32E17"/>
    <w:rsid w:val="00D33A09"/>
    <w:rsid w:val="00D353CE"/>
    <w:rsid w:val="00D42696"/>
    <w:rsid w:val="00D4374A"/>
    <w:rsid w:val="00D439C4"/>
    <w:rsid w:val="00D44D33"/>
    <w:rsid w:val="00D4721E"/>
    <w:rsid w:val="00D53A52"/>
    <w:rsid w:val="00D55873"/>
    <w:rsid w:val="00D56574"/>
    <w:rsid w:val="00D567DB"/>
    <w:rsid w:val="00D616FD"/>
    <w:rsid w:val="00D61CEA"/>
    <w:rsid w:val="00D62217"/>
    <w:rsid w:val="00D63C0A"/>
    <w:rsid w:val="00D64DFF"/>
    <w:rsid w:val="00D66258"/>
    <w:rsid w:val="00D66CE6"/>
    <w:rsid w:val="00D700FF"/>
    <w:rsid w:val="00D71370"/>
    <w:rsid w:val="00D71B83"/>
    <w:rsid w:val="00D71D47"/>
    <w:rsid w:val="00D71DFD"/>
    <w:rsid w:val="00D73352"/>
    <w:rsid w:val="00D74AC6"/>
    <w:rsid w:val="00D751FE"/>
    <w:rsid w:val="00D76FD6"/>
    <w:rsid w:val="00D77BA0"/>
    <w:rsid w:val="00D80FB5"/>
    <w:rsid w:val="00D84D65"/>
    <w:rsid w:val="00D85A58"/>
    <w:rsid w:val="00D85FDE"/>
    <w:rsid w:val="00D868CC"/>
    <w:rsid w:val="00D86B27"/>
    <w:rsid w:val="00D87A83"/>
    <w:rsid w:val="00D87DF4"/>
    <w:rsid w:val="00D908DA"/>
    <w:rsid w:val="00D90F2C"/>
    <w:rsid w:val="00D91C32"/>
    <w:rsid w:val="00D91C39"/>
    <w:rsid w:val="00D93204"/>
    <w:rsid w:val="00D9641E"/>
    <w:rsid w:val="00D9667F"/>
    <w:rsid w:val="00DA045C"/>
    <w:rsid w:val="00DA2793"/>
    <w:rsid w:val="00DA3379"/>
    <w:rsid w:val="00DA569C"/>
    <w:rsid w:val="00DA7E06"/>
    <w:rsid w:val="00DB0297"/>
    <w:rsid w:val="00DB0511"/>
    <w:rsid w:val="00DB0B0A"/>
    <w:rsid w:val="00DB100E"/>
    <w:rsid w:val="00DB3864"/>
    <w:rsid w:val="00DB5186"/>
    <w:rsid w:val="00DB534E"/>
    <w:rsid w:val="00DB5B88"/>
    <w:rsid w:val="00DC291B"/>
    <w:rsid w:val="00DC49BF"/>
    <w:rsid w:val="00DC5A74"/>
    <w:rsid w:val="00DC6A39"/>
    <w:rsid w:val="00DD01F4"/>
    <w:rsid w:val="00DD1746"/>
    <w:rsid w:val="00DD2149"/>
    <w:rsid w:val="00DD25C8"/>
    <w:rsid w:val="00DD64E2"/>
    <w:rsid w:val="00DD6928"/>
    <w:rsid w:val="00DE2AC2"/>
    <w:rsid w:val="00DE2C0B"/>
    <w:rsid w:val="00DE3B0E"/>
    <w:rsid w:val="00DE3D91"/>
    <w:rsid w:val="00DE3F65"/>
    <w:rsid w:val="00DE6D7D"/>
    <w:rsid w:val="00DF0B07"/>
    <w:rsid w:val="00DF33FE"/>
    <w:rsid w:val="00DF43C1"/>
    <w:rsid w:val="00DF4A40"/>
    <w:rsid w:val="00DF4BF5"/>
    <w:rsid w:val="00DF529C"/>
    <w:rsid w:val="00E000F0"/>
    <w:rsid w:val="00E00871"/>
    <w:rsid w:val="00E00E8B"/>
    <w:rsid w:val="00E03D37"/>
    <w:rsid w:val="00E04C3F"/>
    <w:rsid w:val="00E04E93"/>
    <w:rsid w:val="00E0681E"/>
    <w:rsid w:val="00E07FED"/>
    <w:rsid w:val="00E13158"/>
    <w:rsid w:val="00E13877"/>
    <w:rsid w:val="00E13D36"/>
    <w:rsid w:val="00E143C8"/>
    <w:rsid w:val="00E14E47"/>
    <w:rsid w:val="00E15AF2"/>
    <w:rsid w:val="00E20F7B"/>
    <w:rsid w:val="00E22053"/>
    <w:rsid w:val="00E2380F"/>
    <w:rsid w:val="00E23EAF"/>
    <w:rsid w:val="00E2420A"/>
    <w:rsid w:val="00E24491"/>
    <w:rsid w:val="00E27C47"/>
    <w:rsid w:val="00E32D69"/>
    <w:rsid w:val="00E34467"/>
    <w:rsid w:val="00E34FD9"/>
    <w:rsid w:val="00E35FCE"/>
    <w:rsid w:val="00E434F0"/>
    <w:rsid w:val="00E46E98"/>
    <w:rsid w:val="00E47101"/>
    <w:rsid w:val="00E5063A"/>
    <w:rsid w:val="00E52BC2"/>
    <w:rsid w:val="00E562AA"/>
    <w:rsid w:val="00E56DD7"/>
    <w:rsid w:val="00E60AB6"/>
    <w:rsid w:val="00E60C01"/>
    <w:rsid w:val="00E619C3"/>
    <w:rsid w:val="00E61F8B"/>
    <w:rsid w:val="00E62845"/>
    <w:rsid w:val="00E639BE"/>
    <w:rsid w:val="00E66A39"/>
    <w:rsid w:val="00E66AED"/>
    <w:rsid w:val="00E70D83"/>
    <w:rsid w:val="00E71A78"/>
    <w:rsid w:val="00E71F60"/>
    <w:rsid w:val="00E7205A"/>
    <w:rsid w:val="00E72C4B"/>
    <w:rsid w:val="00E76386"/>
    <w:rsid w:val="00E764B7"/>
    <w:rsid w:val="00E771C4"/>
    <w:rsid w:val="00E77C89"/>
    <w:rsid w:val="00E80488"/>
    <w:rsid w:val="00E804D0"/>
    <w:rsid w:val="00E8149A"/>
    <w:rsid w:val="00E831DB"/>
    <w:rsid w:val="00E868F5"/>
    <w:rsid w:val="00E8695E"/>
    <w:rsid w:val="00E87EFD"/>
    <w:rsid w:val="00E908D5"/>
    <w:rsid w:val="00E909E4"/>
    <w:rsid w:val="00E93221"/>
    <w:rsid w:val="00E93A11"/>
    <w:rsid w:val="00E96695"/>
    <w:rsid w:val="00E97014"/>
    <w:rsid w:val="00EA490A"/>
    <w:rsid w:val="00EA6A30"/>
    <w:rsid w:val="00EB4EA1"/>
    <w:rsid w:val="00EB65E8"/>
    <w:rsid w:val="00EB6B4E"/>
    <w:rsid w:val="00EC0172"/>
    <w:rsid w:val="00EC5039"/>
    <w:rsid w:val="00EC504D"/>
    <w:rsid w:val="00EC59DC"/>
    <w:rsid w:val="00EC5D06"/>
    <w:rsid w:val="00EC6676"/>
    <w:rsid w:val="00EC79A6"/>
    <w:rsid w:val="00ED04A7"/>
    <w:rsid w:val="00ED2B31"/>
    <w:rsid w:val="00ED3CD7"/>
    <w:rsid w:val="00ED53E2"/>
    <w:rsid w:val="00ED6EF5"/>
    <w:rsid w:val="00ED7ADE"/>
    <w:rsid w:val="00EE2059"/>
    <w:rsid w:val="00EE3BC3"/>
    <w:rsid w:val="00EE4728"/>
    <w:rsid w:val="00EE4E38"/>
    <w:rsid w:val="00EE5BD5"/>
    <w:rsid w:val="00EF073B"/>
    <w:rsid w:val="00EF2F03"/>
    <w:rsid w:val="00EF3D91"/>
    <w:rsid w:val="00EF5EE3"/>
    <w:rsid w:val="00F002B0"/>
    <w:rsid w:val="00F019A9"/>
    <w:rsid w:val="00F02223"/>
    <w:rsid w:val="00F04524"/>
    <w:rsid w:val="00F06628"/>
    <w:rsid w:val="00F07C7F"/>
    <w:rsid w:val="00F11C21"/>
    <w:rsid w:val="00F1240C"/>
    <w:rsid w:val="00F175E4"/>
    <w:rsid w:val="00F21264"/>
    <w:rsid w:val="00F30407"/>
    <w:rsid w:val="00F3112A"/>
    <w:rsid w:val="00F3141A"/>
    <w:rsid w:val="00F337F6"/>
    <w:rsid w:val="00F35D49"/>
    <w:rsid w:val="00F404E4"/>
    <w:rsid w:val="00F4250A"/>
    <w:rsid w:val="00F425CC"/>
    <w:rsid w:val="00F429E9"/>
    <w:rsid w:val="00F43DDE"/>
    <w:rsid w:val="00F43F26"/>
    <w:rsid w:val="00F44CFE"/>
    <w:rsid w:val="00F51493"/>
    <w:rsid w:val="00F526E4"/>
    <w:rsid w:val="00F52FA8"/>
    <w:rsid w:val="00F540CB"/>
    <w:rsid w:val="00F54AA4"/>
    <w:rsid w:val="00F55710"/>
    <w:rsid w:val="00F55BA2"/>
    <w:rsid w:val="00F560F9"/>
    <w:rsid w:val="00F57568"/>
    <w:rsid w:val="00F579E6"/>
    <w:rsid w:val="00F60C8D"/>
    <w:rsid w:val="00F61F90"/>
    <w:rsid w:val="00F635A5"/>
    <w:rsid w:val="00F6414B"/>
    <w:rsid w:val="00F66EB3"/>
    <w:rsid w:val="00F71AE4"/>
    <w:rsid w:val="00F73E3B"/>
    <w:rsid w:val="00F75D02"/>
    <w:rsid w:val="00F76412"/>
    <w:rsid w:val="00F80719"/>
    <w:rsid w:val="00F80CD5"/>
    <w:rsid w:val="00F80ECB"/>
    <w:rsid w:val="00F81C17"/>
    <w:rsid w:val="00F82123"/>
    <w:rsid w:val="00F84068"/>
    <w:rsid w:val="00F8468A"/>
    <w:rsid w:val="00F854AA"/>
    <w:rsid w:val="00F87B2A"/>
    <w:rsid w:val="00F9269D"/>
    <w:rsid w:val="00F94612"/>
    <w:rsid w:val="00F96EFC"/>
    <w:rsid w:val="00F97270"/>
    <w:rsid w:val="00F972A2"/>
    <w:rsid w:val="00F972F5"/>
    <w:rsid w:val="00F97886"/>
    <w:rsid w:val="00F97ED5"/>
    <w:rsid w:val="00FA075D"/>
    <w:rsid w:val="00FA19DF"/>
    <w:rsid w:val="00FA2CFA"/>
    <w:rsid w:val="00FA2ECF"/>
    <w:rsid w:val="00FA3AFA"/>
    <w:rsid w:val="00FA46AF"/>
    <w:rsid w:val="00FA5D16"/>
    <w:rsid w:val="00FB1233"/>
    <w:rsid w:val="00FB1D66"/>
    <w:rsid w:val="00FB3541"/>
    <w:rsid w:val="00FB3A28"/>
    <w:rsid w:val="00FB562B"/>
    <w:rsid w:val="00FB5ACA"/>
    <w:rsid w:val="00FB6A95"/>
    <w:rsid w:val="00FC329C"/>
    <w:rsid w:val="00FC5F42"/>
    <w:rsid w:val="00FC60BB"/>
    <w:rsid w:val="00FC7DDD"/>
    <w:rsid w:val="00FC7E34"/>
    <w:rsid w:val="00FD12EE"/>
    <w:rsid w:val="00FD1F25"/>
    <w:rsid w:val="00FD20CD"/>
    <w:rsid w:val="00FD2301"/>
    <w:rsid w:val="00FD24A2"/>
    <w:rsid w:val="00FD28F5"/>
    <w:rsid w:val="00FD3A8D"/>
    <w:rsid w:val="00FD7F6F"/>
    <w:rsid w:val="00FE020B"/>
    <w:rsid w:val="00FE179E"/>
    <w:rsid w:val="00FE3A68"/>
    <w:rsid w:val="00FE3DF3"/>
    <w:rsid w:val="00FE6BB4"/>
    <w:rsid w:val="00FF1B08"/>
    <w:rsid w:val="00FF2B13"/>
    <w:rsid w:val="00FF4581"/>
    <w:rsid w:val="00FF5C00"/>
    <w:rsid w:val="00FF6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6D0E705-35B8-42ED-B776-497BC5AC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7E81"/>
    <w:rPr>
      <w:sz w:val="24"/>
      <w:szCs w:val="24"/>
    </w:rPr>
  </w:style>
  <w:style w:type="paragraph" w:styleId="Nadpis1">
    <w:name w:val="heading 1"/>
    <w:basedOn w:val="Normln"/>
    <w:next w:val="Normln"/>
    <w:link w:val="Nadpis1Char"/>
    <w:qFormat/>
    <w:rsid w:val="006B21F1"/>
    <w:pPr>
      <w:keepNext/>
      <w:tabs>
        <w:tab w:val="left" w:pos="624"/>
      </w:tabs>
      <w:spacing w:before="240" w:after="240" w:line="360" w:lineRule="auto"/>
      <w:ind w:left="624" w:hanging="624"/>
      <w:outlineLvl w:val="0"/>
    </w:pPr>
    <w:rPr>
      <w:b/>
      <w:bCs/>
      <w:kern w:val="32"/>
      <w:sz w:val="32"/>
      <w:szCs w:val="32"/>
    </w:rPr>
  </w:style>
  <w:style w:type="paragraph" w:styleId="Nadpis2">
    <w:name w:val="heading 2"/>
    <w:basedOn w:val="Normln"/>
    <w:next w:val="Normln"/>
    <w:link w:val="Nadpis2Char"/>
    <w:qFormat/>
    <w:rsid w:val="006B21F1"/>
    <w:pPr>
      <w:keepNext/>
      <w:spacing w:before="240" w:after="120" w:line="360" w:lineRule="auto"/>
      <w:outlineLvl w:val="1"/>
    </w:pPr>
    <w:rPr>
      <w:b/>
      <w:bCs/>
      <w:sz w:val="28"/>
      <w:szCs w:val="28"/>
    </w:rPr>
  </w:style>
  <w:style w:type="paragraph" w:styleId="Nadpis3">
    <w:name w:val="heading 3"/>
    <w:basedOn w:val="Normln"/>
    <w:next w:val="Normln"/>
    <w:link w:val="Nadpis3Char"/>
    <w:qFormat/>
    <w:rsid w:val="006B21F1"/>
    <w:pPr>
      <w:keepNext/>
      <w:jc w:val="both"/>
      <w:outlineLvl w:val="2"/>
    </w:pPr>
    <w:rPr>
      <w:sz w:val="28"/>
      <w:szCs w:val="28"/>
    </w:rPr>
  </w:style>
  <w:style w:type="paragraph" w:styleId="Nadpis4">
    <w:name w:val="heading 4"/>
    <w:basedOn w:val="Normln"/>
    <w:next w:val="Normln"/>
    <w:link w:val="Nadpis4Char"/>
    <w:qFormat/>
    <w:rsid w:val="006B21F1"/>
    <w:pPr>
      <w:keepNext/>
      <w:jc w:val="both"/>
      <w:outlineLvl w:val="3"/>
    </w:pPr>
    <w:rPr>
      <w:sz w:val="28"/>
      <w:szCs w:val="28"/>
      <w:u w:val="single"/>
    </w:rPr>
  </w:style>
  <w:style w:type="paragraph" w:styleId="Nadpis5">
    <w:name w:val="heading 5"/>
    <w:basedOn w:val="Normln"/>
    <w:next w:val="Normln"/>
    <w:link w:val="Nadpis5Char"/>
    <w:qFormat/>
    <w:rsid w:val="006B21F1"/>
    <w:pPr>
      <w:keepNext/>
      <w:outlineLvl w:val="4"/>
    </w:pPr>
    <w:rPr>
      <w:sz w:val="28"/>
      <w:szCs w:val="28"/>
    </w:rPr>
  </w:style>
  <w:style w:type="paragraph" w:styleId="Nadpis6">
    <w:name w:val="heading 6"/>
    <w:basedOn w:val="Normln"/>
    <w:next w:val="Normln"/>
    <w:link w:val="Nadpis6Char"/>
    <w:qFormat/>
    <w:rsid w:val="006B21F1"/>
    <w:pPr>
      <w:keepNext/>
      <w:jc w:val="both"/>
      <w:outlineLvl w:val="5"/>
    </w:pPr>
    <w:rPr>
      <w:rFonts w:ascii="Tahoma" w:hAnsi="Tahoma" w:cs="Tahoma"/>
      <w:u w:val="single"/>
    </w:rPr>
  </w:style>
  <w:style w:type="paragraph" w:styleId="Nadpis7">
    <w:name w:val="heading 7"/>
    <w:basedOn w:val="Normln"/>
    <w:next w:val="Normln"/>
    <w:link w:val="Nadpis7Char"/>
    <w:qFormat/>
    <w:rsid w:val="000F2B7D"/>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0D38"/>
    <w:rPr>
      <w:rFonts w:ascii="Cambria" w:hAnsi="Cambria" w:cs="Cambria"/>
      <w:b/>
      <w:bCs/>
      <w:kern w:val="32"/>
      <w:sz w:val="32"/>
      <w:szCs w:val="32"/>
    </w:rPr>
  </w:style>
  <w:style w:type="character" w:customStyle="1" w:styleId="Nadpis2Char">
    <w:name w:val="Nadpis 2 Char"/>
    <w:basedOn w:val="Standardnpsmoodstavce"/>
    <w:link w:val="Nadpis2"/>
    <w:rsid w:val="00A80D38"/>
    <w:rPr>
      <w:rFonts w:ascii="Cambria" w:hAnsi="Cambria" w:cs="Cambria"/>
      <w:b/>
      <w:bCs/>
      <w:i/>
      <w:iCs/>
      <w:sz w:val="28"/>
      <w:szCs w:val="28"/>
    </w:rPr>
  </w:style>
  <w:style w:type="character" w:customStyle="1" w:styleId="Nadpis3Char">
    <w:name w:val="Nadpis 3 Char"/>
    <w:basedOn w:val="Standardnpsmoodstavce"/>
    <w:link w:val="Nadpis3"/>
    <w:semiHidden/>
    <w:rsid w:val="00A80D38"/>
    <w:rPr>
      <w:rFonts w:ascii="Cambria" w:hAnsi="Cambria" w:cs="Cambria"/>
      <w:b/>
      <w:bCs/>
      <w:sz w:val="26"/>
      <w:szCs w:val="26"/>
    </w:rPr>
  </w:style>
  <w:style w:type="character" w:customStyle="1" w:styleId="Nadpis4Char">
    <w:name w:val="Nadpis 4 Char"/>
    <w:basedOn w:val="Standardnpsmoodstavce"/>
    <w:link w:val="Nadpis4"/>
    <w:semiHidden/>
    <w:rsid w:val="00A80D38"/>
    <w:rPr>
      <w:rFonts w:ascii="Calibri" w:hAnsi="Calibri" w:cs="Calibri"/>
      <w:b/>
      <w:bCs/>
      <w:sz w:val="28"/>
      <w:szCs w:val="28"/>
    </w:rPr>
  </w:style>
  <w:style w:type="character" w:customStyle="1" w:styleId="Nadpis5Char">
    <w:name w:val="Nadpis 5 Char"/>
    <w:basedOn w:val="Standardnpsmoodstavce"/>
    <w:link w:val="Nadpis5"/>
    <w:semiHidden/>
    <w:rsid w:val="00A80D38"/>
    <w:rPr>
      <w:rFonts w:ascii="Calibri" w:hAnsi="Calibri" w:cs="Calibri"/>
      <w:b/>
      <w:bCs/>
      <w:i/>
      <w:iCs/>
      <w:sz w:val="26"/>
      <w:szCs w:val="26"/>
    </w:rPr>
  </w:style>
  <w:style w:type="character" w:customStyle="1" w:styleId="Nadpis6Char">
    <w:name w:val="Nadpis 6 Char"/>
    <w:basedOn w:val="Standardnpsmoodstavce"/>
    <w:link w:val="Nadpis6"/>
    <w:semiHidden/>
    <w:rsid w:val="00A80D38"/>
    <w:rPr>
      <w:rFonts w:ascii="Calibri" w:hAnsi="Calibri" w:cs="Calibri"/>
      <w:b/>
      <w:bCs/>
    </w:rPr>
  </w:style>
  <w:style w:type="character" w:customStyle="1" w:styleId="Nadpis7Char">
    <w:name w:val="Nadpis 7 Char"/>
    <w:basedOn w:val="Standardnpsmoodstavce"/>
    <w:link w:val="Nadpis7"/>
    <w:semiHidden/>
    <w:rsid w:val="00A80D38"/>
    <w:rPr>
      <w:rFonts w:ascii="Calibri" w:hAnsi="Calibri" w:cs="Calibri"/>
      <w:sz w:val="24"/>
      <w:szCs w:val="24"/>
    </w:rPr>
  </w:style>
  <w:style w:type="paragraph" w:styleId="Zkladntext">
    <w:name w:val="Body Text"/>
    <w:basedOn w:val="Normln"/>
    <w:link w:val="ZkladntextChar"/>
    <w:rsid w:val="006B21F1"/>
    <w:pPr>
      <w:jc w:val="both"/>
    </w:pPr>
    <w:rPr>
      <w:sz w:val="28"/>
      <w:szCs w:val="28"/>
    </w:rPr>
  </w:style>
  <w:style w:type="character" w:customStyle="1" w:styleId="ZkladntextChar">
    <w:name w:val="Základní text Char"/>
    <w:basedOn w:val="Standardnpsmoodstavce"/>
    <w:link w:val="Zkladntext"/>
    <w:semiHidden/>
    <w:rsid w:val="00A80D38"/>
    <w:rPr>
      <w:rFonts w:cs="Times New Roman"/>
      <w:sz w:val="24"/>
      <w:szCs w:val="24"/>
    </w:rPr>
  </w:style>
  <w:style w:type="paragraph" w:customStyle="1" w:styleId="Styl1">
    <w:name w:val="Styl1"/>
    <w:basedOn w:val="Normln"/>
    <w:rsid w:val="006B21F1"/>
    <w:pPr>
      <w:numPr>
        <w:numId w:val="2"/>
      </w:numPr>
    </w:pPr>
  </w:style>
  <w:style w:type="paragraph" w:customStyle="1" w:styleId="Styl2">
    <w:name w:val="Styl2"/>
    <w:basedOn w:val="Normln"/>
    <w:rsid w:val="006B21F1"/>
    <w:pPr>
      <w:numPr>
        <w:ilvl w:val="1"/>
        <w:numId w:val="2"/>
      </w:numPr>
    </w:pPr>
  </w:style>
  <w:style w:type="paragraph" w:styleId="Zhlav">
    <w:name w:val="header"/>
    <w:basedOn w:val="Normln"/>
    <w:link w:val="ZhlavChar"/>
    <w:rsid w:val="006B21F1"/>
    <w:pPr>
      <w:tabs>
        <w:tab w:val="center" w:pos="4536"/>
        <w:tab w:val="right" w:pos="9072"/>
      </w:tabs>
    </w:pPr>
  </w:style>
  <w:style w:type="character" w:customStyle="1" w:styleId="ZhlavChar">
    <w:name w:val="Záhlaví Char"/>
    <w:basedOn w:val="Standardnpsmoodstavce"/>
    <w:link w:val="Zhlav"/>
    <w:semiHidden/>
    <w:rsid w:val="00A80D38"/>
    <w:rPr>
      <w:rFonts w:cs="Times New Roman"/>
      <w:sz w:val="24"/>
      <w:szCs w:val="24"/>
    </w:rPr>
  </w:style>
  <w:style w:type="paragraph" w:styleId="Zpat">
    <w:name w:val="footer"/>
    <w:basedOn w:val="Normln"/>
    <w:link w:val="ZpatChar"/>
    <w:uiPriority w:val="99"/>
    <w:rsid w:val="006B21F1"/>
    <w:pPr>
      <w:tabs>
        <w:tab w:val="center" w:pos="4536"/>
        <w:tab w:val="right" w:pos="9072"/>
      </w:tabs>
    </w:pPr>
  </w:style>
  <w:style w:type="character" w:customStyle="1" w:styleId="ZpatChar">
    <w:name w:val="Zápatí Char"/>
    <w:basedOn w:val="Standardnpsmoodstavce"/>
    <w:link w:val="Zpat"/>
    <w:uiPriority w:val="99"/>
    <w:rsid w:val="00771EDB"/>
    <w:rPr>
      <w:rFonts w:cs="Times New Roman"/>
      <w:sz w:val="24"/>
      <w:szCs w:val="24"/>
    </w:rPr>
  </w:style>
  <w:style w:type="character" w:styleId="slostrnky">
    <w:name w:val="page number"/>
    <w:basedOn w:val="Standardnpsmoodstavce"/>
    <w:rsid w:val="006B21F1"/>
    <w:rPr>
      <w:rFonts w:cs="Times New Roman"/>
    </w:rPr>
  </w:style>
  <w:style w:type="paragraph" w:styleId="Zkladntextodsazen">
    <w:name w:val="Body Text Indent"/>
    <w:basedOn w:val="Normln"/>
    <w:link w:val="ZkladntextodsazenChar"/>
    <w:rsid w:val="006B21F1"/>
    <w:pPr>
      <w:jc w:val="both"/>
    </w:pPr>
    <w:rPr>
      <w:sz w:val="28"/>
      <w:szCs w:val="28"/>
    </w:rPr>
  </w:style>
  <w:style w:type="character" w:customStyle="1" w:styleId="ZkladntextodsazenChar">
    <w:name w:val="Základní text odsazený Char"/>
    <w:basedOn w:val="Standardnpsmoodstavce"/>
    <w:link w:val="Zkladntextodsazen"/>
    <w:semiHidden/>
    <w:rsid w:val="00A80D38"/>
    <w:rPr>
      <w:rFonts w:cs="Times New Roman"/>
      <w:sz w:val="24"/>
      <w:szCs w:val="24"/>
    </w:rPr>
  </w:style>
  <w:style w:type="paragraph" w:styleId="Zkladntext3">
    <w:name w:val="Body Text 3"/>
    <w:basedOn w:val="Normln"/>
    <w:link w:val="Zkladntext3Char"/>
    <w:rsid w:val="006B21F1"/>
    <w:rPr>
      <w:rFonts w:ascii="Tahoma" w:hAnsi="Tahoma" w:cs="Tahoma"/>
      <w:sz w:val="28"/>
      <w:szCs w:val="28"/>
    </w:rPr>
  </w:style>
  <w:style w:type="character" w:customStyle="1" w:styleId="Zkladntext3Char">
    <w:name w:val="Základní text 3 Char"/>
    <w:basedOn w:val="Standardnpsmoodstavce"/>
    <w:link w:val="Zkladntext3"/>
    <w:semiHidden/>
    <w:rsid w:val="00A80D38"/>
    <w:rPr>
      <w:rFonts w:cs="Times New Roman"/>
      <w:sz w:val="16"/>
      <w:szCs w:val="16"/>
    </w:rPr>
  </w:style>
  <w:style w:type="paragraph" w:styleId="Textpoznpodarou">
    <w:name w:val="footnote text"/>
    <w:basedOn w:val="Normln"/>
    <w:link w:val="TextpoznpodarouChar"/>
    <w:semiHidden/>
    <w:rsid w:val="006B21F1"/>
    <w:rPr>
      <w:sz w:val="20"/>
      <w:szCs w:val="20"/>
    </w:rPr>
  </w:style>
  <w:style w:type="character" w:customStyle="1" w:styleId="TextpoznpodarouChar">
    <w:name w:val="Text pozn. pod čarou Char"/>
    <w:basedOn w:val="Standardnpsmoodstavce"/>
    <w:link w:val="Textpoznpodarou"/>
    <w:semiHidden/>
    <w:rsid w:val="00A80D38"/>
    <w:rPr>
      <w:rFonts w:cs="Times New Roman"/>
      <w:sz w:val="20"/>
      <w:szCs w:val="20"/>
    </w:rPr>
  </w:style>
  <w:style w:type="character" w:styleId="Znakapoznpodarou">
    <w:name w:val="footnote reference"/>
    <w:basedOn w:val="Standardnpsmoodstavce"/>
    <w:semiHidden/>
    <w:rsid w:val="006B21F1"/>
    <w:rPr>
      <w:rFonts w:cs="Times New Roman"/>
      <w:vertAlign w:val="superscript"/>
    </w:rPr>
  </w:style>
  <w:style w:type="paragraph" w:styleId="Normlnweb">
    <w:name w:val="Normal (Web)"/>
    <w:basedOn w:val="Normln"/>
    <w:uiPriority w:val="99"/>
    <w:rsid w:val="006B21F1"/>
    <w:pPr>
      <w:spacing w:before="150" w:after="30"/>
    </w:pPr>
    <w:rPr>
      <w:rFonts w:ascii="Verdana" w:hAnsi="Verdana" w:cs="Verdana"/>
    </w:rPr>
  </w:style>
  <w:style w:type="character" w:styleId="Siln">
    <w:name w:val="Strong"/>
    <w:basedOn w:val="Standardnpsmoodstavce"/>
    <w:qFormat/>
    <w:rsid w:val="006B21F1"/>
    <w:rPr>
      <w:rFonts w:cs="Times New Roman"/>
      <w:b/>
      <w:bCs/>
    </w:rPr>
  </w:style>
  <w:style w:type="paragraph" w:customStyle="1" w:styleId="Zkladntextodsazen1">
    <w:name w:val="Základní text odsazený1"/>
    <w:basedOn w:val="Normln"/>
    <w:link w:val="BodyTextIndentChar"/>
    <w:rsid w:val="006B21F1"/>
    <w:pPr>
      <w:ind w:left="540" w:hanging="540"/>
      <w:jc w:val="both"/>
    </w:pPr>
    <w:rPr>
      <w:sz w:val="28"/>
      <w:szCs w:val="28"/>
    </w:rPr>
  </w:style>
  <w:style w:type="character" w:customStyle="1" w:styleId="BodyTextIndentChar">
    <w:name w:val="Body Text Indent Char"/>
    <w:basedOn w:val="Standardnpsmoodstavce"/>
    <w:link w:val="Zkladntextodsazen1"/>
    <w:rsid w:val="00A80D38"/>
    <w:rPr>
      <w:rFonts w:cs="Times New Roman"/>
      <w:sz w:val="24"/>
      <w:szCs w:val="24"/>
    </w:rPr>
  </w:style>
  <w:style w:type="character" w:customStyle="1" w:styleId="platne1">
    <w:name w:val="platne1"/>
    <w:basedOn w:val="Standardnpsmoodstavce"/>
    <w:rsid w:val="006B21F1"/>
    <w:rPr>
      <w:rFonts w:cs="Times New Roman"/>
    </w:rPr>
  </w:style>
  <w:style w:type="character" w:styleId="Hypertextovodkaz">
    <w:name w:val="Hyperlink"/>
    <w:basedOn w:val="Standardnpsmoodstavce"/>
    <w:rsid w:val="00655853"/>
    <w:rPr>
      <w:rFonts w:cs="Times New Roman"/>
      <w:color w:val="0000FF"/>
      <w:u w:val="single"/>
    </w:rPr>
  </w:style>
  <w:style w:type="paragraph" w:styleId="Textbubliny">
    <w:name w:val="Balloon Text"/>
    <w:basedOn w:val="Normln"/>
    <w:link w:val="TextbublinyChar"/>
    <w:semiHidden/>
    <w:rsid w:val="009E7EFC"/>
    <w:rPr>
      <w:rFonts w:ascii="Tahoma" w:hAnsi="Tahoma" w:cs="Tahoma"/>
      <w:sz w:val="16"/>
      <w:szCs w:val="16"/>
    </w:rPr>
  </w:style>
  <w:style w:type="character" w:customStyle="1" w:styleId="TextbublinyChar">
    <w:name w:val="Text bubliny Char"/>
    <w:basedOn w:val="Standardnpsmoodstavce"/>
    <w:link w:val="Textbubliny"/>
    <w:semiHidden/>
    <w:rsid w:val="00A80D38"/>
    <w:rPr>
      <w:rFonts w:cs="Times New Roman"/>
      <w:sz w:val="2"/>
      <w:szCs w:val="2"/>
    </w:rPr>
  </w:style>
  <w:style w:type="paragraph" w:customStyle="1" w:styleId="KUMS-adresa">
    <w:name w:val="KUMS-adresa"/>
    <w:basedOn w:val="Normln"/>
    <w:rsid w:val="00522B8F"/>
    <w:pPr>
      <w:spacing w:line="280" w:lineRule="exact"/>
      <w:jc w:val="both"/>
    </w:pPr>
    <w:rPr>
      <w:rFonts w:ascii="Tahoma" w:hAnsi="Tahoma" w:cs="Tahoma"/>
      <w:noProof/>
      <w:sz w:val="20"/>
      <w:szCs w:val="20"/>
    </w:rPr>
  </w:style>
  <w:style w:type="character" w:styleId="Sledovanodkaz">
    <w:name w:val="FollowedHyperlink"/>
    <w:basedOn w:val="Standardnpsmoodstavce"/>
    <w:rsid w:val="009A53DA"/>
    <w:rPr>
      <w:rFonts w:cs="Times New Roman"/>
      <w:color w:val="800080"/>
      <w:u w:val="single"/>
    </w:rPr>
  </w:style>
  <w:style w:type="paragraph" w:customStyle="1" w:styleId="Styl">
    <w:name w:val="Styl"/>
    <w:basedOn w:val="Normln"/>
    <w:rsid w:val="00C40E26"/>
    <w:pPr>
      <w:spacing w:after="160" w:line="240" w:lineRule="exact"/>
    </w:pPr>
    <w:rPr>
      <w:rFonts w:ascii="Times New Roman Bold" w:hAnsi="Times New Roman Bold" w:cs="Times New Roman Bold"/>
      <w:sz w:val="22"/>
      <w:szCs w:val="22"/>
      <w:lang w:val="sk-SK" w:eastAsia="en-US"/>
    </w:rPr>
  </w:style>
  <w:style w:type="paragraph" w:styleId="FormtovanvHTML">
    <w:name w:val="HTML Preformatted"/>
    <w:basedOn w:val="Normln"/>
    <w:link w:val="FormtovanvHTMLChar"/>
    <w:rsid w:val="00F21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rsid w:val="00A80D38"/>
    <w:rPr>
      <w:rFonts w:ascii="Courier New" w:hAnsi="Courier New" w:cs="Courier New"/>
      <w:sz w:val="20"/>
      <w:szCs w:val="20"/>
    </w:rPr>
  </w:style>
  <w:style w:type="paragraph" w:customStyle="1" w:styleId="CharChar8CharChar">
    <w:name w:val="Char Char8 Char Char"/>
    <w:basedOn w:val="Normln"/>
    <w:rsid w:val="003E1150"/>
    <w:pPr>
      <w:spacing w:after="160" w:line="240" w:lineRule="exact"/>
    </w:pPr>
    <w:rPr>
      <w:rFonts w:ascii="Verdana" w:hAnsi="Verdana" w:cs="Verdana"/>
      <w:sz w:val="20"/>
      <w:szCs w:val="20"/>
      <w:lang w:val="en-US" w:eastAsia="en-US"/>
    </w:rPr>
  </w:style>
  <w:style w:type="paragraph" w:customStyle="1" w:styleId="Char4CharCharCharCharCharCharCharCharChar">
    <w:name w:val="Char4 Char Char Char Char Char Char Char Char Char"/>
    <w:basedOn w:val="Normln"/>
    <w:rsid w:val="00F635A5"/>
    <w:pPr>
      <w:spacing w:after="160" w:line="240" w:lineRule="exact"/>
    </w:pPr>
    <w:rPr>
      <w:rFonts w:ascii="Times New Roman Bold" w:hAnsi="Times New Roman Bold" w:cs="Times New Roman Bold"/>
      <w:sz w:val="22"/>
      <w:szCs w:val="22"/>
      <w:lang w:val="sk-SK" w:eastAsia="en-US"/>
    </w:rPr>
  </w:style>
  <w:style w:type="paragraph" w:customStyle="1" w:styleId="Char4CharCharCharCharCharCharCharCharChar1">
    <w:name w:val="Char4 Char Char Char Char Char Char Char Char Char1"/>
    <w:basedOn w:val="Normln"/>
    <w:rsid w:val="00EF3D91"/>
    <w:pPr>
      <w:spacing w:after="160" w:line="240" w:lineRule="exact"/>
    </w:pPr>
    <w:rPr>
      <w:rFonts w:ascii="Times New Roman Bold" w:hAnsi="Times New Roman Bold" w:cs="Times New Roman Bold"/>
      <w:sz w:val="22"/>
      <w:szCs w:val="22"/>
      <w:lang w:val="sk-SK" w:eastAsia="en-US"/>
    </w:rPr>
  </w:style>
  <w:style w:type="paragraph" w:customStyle="1" w:styleId="CharChar8CharChar1">
    <w:name w:val="Char Char8 Char Char1"/>
    <w:basedOn w:val="Normln"/>
    <w:rsid w:val="00E32D69"/>
    <w:pPr>
      <w:spacing w:after="160" w:line="240" w:lineRule="exact"/>
    </w:pPr>
    <w:rPr>
      <w:rFonts w:ascii="Verdana" w:hAnsi="Verdana" w:cs="Verdana"/>
      <w:sz w:val="20"/>
      <w:szCs w:val="20"/>
      <w:lang w:val="en-US" w:eastAsia="en-US"/>
    </w:rPr>
  </w:style>
  <w:style w:type="paragraph" w:styleId="Textkomente">
    <w:name w:val="annotation text"/>
    <w:basedOn w:val="Normln"/>
    <w:link w:val="TextkomenteChar"/>
    <w:semiHidden/>
    <w:rsid w:val="00E32D69"/>
    <w:rPr>
      <w:sz w:val="20"/>
      <w:szCs w:val="20"/>
    </w:rPr>
  </w:style>
  <w:style w:type="character" w:customStyle="1" w:styleId="TextkomenteChar">
    <w:name w:val="Text komentáře Char"/>
    <w:basedOn w:val="Standardnpsmoodstavce"/>
    <w:link w:val="Textkomente"/>
    <w:semiHidden/>
    <w:rsid w:val="00E32D69"/>
    <w:rPr>
      <w:rFonts w:cs="Times New Roman"/>
      <w:sz w:val="20"/>
      <w:szCs w:val="20"/>
    </w:rPr>
  </w:style>
  <w:style w:type="paragraph" w:customStyle="1" w:styleId="Odstavecseseznamem1">
    <w:name w:val="Odstavec se seznamem1"/>
    <w:basedOn w:val="Normln"/>
    <w:rsid w:val="00ED2B31"/>
    <w:pPr>
      <w:ind w:left="720"/>
      <w:contextualSpacing/>
    </w:pPr>
  </w:style>
  <w:style w:type="paragraph" w:customStyle="1" w:styleId="Bezmezer1">
    <w:name w:val="Bez mezer1"/>
    <w:rsid w:val="00B75C4B"/>
    <w:rPr>
      <w:rFonts w:ascii="Calibri" w:hAnsi="Calibri" w:cs="Calibri"/>
      <w:noProof/>
      <w:sz w:val="22"/>
      <w:szCs w:val="22"/>
      <w:lang w:eastAsia="en-US"/>
    </w:rPr>
  </w:style>
  <w:style w:type="paragraph" w:customStyle="1" w:styleId="CharChar8CharChar2">
    <w:name w:val="Char Char8 Char Char2"/>
    <w:basedOn w:val="Normln"/>
    <w:rsid w:val="00C52F3A"/>
    <w:pPr>
      <w:spacing w:after="160" w:line="240" w:lineRule="exact"/>
    </w:pPr>
    <w:rPr>
      <w:rFonts w:ascii="Verdana" w:hAnsi="Verdana" w:cs="Verdana"/>
      <w:sz w:val="20"/>
      <w:szCs w:val="20"/>
      <w:lang w:val="en-US" w:eastAsia="en-US"/>
    </w:rPr>
  </w:style>
  <w:style w:type="paragraph" w:customStyle="1" w:styleId="CharChar8CharChar3">
    <w:name w:val="Char Char8 Char Char3"/>
    <w:basedOn w:val="Normln"/>
    <w:rsid w:val="005F3F3E"/>
    <w:pPr>
      <w:spacing w:after="160" w:line="240" w:lineRule="exact"/>
    </w:pPr>
    <w:rPr>
      <w:rFonts w:ascii="Verdana" w:hAnsi="Verdana" w:cs="Verdana"/>
      <w:sz w:val="20"/>
      <w:szCs w:val="20"/>
      <w:lang w:val="en-US" w:eastAsia="en-US"/>
    </w:rPr>
  </w:style>
  <w:style w:type="paragraph" w:customStyle="1" w:styleId="Char4CharCharCharCharCharCharCharCharChar2">
    <w:name w:val="Char4 Char Char Char Char Char Char Char Char Char2"/>
    <w:basedOn w:val="Normln"/>
    <w:rsid w:val="0091779F"/>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CF40C1"/>
    <w:pPr>
      <w:ind w:left="720"/>
      <w:contextualSpacing/>
    </w:pPr>
  </w:style>
  <w:style w:type="paragraph" w:customStyle="1" w:styleId="Mjtext">
    <w:name w:val="Můj text"/>
    <w:basedOn w:val="Normln"/>
    <w:link w:val="MjtextChar"/>
    <w:rsid w:val="00A82FA1"/>
    <w:pPr>
      <w:spacing w:before="120" w:after="240"/>
      <w:jc w:val="both"/>
    </w:pPr>
    <w:rPr>
      <w:rFonts w:ascii="Tahoma" w:hAnsi="Tahoma" w:cs="Tahoma"/>
      <w:sz w:val="20"/>
    </w:rPr>
  </w:style>
  <w:style w:type="character" w:customStyle="1" w:styleId="MjtextChar">
    <w:name w:val="Můj text Char"/>
    <w:basedOn w:val="Standardnpsmoodstavce"/>
    <w:link w:val="Mjtext"/>
    <w:rsid w:val="00A82FA1"/>
    <w:rPr>
      <w:rFonts w:ascii="Tahoma" w:hAnsi="Tahoma" w:cs="Tahoma"/>
      <w:szCs w:val="24"/>
    </w:rPr>
  </w:style>
  <w:style w:type="paragraph" w:styleId="Zkladntextodsazen2">
    <w:name w:val="Body Text Indent 2"/>
    <w:basedOn w:val="Normln"/>
    <w:link w:val="Zkladntextodsazen2Char"/>
    <w:semiHidden/>
    <w:rsid w:val="000024E5"/>
    <w:pPr>
      <w:spacing w:after="120" w:line="480" w:lineRule="auto"/>
      <w:ind w:left="283"/>
    </w:pPr>
    <w:rPr>
      <w:lang w:val="x-none" w:eastAsia="x-none"/>
    </w:rPr>
  </w:style>
  <w:style w:type="character" w:customStyle="1" w:styleId="Zkladntextodsazen2Char">
    <w:name w:val="Základní text odsazený 2 Char"/>
    <w:basedOn w:val="Standardnpsmoodstavce"/>
    <w:link w:val="Zkladntextodsazen2"/>
    <w:semiHidden/>
    <w:rsid w:val="000024E5"/>
    <w:rPr>
      <w:sz w:val="24"/>
      <w:szCs w:val="24"/>
      <w:lang w:val="x-none" w:eastAsia="x-none"/>
    </w:rPr>
  </w:style>
  <w:style w:type="paragraph" w:styleId="Bezmezer">
    <w:name w:val="No Spacing"/>
    <w:uiPriority w:val="1"/>
    <w:qFormat/>
    <w:rsid w:val="00D64DFF"/>
    <w:pPr>
      <w:jc w:val="both"/>
    </w:pPr>
    <w:rPr>
      <w:rFonts w:ascii="Tahoma" w:eastAsiaTheme="minorHAnsi" w:hAnsi="Tahoma" w:cstheme="minorBidi"/>
      <w:sz w:val="24"/>
      <w:szCs w:val="22"/>
      <w:lang w:eastAsia="en-US"/>
    </w:rPr>
  </w:style>
  <w:style w:type="character" w:customStyle="1" w:styleId="s30">
    <w:name w:val="s30"/>
    <w:basedOn w:val="Standardnpsmoodstavce"/>
    <w:rsid w:val="005738C9"/>
  </w:style>
  <w:style w:type="paragraph" w:customStyle="1" w:styleId="Schvleno">
    <w:name w:val="Schváleno"/>
    <w:basedOn w:val="Normln"/>
    <w:next w:val="Normln"/>
    <w:rsid w:val="00D71DFD"/>
    <w:pPr>
      <w:spacing w:before="120" w:line="400" w:lineRule="exact"/>
      <w:jc w:val="center"/>
    </w:pPr>
    <w:rPr>
      <w:rFonts w:ascii="Calibri" w:eastAsia="Calibri" w:hAnsi="Calibri"/>
      <w:sz w:val="28"/>
      <w:szCs w:val="22"/>
      <w:lang w:eastAsia="en-US"/>
    </w:rPr>
  </w:style>
  <w:style w:type="character" w:styleId="Odkaznakoment">
    <w:name w:val="annotation reference"/>
    <w:basedOn w:val="Standardnpsmoodstavce"/>
    <w:uiPriority w:val="99"/>
    <w:semiHidden/>
    <w:unhideWhenUsed/>
    <w:rsid w:val="00D55873"/>
    <w:rPr>
      <w:sz w:val="16"/>
      <w:szCs w:val="16"/>
    </w:rPr>
  </w:style>
  <w:style w:type="paragraph" w:styleId="Pedmtkomente">
    <w:name w:val="annotation subject"/>
    <w:basedOn w:val="Textkomente"/>
    <w:next w:val="Textkomente"/>
    <w:link w:val="PedmtkomenteChar"/>
    <w:uiPriority w:val="99"/>
    <w:semiHidden/>
    <w:unhideWhenUsed/>
    <w:rsid w:val="00D55873"/>
    <w:rPr>
      <w:b/>
      <w:bCs/>
    </w:rPr>
  </w:style>
  <w:style w:type="character" w:customStyle="1" w:styleId="PedmtkomenteChar">
    <w:name w:val="Předmět komentáře Char"/>
    <w:basedOn w:val="TextkomenteChar"/>
    <w:link w:val="Pedmtkomente"/>
    <w:uiPriority w:val="99"/>
    <w:semiHidden/>
    <w:rsid w:val="00D55873"/>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2609378">
      <w:bodyDiv w:val="1"/>
      <w:marLeft w:val="0"/>
      <w:marRight w:val="0"/>
      <w:marTop w:val="0"/>
      <w:marBottom w:val="0"/>
      <w:divBdr>
        <w:top w:val="none" w:sz="0" w:space="0" w:color="auto"/>
        <w:left w:val="none" w:sz="0" w:space="0" w:color="auto"/>
        <w:bottom w:val="none" w:sz="0" w:space="0" w:color="auto"/>
        <w:right w:val="none" w:sz="0" w:space="0" w:color="auto"/>
      </w:divBdr>
    </w:div>
    <w:div w:id="41180234">
      <w:bodyDiv w:val="1"/>
      <w:marLeft w:val="0"/>
      <w:marRight w:val="0"/>
      <w:marTop w:val="0"/>
      <w:marBottom w:val="0"/>
      <w:divBdr>
        <w:top w:val="none" w:sz="0" w:space="0" w:color="auto"/>
        <w:left w:val="none" w:sz="0" w:space="0" w:color="auto"/>
        <w:bottom w:val="none" w:sz="0" w:space="0" w:color="auto"/>
        <w:right w:val="none" w:sz="0" w:space="0" w:color="auto"/>
      </w:divBdr>
    </w:div>
    <w:div w:id="78987933">
      <w:bodyDiv w:val="1"/>
      <w:marLeft w:val="0"/>
      <w:marRight w:val="0"/>
      <w:marTop w:val="0"/>
      <w:marBottom w:val="0"/>
      <w:divBdr>
        <w:top w:val="none" w:sz="0" w:space="0" w:color="auto"/>
        <w:left w:val="none" w:sz="0" w:space="0" w:color="auto"/>
        <w:bottom w:val="none" w:sz="0" w:space="0" w:color="auto"/>
        <w:right w:val="none" w:sz="0" w:space="0" w:color="auto"/>
      </w:divBdr>
    </w:div>
    <w:div w:id="152572457">
      <w:bodyDiv w:val="1"/>
      <w:marLeft w:val="0"/>
      <w:marRight w:val="0"/>
      <w:marTop w:val="0"/>
      <w:marBottom w:val="0"/>
      <w:divBdr>
        <w:top w:val="none" w:sz="0" w:space="0" w:color="auto"/>
        <w:left w:val="none" w:sz="0" w:space="0" w:color="auto"/>
        <w:bottom w:val="none" w:sz="0" w:space="0" w:color="auto"/>
        <w:right w:val="none" w:sz="0" w:space="0" w:color="auto"/>
      </w:divBdr>
    </w:div>
    <w:div w:id="236943193">
      <w:bodyDiv w:val="1"/>
      <w:marLeft w:val="0"/>
      <w:marRight w:val="0"/>
      <w:marTop w:val="0"/>
      <w:marBottom w:val="0"/>
      <w:divBdr>
        <w:top w:val="none" w:sz="0" w:space="0" w:color="auto"/>
        <w:left w:val="none" w:sz="0" w:space="0" w:color="auto"/>
        <w:bottom w:val="none" w:sz="0" w:space="0" w:color="auto"/>
        <w:right w:val="none" w:sz="0" w:space="0" w:color="auto"/>
      </w:divBdr>
    </w:div>
    <w:div w:id="248925336">
      <w:bodyDiv w:val="1"/>
      <w:marLeft w:val="0"/>
      <w:marRight w:val="0"/>
      <w:marTop w:val="0"/>
      <w:marBottom w:val="0"/>
      <w:divBdr>
        <w:top w:val="none" w:sz="0" w:space="0" w:color="auto"/>
        <w:left w:val="none" w:sz="0" w:space="0" w:color="auto"/>
        <w:bottom w:val="none" w:sz="0" w:space="0" w:color="auto"/>
        <w:right w:val="none" w:sz="0" w:space="0" w:color="auto"/>
      </w:divBdr>
    </w:div>
    <w:div w:id="369886137">
      <w:bodyDiv w:val="1"/>
      <w:marLeft w:val="0"/>
      <w:marRight w:val="0"/>
      <w:marTop w:val="0"/>
      <w:marBottom w:val="0"/>
      <w:divBdr>
        <w:top w:val="none" w:sz="0" w:space="0" w:color="auto"/>
        <w:left w:val="none" w:sz="0" w:space="0" w:color="auto"/>
        <w:bottom w:val="none" w:sz="0" w:space="0" w:color="auto"/>
        <w:right w:val="none" w:sz="0" w:space="0" w:color="auto"/>
      </w:divBdr>
    </w:div>
    <w:div w:id="475680678">
      <w:bodyDiv w:val="1"/>
      <w:marLeft w:val="0"/>
      <w:marRight w:val="0"/>
      <w:marTop w:val="0"/>
      <w:marBottom w:val="0"/>
      <w:divBdr>
        <w:top w:val="none" w:sz="0" w:space="0" w:color="auto"/>
        <w:left w:val="none" w:sz="0" w:space="0" w:color="auto"/>
        <w:bottom w:val="none" w:sz="0" w:space="0" w:color="auto"/>
        <w:right w:val="none" w:sz="0" w:space="0" w:color="auto"/>
      </w:divBdr>
    </w:div>
    <w:div w:id="475806041">
      <w:bodyDiv w:val="1"/>
      <w:marLeft w:val="0"/>
      <w:marRight w:val="0"/>
      <w:marTop w:val="0"/>
      <w:marBottom w:val="0"/>
      <w:divBdr>
        <w:top w:val="none" w:sz="0" w:space="0" w:color="auto"/>
        <w:left w:val="none" w:sz="0" w:space="0" w:color="auto"/>
        <w:bottom w:val="none" w:sz="0" w:space="0" w:color="auto"/>
        <w:right w:val="none" w:sz="0" w:space="0" w:color="auto"/>
      </w:divBdr>
    </w:div>
    <w:div w:id="565647256">
      <w:bodyDiv w:val="1"/>
      <w:marLeft w:val="0"/>
      <w:marRight w:val="0"/>
      <w:marTop w:val="0"/>
      <w:marBottom w:val="0"/>
      <w:divBdr>
        <w:top w:val="none" w:sz="0" w:space="0" w:color="auto"/>
        <w:left w:val="none" w:sz="0" w:space="0" w:color="auto"/>
        <w:bottom w:val="none" w:sz="0" w:space="0" w:color="auto"/>
        <w:right w:val="none" w:sz="0" w:space="0" w:color="auto"/>
      </w:divBdr>
    </w:div>
    <w:div w:id="642857758">
      <w:bodyDiv w:val="1"/>
      <w:marLeft w:val="0"/>
      <w:marRight w:val="0"/>
      <w:marTop w:val="0"/>
      <w:marBottom w:val="0"/>
      <w:divBdr>
        <w:top w:val="none" w:sz="0" w:space="0" w:color="auto"/>
        <w:left w:val="none" w:sz="0" w:space="0" w:color="auto"/>
        <w:bottom w:val="none" w:sz="0" w:space="0" w:color="auto"/>
        <w:right w:val="none" w:sz="0" w:space="0" w:color="auto"/>
      </w:divBdr>
    </w:div>
    <w:div w:id="808521623">
      <w:bodyDiv w:val="1"/>
      <w:marLeft w:val="0"/>
      <w:marRight w:val="0"/>
      <w:marTop w:val="0"/>
      <w:marBottom w:val="0"/>
      <w:divBdr>
        <w:top w:val="none" w:sz="0" w:space="0" w:color="auto"/>
        <w:left w:val="none" w:sz="0" w:space="0" w:color="auto"/>
        <w:bottom w:val="none" w:sz="0" w:space="0" w:color="auto"/>
        <w:right w:val="none" w:sz="0" w:space="0" w:color="auto"/>
      </w:divBdr>
    </w:div>
    <w:div w:id="831335095">
      <w:bodyDiv w:val="1"/>
      <w:marLeft w:val="0"/>
      <w:marRight w:val="0"/>
      <w:marTop w:val="0"/>
      <w:marBottom w:val="0"/>
      <w:divBdr>
        <w:top w:val="none" w:sz="0" w:space="0" w:color="auto"/>
        <w:left w:val="none" w:sz="0" w:space="0" w:color="auto"/>
        <w:bottom w:val="none" w:sz="0" w:space="0" w:color="auto"/>
        <w:right w:val="none" w:sz="0" w:space="0" w:color="auto"/>
      </w:divBdr>
    </w:div>
    <w:div w:id="833446973">
      <w:bodyDiv w:val="1"/>
      <w:marLeft w:val="0"/>
      <w:marRight w:val="0"/>
      <w:marTop w:val="0"/>
      <w:marBottom w:val="0"/>
      <w:divBdr>
        <w:top w:val="none" w:sz="0" w:space="0" w:color="auto"/>
        <w:left w:val="none" w:sz="0" w:space="0" w:color="auto"/>
        <w:bottom w:val="none" w:sz="0" w:space="0" w:color="auto"/>
        <w:right w:val="none" w:sz="0" w:space="0" w:color="auto"/>
      </w:divBdr>
    </w:div>
    <w:div w:id="1202858688">
      <w:bodyDiv w:val="1"/>
      <w:marLeft w:val="0"/>
      <w:marRight w:val="0"/>
      <w:marTop w:val="0"/>
      <w:marBottom w:val="0"/>
      <w:divBdr>
        <w:top w:val="none" w:sz="0" w:space="0" w:color="auto"/>
        <w:left w:val="none" w:sz="0" w:space="0" w:color="auto"/>
        <w:bottom w:val="none" w:sz="0" w:space="0" w:color="auto"/>
        <w:right w:val="none" w:sz="0" w:space="0" w:color="auto"/>
      </w:divBdr>
    </w:div>
    <w:div w:id="1275592927">
      <w:bodyDiv w:val="1"/>
      <w:marLeft w:val="0"/>
      <w:marRight w:val="0"/>
      <w:marTop w:val="0"/>
      <w:marBottom w:val="0"/>
      <w:divBdr>
        <w:top w:val="none" w:sz="0" w:space="0" w:color="auto"/>
        <w:left w:val="none" w:sz="0" w:space="0" w:color="auto"/>
        <w:bottom w:val="none" w:sz="0" w:space="0" w:color="auto"/>
        <w:right w:val="none" w:sz="0" w:space="0" w:color="auto"/>
      </w:divBdr>
    </w:div>
    <w:div w:id="1284968455">
      <w:bodyDiv w:val="1"/>
      <w:marLeft w:val="0"/>
      <w:marRight w:val="0"/>
      <w:marTop w:val="0"/>
      <w:marBottom w:val="0"/>
      <w:divBdr>
        <w:top w:val="none" w:sz="0" w:space="0" w:color="auto"/>
        <w:left w:val="none" w:sz="0" w:space="0" w:color="auto"/>
        <w:bottom w:val="none" w:sz="0" w:space="0" w:color="auto"/>
        <w:right w:val="none" w:sz="0" w:space="0" w:color="auto"/>
      </w:divBdr>
    </w:div>
    <w:div w:id="1424112569">
      <w:bodyDiv w:val="1"/>
      <w:marLeft w:val="0"/>
      <w:marRight w:val="0"/>
      <w:marTop w:val="0"/>
      <w:marBottom w:val="0"/>
      <w:divBdr>
        <w:top w:val="none" w:sz="0" w:space="0" w:color="auto"/>
        <w:left w:val="none" w:sz="0" w:space="0" w:color="auto"/>
        <w:bottom w:val="none" w:sz="0" w:space="0" w:color="auto"/>
        <w:right w:val="none" w:sz="0" w:space="0" w:color="auto"/>
      </w:divBdr>
    </w:div>
    <w:div w:id="1435856576">
      <w:bodyDiv w:val="1"/>
      <w:marLeft w:val="0"/>
      <w:marRight w:val="0"/>
      <w:marTop w:val="0"/>
      <w:marBottom w:val="0"/>
      <w:divBdr>
        <w:top w:val="none" w:sz="0" w:space="0" w:color="auto"/>
        <w:left w:val="none" w:sz="0" w:space="0" w:color="auto"/>
        <w:bottom w:val="none" w:sz="0" w:space="0" w:color="auto"/>
        <w:right w:val="none" w:sz="0" w:space="0" w:color="auto"/>
      </w:divBdr>
    </w:div>
    <w:div w:id="1540512553">
      <w:bodyDiv w:val="1"/>
      <w:marLeft w:val="0"/>
      <w:marRight w:val="0"/>
      <w:marTop w:val="0"/>
      <w:marBottom w:val="0"/>
      <w:divBdr>
        <w:top w:val="none" w:sz="0" w:space="0" w:color="auto"/>
        <w:left w:val="none" w:sz="0" w:space="0" w:color="auto"/>
        <w:bottom w:val="none" w:sz="0" w:space="0" w:color="auto"/>
        <w:right w:val="none" w:sz="0" w:space="0" w:color="auto"/>
      </w:divBdr>
    </w:div>
    <w:div w:id="1564103970">
      <w:bodyDiv w:val="1"/>
      <w:marLeft w:val="0"/>
      <w:marRight w:val="0"/>
      <w:marTop w:val="0"/>
      <w:marBottom w:val="0"/>
      <w:divBdr>
        <w:top w:val="none" w:sz="0" w:space="0" w:color="auto"/>
        <w:left w:val="none" w:sz="0" w:space="0" w:color="auto"/>
        <w:bottom w:val="none" w:sz="0" w:space="0" w:color="auto"/>
        <w:right w:val="none" w:sz="0" w:space="0" w:color="auto"/>
      </w:divBdr>
    </w:div>
    <w:div w:id="1640501592">
      <w:bodyDiv w:val="1"/>
      <w:marLeft w:val="0"/>
      <w:marRight w:val="0"/>
      <w:marTop w:val="0"/>
      <w:marBottom w:val="0"/>
      <w:divBdr>
        <w:top w:val="none" w:sz="0" w:space="0" w:color="auto"/>
        <w:left w:val="none" w:sz="0" w:space="0" w:color="auto"/>
        <w:bottom w:val="none" w:sz="0" w:space="0" w:color="auto"/>
        <w:right w:val="none" w:sz="0" w:space="0" w:color="auto"/>
      </w:divBdr>
    </w:div>
    <w:div w:id="1829397079">
      <w:bodyDiv w:val="1"/>
      <w:marLeft w:val="0"/>
      <w:marRight w:val="0"/>
      <w:marTop w:val="0"/>
      <w:marBottom w:val="0"/>
      <w:divBdr>
        <w:top w:val="none" w:sz="0" w:space="0" w:color="auto"/>
        <w:left w:val="none" w:sz="0" w:space="0" w:color="auto"/>
        <w:bottom w:val="none" w:sz="0" w:space="0" w:color="auto"/>
        <w:right w:val="none" w:sz="0" w:space="0" w:color="auto"/>
      </w:divBdr>
    </w:div>
    <w:div w:id="1898933520">
      <w:bodyDiv w:val="1"/>
      <w:marLeft w:val="0"/>
      <w:marRight w:val="0"/>
      <w:marTop w:val="0"/>
      <w:marBottom w:val="0"/>
      <w:divBdr>
        <w:top w:val="none" w:sz="0" w:space="0" w:color="auto"/>
        <w:left w:val="none" w:sz="0" w:space="0" w:color="auto"/>
        <w:bottom w:val="none" w:sz="0" w:space="0" w:color="auto"/>
        <w:right w:val="none" w:sz="0" w:space="0" w:color="auto"/>
      </w:divBdr>
    </w:div>
    <w:div w:id="210194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k.cz/cz/verejna_sprava/strategie-krajskeho-uradu-43753/"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hyperlink" Target="https://euractiv.cz/section/evropske-finance/news/unijni-fondy-se-po-roce-2020-snizi-budou-sledovat-nove-cile-a-ridit-by-se-mely-jednodussimi-pravidly-cesko-ma-z-nich-ziskat-o-ctvrtinu-mene-penez/"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Graf%20v%20aplikaci%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0916535433071"/>
          <c:y val="5.5555555555555552E-2"/>
          <c:w val="0.87090834645669291"/>
          <c:h val="0.82642249264296508"/>
        </c:manualLayout>
      </c:layout>
      <c:barChart>
        <c:barDir val="col"/>
        <c:grouping val="clustered"/>
        <c:varyColors val="0"/>
        <c:ser>
          <c:idx val="0"/>
          <c:order val="0"/>
          <c:tx>
            <c:strRef>
              <c:f>'[Graf v aplikaci Microsoft Word]vývoj zadluženosti (2)'!$M$4:$S$4</c:f>
              <c:strCache>
                <c:ptCount val="7"/>
                <c:pt idx="0">
                  <c:v>2019</c:v>
                </c:pt>
                <c:pt idx="1">
                  <c:v>2020</c:v>
                </c:pt>
                <c:pt idx="2">
                  <c:v>2021</c:v>
                </c:pt>
                <c:pt idx="3">
                  <c:v>2022</c:v>
                </c:pt>
                <c:pt idx="4">
                  <c:v>2023</c:v>
                </c:pt>
                <c:pt idx="5">
                  <c:v>2024</c:v>
                </c:pt>
                <c:pt idx="6">
                  <c:v>2025</c:v>
                </c:pt>
              </c:strCache>
            </c:strRef>
          </c:tx>
          <c:spPr>
            <a:solidFill>
              <a:schemeClr val="accent2">
                <a:lumMod val="20000"/>
                <a:lumOff val="80000"/>
              </a:schemeClr>
            </a:solidFill>
            <a:ln w="25400">
              <a:noFill/>
            </a:ln>
          </c:spPr>
          <c:invertIfNegative val="0"/>
          <c:dPt>
            <c:idx val="0"/>
            <c:invertIfNegative val="0"/>
            <c:bubble3D val="0"/>
            <c:spPr>
              <a:solidFill>
                <a:schemeClr val="accent1">
                  <a:lumMod val="40000"/>
                  <a:lumOff val="60000"/>
                </a:schemeClr>
              </a:solidFill>
              <a:ln w="25400">
                <a:noFill/>
              </a:ln>
            </c:spPr>
          </c:dPt>
          <c:dPt>
            <c:idx val="1"/>
            <c:invertIfNegative val="0"/>
            <c:bubble3D val="0"/>
            <c:spPr>
              <a:solidFill>
                <a:srgbClr val="0070C0"/>
              </a:solidFill>
              <a:ln w="25400">
                <a:noFill/>
              </a:ln>
            </c:spPr>
          </c:dPt>
          <c:dPt>
            <c:idx val="2"/>
            <c:invertIfNegative val="0"/>
            <c:bubble3D val="0"/>
            <c:spPr>
              <a:solidFill>
                <a:srgbClr val="0070C0"/>
              </a:solidFill>
              <a:ln w="25400">
                <a:noFill/>
              </a:ln>
            </c:spPr>
          </c:dPt>
          <c:dPt>
            <c:idx val="3"/>
            <c:invertIfNegative val="0"/>
            <c:bubble3D val="0"/>
            <c:spPr>
              <a:solidFill>
                <a:srgbClr val="0070C0"/>
              </a:solidFill>
              <a:ln w="25400">
                <a:noFill/>
              </a:ln>
            </c:spPr>
          </c:dPt>
          <c:dPt>
            <c:idx val="4"/>
            <c:invertIfNegative val="0"/>
            <c:bubble3D val="0"/>
            <c:spPr>
              <a:solidFill>
                <a:srgbClr val="0070C0"/>
              </a:solidFill>
              <a:ln w="25400">
                <a:noFill/>
              </a:ln>
            </c:spPr>
          </c:dPt>
          <c:dPt>
            <c:idx val="5"/>
            <c:invertIfNegative val="0"/>
            <c:bubble3D val="0"/>
            <c:spPr>
              <a:solidFill>
                <a:srgbClr val="0070C0"/>
              </a:solidFill>
              <a:ln w="25400">
                <a:noFill/>
              </a:ln>
            </c:spPr>
          </c:dPt>
          <c:dPt>
            <c:idx val="6"/>
            <c:invertIfNegative val="0"/>
            <c:bubble3D val="0"/>
            <c:spPr>
              <a:solidFill>
                <a:srgbClr val="0070C0"/>
              </a:solidFill>
              <a:ln w="25400">
                <a:noFill/>
              </a:ln>
            </c:spPr>
          </c:dPt>
          <c:dPt>
            <c:idx val="7"/>
            <c:invertIfNegative val="0"/>
            <c:bubble3D val="0"/>
            <c:spPr>
              <a:solidFill>
                <a:srgbClr val="0070C0"/>
              </a:solidFill>
              <a:ln w="25400">
                <a:noFill/>
              </a:ln>
            </c:spPr>
          </c:dPt>
          <c:cat>
            <c:numRef>
              <c:f>'[Graf v aplikaci Microsoft Word]vývoj zadluženosti (2)'!$M$4:$S$4</c:f>
              <c:numCache>
                <c:formatCode>General</c:formatCode>
                <c:ptCount val="7"/>
                <c:pt idx="0">
                  <c:v>2019</c:v>
                </c:pt>
                <c:pt idx="1">
                  <c:v>2020</c:v>
                </c:pt>
                <c:pt idx="2">
                  <c:v>2021</c:v>
                </c:pt>
                <c:pt idx="3">
                  <c:v>2022</c:v>
                </c:pt>
                <c:pt idx="4">
                  <c:v>2023</c:v>
                </c:pt>
                <c:pt idx="5">
                  <c:v>2024</c:v>
                </c:pt>
                <c:pt idx="6">
                  <c:v>2025</c:v>
                </c:pt>
              </c:numCache>
            </c:numRef>
          </c:cat>
          <c:val>
            <c:numRef>
              <c:f>'[Graf v aplikaci Microsoft Word]vývoj zadluženosti (2)'!$M$5:$S$5</c:f>
              <c:numCache>
                <c:formatCode>#,##0</c:formatCode>
                <c:ptCount val="7"/>
                <c:pt idx="0">
                  <c:v>2177.8998268700002</c:v>
                </c:pt>
                <c:pt idx="1">
                  <c:v>1451.5168268700002</c:v>
                </c:pt>
                <c:pt idx="2">
                  <c:v>1086.4328268700001</c:v>
                </c:pt>
                <c:pt idx="3">
                  <c:v>876.43700000000001</c:v>
                </c:pt>
                <c:pt idx="4">
                  <c:v>490</c:v>
                </c:pt>
                <c:pt idx="5">
                  <c:v>245</c:v>
                </c:pt>
                <c:pt idx="6">
                  <c:v>0</c:v>
                </c:pt>
              </c:numCache>
            </c:numRef>
          </c:val>
        </c:ser>
        <c:dLbls>
          <c:showLegendKey val="0"/>
          <c:showVal val="0"/>
          <c:showCatName val="0"/>
          <c:showSerName val="0"/>
          <c:showPercent val="0"/>
          <c:showBubbleSize val="0"/>
        </c:dLbls>
        <c:gapWidth val="219"/>
        <c:overlap val="-27"/>
        <c:axId val="387525456"/>
        <c:axId val="387526632"/>
      </c:barChart>
      <c:catAx>
        <c:axId val="38752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Tahoma"/>
                <a:ea typeface="Tahoma"/>
                <a:cs typeface="Tahoma"/>
              </a:defRPr>
            </a:pPr>
            <a:endParaRPr lang="cs-CZ"/>
          </a:p>
        </c:txPr>
        <c:crossAx val="387526632"/>
        <c:crosses val="autoZero"/>
        <c:auto val="1"/>
        <c:lblAlgn val="ctr"/>
        <c:lblOffset val="100"/>
        <c:noMultiLvlLbl val="0"/>
      </c:catAx>
      <c:valAx>
        <c:axId val="387526632"/>
        <c:scaling>
          <c:orientation val="minMax"/>
        </c:scaling>
        <c:delete val="0"/>
        <c:axPos val="l"/>
        <c:majorGridlines/>
        <c:numFmt formatCode="#,##0" sourceLinked="1"/>
        <c:majorTickMark val="none"/>
        <c:minorTickMark val="none"/>
        <c:tickLblPos val="nextTo"/>
        <c:spPr>
          <a:ln w="6350">
            <a:noFill/>
          </a:ln>
        </c:spPr>
        <c:txPr>
          <a:bodyPr rot="0" vert="horz"/>
          <a:lstStyle/>
          <a:p>
            <a:pPr>
              <a:defRPr sz="900" b="0" i="0" u="none" strike="noStrike" baseline="0">
                <a:solidFill>
                  <a:srgbClr val="333333"/>
                </a:solidFill>
                <a:latin typeface="Tahoma"/>
                <a:ea typeface="Tahoma"/>
                <a:cs typeface="Tahoma"/>
              </a:defRPr>
            </a:pPr>
            <a:endParaRPr lang="cs-CZ"/>
          </a:p>
        </c:txPr>
        <c:crossAx val="387525456"/>
        <c:crosses val="autoZero"/>
        <c:crossBetween val="between"/>
      </c:valAx>
    </c:plotArea>
    <c:plotVisOnly val="1"/>
    <c:dispBlanksAs val="gap"/>
    <c:showDLblsOverMax val="0"/>
  </c:chart>
  <c:spPr>
    <a:solidFill>
      <a:schemeClr val="bg1"/>
    </a:solidFill>
    <a:ln w="9525" cap="flat" cmpd="sng" algn="ctr">
      <a:solidFill>
        <a:schemeClr val="tx1"/>
      </a:solidFill>
      <a:round/>
    </a:ln>
    <a:effectLst/>
  </c:spPr>
  <c:txPr>
    <a:bodyPr/>
    <a:lstStyle/>
    <a:p>
      <a:pPr>
        <a:defRPr sz="1000" b="0" i="0" u="none" strike="noStrike" baseline="0">
          <a:solidFill>
            <a:srgbClr val="000000"/>
          </a:solidFill>
          <a:latin typeface="Tahoma"/>
          <a:ea typeface="Tahoma"/>
          <a:cs typeface="Tahoma"/>
        </a:defRPr>
      </a:pPr>
      <a:endParaRPr lang="cs-CZ"/>
    </a:p>
  </c:txPr>
  <c:externalData r:id="rId1">
    <c:autoUpdate val="0"/>
  </c:externalData>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3CAC-0F80-4C14-9014-8109B490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5331</Words>
  <Characters>31455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Rozpočtový výhled Moravskoslezského kraje na léta 2006 a 2007</vt:lpstr>
    </vt:vector>
  </TitlesOfParts>
  <Company>Moravskoslezský kraj</Company>
  <LinksUpToDate>false</LinksUpToDate>
  <CharactersWithSpaces>36713</CharactersWithSpaces>
  <SharedDoc>false</SharedDoc>
  <HLinks>
    <vt:vector size="30" baseType="variant">
      <vt:variant>
        <vt:i4>2555910</vt:i4>
      </vt:variant>
      <vt:variant>
        <vt:i4>12</vt:i4>
      </vt:variant>
      <vt:variant>
        <vt:i4>0</vt:i4>
      </vt:variant>
      <vt:variant>
        <vt:i4>5</vt:i4>
      </vt:variant>
      <vt:variant>
        <vt:lpwstr>Z131219_04_002_05_str_20.xls</vt:lpwstr>
      </vt:variant>
      <vt:variant>
        <vt:lpwstr/>
      </vt:variant>
      <vt:variant>
        <vt:i4>5963812</vt:i4>
      </vt:variant>
      <vt:variant>
        <vt:i4>9</vt:i4>
      </vt:variant>
      <vt:variant>
        <vt:i4>0</vt:i4>
      </vt:variant>
      <vt:variant>
        <vt:i4>5</vt:i4>
      </vt:variant>
      <vt:variant>
        <vt:lpwstr>Z131219_04_002_05_str_14-16.xls</vt:lpwstr>
      </vt:variant>
      <vt:variant>
        <vt:lpwstr/>
      </vt:variant>
      <vt:variant>
        <vt:i4>5767211</vt:i4>
      </vt:variant>
      <vt:variant>
        <vt:i4>6</vt:i4>
      </vt:variant>
      <vt:variant>
        <vt:i4>0</vt:i4>
      </vt:variant>
      <vt:variant>
        <vt:i4>5</vt:i4>
      </vt:variant>
      <vt:variant>
        <vt:lpwstr>Z131219_04_002_05_str_17-19.xls</vt:lpwstr>
      </vt:variant>
      <vt:variant>
        <vt:lpwstr/>
      </vt:variant>
      <vt:variant>
        <vt:i4>6094881</vt:i4>
      </vt:variant>
      <vt:variant>
        <vt:i4>3</vt:i4>
      </vt:variant>
      <vt:variant>
        <vt:i4>0</vt:i4>
      </vt:variant>
      <vt:variant>
        <vt:i4>5</vt:i4>
      </vt:variant>
      <vt:variant>
        <vt:lpwstr>Z131219_04_002_05_str_12-13.xls</vt:lpwstr>
      </vt:variant>
      <vt:variant>
        <vt:lpwstr/>
      </vt:variant>
      <vt:variant>
        <vt:i4>5636130</vt:i4>
      </vt:variant>
      <vt:variant>
        <vt:i4>0</vt:i4>
      </vt:variant>
      <vt:variant>
        <vt:i4>0</vt:i4>
      </vt:variant>
      <vt:variant>
        <vt:i4>5</vt:i4>
      </vt:variant>
      <vt:variant>
        <vt:lpwstr>Z131219_04_002_05_str_09-11.xls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Rozpočtový výhled Moravskoslezského kraje na léta 2006 a 2007</dc:title>
  <dc:subject/>
  <dc:creator>vaclachova</dc:creator>
  <cp:keywords/>
  <dc:description/>
  <cp:lastModifiedBy>Metelka Tomáš</cp:lastModifiedBy>
  <cp:revision>4</cp:revision>
  <cp:lastPrinted>2018-11-15T12:10:00Z</cp:lastPrinted>
  <dcterms:created xsi:type="dcterms:W3CDTF">2018-11-18T08:49:00Z</dcterms:created>
  <dcterms:modified xsi:type="dcterms:W3CDTF">2018-11-19T09:43:00Z</dcterms:modified>
</cp:coreProperties>
</file>