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BF" w:rsidRPr="00A26DCC" w:rsidRDefault="004F73BF" w:rsidP="003106D2">
      <w:pPr>
        <w:pStyle w:val="Zhlav"/>
        <w:rPr>
          <w:rFonts w:ascii="Tahoma" w:hAnsi="Tahoma" w:cs="Tahoma"/>
          <w:b/>
        </w:rPr>
      </w:pPr>
      <w:r w:rsidRPr="00A26DCC">
        <w:rPr>
          <w:rFonts w:ascii="Tahoma" w:hAnsi="Tahoma" w:cs="Tahoma"/>
          <w:b/>
        </w:rPr>
        <w:t xml:space="preserve">Příloha č.: </w:t>
      </w:r>
      <w:r w:rsidR="00AE12B4">
        <w:rPr>
          <w:rFonts w:ascii="Tahoma" w:hAnsi="Tahoma" w:cs="Tahoma"/>
          <w:b/>
        </w:rPr>
        <w:t>1</w:t>
      </w:r>
      <w:r w:rsidRPr="00A26DCC">
        <w:rPr>
          <w:rFonts w:ascii="Tahoma" w:hAnsi="Tahoma" w:cs="Tahoma"/>
          <w:b/>
        </w:rPr>
        <w:t xml:space="preserve"> k materiálu </w:t>
      </w:r>
      <w:r w:rsidR="00A66F43">
        <w:rPr>
          <w:rFonts w:ascii="Tahoma" w:hAnsi="Tahoma" w:cs="Tahoma"/>
          <w:b/>
        </w:rPr>
        <w:t xml:space="preserve">Stav přípravy a realizace </w:t>
      </w:r>
    </w:p>
    <w:p w:rsidR="004F73BF" w:rsidRDefault="004F73BF" w:rsidP="003106D2">
      <w:pPr>
        <w:pStyle w:val="Zhlav"/>
        <w:rPr>
          <w:rFonts w:ascii="Tahoma" w:hAnsi="Tahoma" w:cs="Tahoma"/>
        </w:rPr>
      </w:pPr>
      <w:r w:rsidRPr="008F1628">
        <w:rPr>
          <w:rFonts w:ascii="Tahoma" w:hAnsi="Tahoma" w:cs="Tahoma"/>
        </w:rPr>
        <w:t xml:space="preserve">Počet stran přílohy: </w:t>
      </w:r>
      <w:r w:rsidR="00B547FD">
        <w:rPr>
          <w:rFonts w:ascii="Tahoma" w:hAnsi="Tahoma" w:cs="Tahoma"/>
        </w:rPr>
        <w:t>6</w:t>
      </w:r>
    </w:p>
    <w:p w:rsidR="00B35801" w:rsidRDefault="00FD0E14" w:rsidP="00B35801">
      <w:pPr>
        <w:pStyle w:val="Zkladntext"/>
        <w:keepNext/>
      </w:pPr>
      <w:r>
        <w:rPr>
          <w:noProof/>
        </w:rPr>
        <w:drawing>
          <wp:inline distT="0" distB="0" distL="0" distR="0" wp14:anchorId="3D599576">
            <wp:extent cx="6326885" cy="37242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33" cy="3734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3BF" w:rsidRPr="008F1628" w:rsidRDefault="00B35801" w:rsidP="00B35801">
      <w:pPr>
        <w:pStyle w:val="Titulek"/>
        <w:jc w:val="both"/>
        <w:rPr>
          <w:rFonts w:ascii="Tahoma" w:hAnsi="Tahoma" w:cs="Tahoma"/>
          <w:b/>
          <w:bCs/>
          <w:snapToGrid w:val="0"/>
          <w:szCs w:val="24"/>
        </w:rPr>
      </w:pPr>
      <w:r>
        <w:t xml:space="preserve">Obrázek </w:t>
      </w:r>
      <w:r w:rsidR="00F6767F">
        <w:rPr>
          <w:noProof/>
        </w:rPr>
        <w:fldChar w:fldCharType="begin"/>
      </w:r>
      <w:r w:rsidR="00F6767F">
        <w:rPr>
          <w:noProof/>
        </w:rPr>
        <w:instrText xml:space="preserve"> SEQ Obrázek \* ARABIC </w:instrText>
      </w:r>
      <w:r w:rsidR="00F6767F">
        <w:rPr>
          <w:noProof/>
        </w:rPr>
        <w:fldChar w:fldCharType="separate"/>
      </w:r>
      <w:r w:rsidR="006C6CA0">
        <w:rPr>
          <w:noProof/>
        </w:rPr>
        <w:t>1</w:t>
      </w:r>
      <w:r w:rsidR="00F6767F">
        <w:rPr>
          <w:noProof/>
        </w:rPr>
        <w:fldChar w:fldCharType="end"/>
      </w:r>
      <w:r>
        <w:t>: Přehled staveb</w:t>
      </w:r>
      <w:r w:rsidR="00960FFB">
        <w:t xml:space="preserve"> na území kraje</w:t>
      </w:r>
      <w:r>
        <w:t xml:space="preserve"> (zdroj ŘSD)</w:t>
      </w:r>
    </w:p>
    <w:p w:rsidR="00AE12B4" w:rsidRDefault="00AE12B4" w:rsidP="00781CF2">
      <w:pPr>
        <w:pStyle w:val="Zkladntext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6F615D">
        <w:rPr>
          <w:rFonts w:ascii="Tahoma" w:hAnsi="Tahoma" w:cs="Tahoma"/>
          <w:b/>
          <w:bCs/>
          <w:snapToGrid w:val="0"/>
          <w:szCs w:val="24"/>
        </w:rPr>
        <w:t>STAV PŘÍPRAVY A REALIZACE STAVEB SLEZSK</w:t>
      </w:r>
      <w:r w:rsidR="008642B1">
        <w:rPr>
          <w:rFonts w:ascii="Tahoma" w:hAnsi="Tahoma" w:cs="Tahoma"/>
          <w:b/>
          <w:bCs/>
          <w:snapToGrid w:val="0"/>
          <w:szCs w:val="24"/>
        </w:rPr>
        <w:t>ÉHO</w:t>
      </w:r>
      <w:r w:rsidRPr="006F615D">
        <w:rPr>
          <w:rFonts w:ascii="Tahoma" w:hAnsi="Tahoma" w:cs="Tahoma"/>
          <w:b/>
          <w:bCs/>
          <w:snapToGrid w:val="0"/>
          <w:szCs w:val="24"/>
        </w:rPr>
        <w:t xml:space="preserve"> KŘÍŽ</w:t>
      </w:r>
      <w:r w:rsidR="008642B1">
        <w:rPr>
          <w:rFonts w:ascii="Tahoma" w:hAnsi="Tahoma" w:cs="Tahoma"/>
          <w:b/>
          <w:bCs/>
          <w:snapToGrid w:val="0"/>
          <w:szCs w:val="24"/>
        </w:rPr>
        <w:t>E</w:t>
      </w:r>
    </w:p>
    <w:p w:rsidR="006C6CA0" w:rsidRDefault="006C6CA0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Z</w:t>
      </w:r>
      <w:r w:rsidRPr="006C6CA0">
        <w:rPr>
          <w:rFonts w:ascii="Tahoma" w:hAnsi="Tahoma" w:cs="Tahoma"/>
          <w:bCs/>
          <w:snapToGrid w:val="0"/>
          <w:szCs w:val="24"/>
        </w:rPr>
        <w:t xml:space="preserve">astupitelstvo </w:t>
      </w:r>
      <w:r>
        <w:rPr>
          <w:rFonts w:ascii="Tahoma" w:hAnsi="Tahoma" w:cs="Tahoma"/>
          <w:bCs/>
          <w:snapToGrid w:val="0"/>
          <w:szCs w:val="24"/>
        </w:rPr>
        <w:t xml:space="preserve">Moravskoslezského kraje </w:t>
      </w:r>
      <w:r w:rsidRPr="006C6CA0">
        <w:rPr>
          <w:rFonts w:ascii="Tahoma" w:hAnsi="Tahoma" w:cs="Tahoma"/>
          <w:bCs/>
          <w:snapToGrid w:val="0"/>
          <w:szCs w:val="24"/>
        </w:rPr>
        <w:t>svým usne</w:t>
      </w:r>
      <w:r>
        <w:rPr>
          <w:rFonts w:ascii="Tahoma" w:hAnsi="Tahoma" w:cs="Tahoma"/>
          <w:bCs/>
          <w:snapToGrid w:val="0"/>
          <w:szCs w:val="24"/>
        </w:rPr>
        <w:t>sením č. 11/197/3 ze dne 20. 6. </w:t>
      </w:r>
      <w:r w:rsidRPr="006C6CA0">
        <w:rPr>
          <w:rFonts w:ascii="Tahoma" w:hAnsi="Tahoma" w:cs="Tahoma"/>
          <w:bCs/>
          <w:snapToGrid w:val="0"/>
          <w:szCs w:val="24"/>
        </w:rPr>
        <w:t xml:space="preserve">2002 vymezilo </w:t>
      </w:r>
      <w:r>
        <w:rPr>
          <w:rFonts w:ascii="Tahoma" w:hAnsi="Tahoma" w:cs="Tahoma"/>
          <w:bCs/>
          <w:snapToGrid w:val="0"/>
          <w:szCs w:val="24"/>
        </w:rPr>
        <w:t>p</w:t>
      </w:r>
      <w:r w:rsidRPr="006C6CA0">
        <w:rPr>
          <w:rFonts w:ascii="Tahoma" w:hAnsi="Tahoma" w:cs="Tahoma"/>
          <w:bCs/>
          <w:snapToGrid w:val="0"/>
          <w:szCs w:val="24"/>
        </w:rPr>
        <w:t>áteřní síť dálkových a mezistátních pozemních komunikací</w:t>
      </w:r>
      <w:r>
        <w:rPr>
          <w:rFonts w:ascii="Tahoma" w:hAnsi="Tahoma" w:cs="Tahoma"/>
          <w:bCs/>
          <w:snapToGrid w:val="0"/>
          <w:szCs w:val="24"/>
        </w:rPr>
        <w:t xml:space="preserve"> sledovanou pod souhrnným označením Slezský kříž. Slezský kříž v severojižním směru je vymezen tahem dálnice D1 a D48. Tyto dvě komunikace pak křižuje tah silnice I/11 s návaznou trasou silnice I/57 ve směru Bartultovice. Motiv Slezského kříže bude kompletován realizací staveb, které jsou zahrnuty v </w:t>
      </w:r>
      <w:r w:rsidRPr="006C6CA0">
        <w:rPr>
          <w:rFonts w:ascii="Tahoma" w:hAnsi="Tahoma" w:cs="Tahoma"/>
          <w:bCs/>
          <w:snapToGrid w:val="0"/>
          <w:szCs w:val="24"/>
        </w:rPr>
        <w:t xml:space="preserve">přiloženém materiálu. Na území kraje se jedná o unikátní rozsah výstavby kapacitních pozemních komunikací i </w:t>
      </w:r>
      <w:r w:rsidR="0027757F">
        <w:rPr>
          <w:rFonts w:ascii="Tahoma" w:hAnsi="Tahoma" w:cs="Tahoma"/>
          <w:bCs/>
          <w:snapToGrid w:val="0"/>
          <w:szCs w:val="24"/>
        </w:rPr>
        <w:t>z </w:t>
      </w:r>
      <w:r w:rsidRPr="006C6CA0">
        <w:rPr>
          <w:rFonts w:ascii="Tahoma" w:hAnsi="Tahoma" w:cs="Tahoma"/>
          <w:bCs/>
          <w:snapToGrid w:val="0"/>
          <w:szCs w:val="24"/>
        </w:rPr>
        <w:t>hlediska České republiky.</w:t>
      </w:r>
    </w:p>
    <w:p w:rsidR="006C6CA0" w:rsidRDefault="006C6CA0" w:rsidP="006C6CA0">
      <w:pPr>
        <w:pStyle w:val="Zkladntext"/>
        <w:keepNext/>
      </w:pPr>
      <w:r>
        <w:rPr>
          <w:rFonts w:ascii="Tahoma" w:hAnsi="Tahoma" w:cs="Tahoma"/>
          <w:bCs/>
          <w:noProof/>
          <w:snapToGrid w:val="0"/>
          <w:szCs w:val="24"/>
        </w:rPr>
        <w:drawing>
          <wp:inline distT="0" distB="0" distL="0" distR="0" wp14:anchorId="5998C232">
            <wp:extent cx="4810125" cy="314508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65" cy="3224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CA0" w:rsidRPr="006C6CA0" w:rsidRDefault="006C6CA0" w:rsidP="006C6CA0">
      <w:pPr>
        <w:pStyle w:val="Titulek"/>
        <w:jc w:val="both"/>
        <w:rPr>
          <w:rFonts w:ascii="Tahoma" w:hAnsi="Tahoma" w:cs="Tahoma"/>
          <w:bCs/>
          <w:snapToGrid w:val="0"/>
          <w:szCs w:val="24"/>
        </w:rPr>
      </w:pPr>
      <w:r>
        <w:t xml:space="preserve">Obrázek </w:t>
      </w:r>
      <w:r w:rsidR="00F6767F">
        <w:rPr>
          <w:noProof/>
        </w:rPr>
        <w:fldChar w:fldCharType="begin"/>
      </w:r>
      <w:r w:rsidR="00F6767F">
        <w:rPr>
          <w:noProof/>
        </w:rPr>
        <w:instrText xml:space="preserve"> SEQ Obrázek \* ARABIC </w:instrText>
      </w:r>
      <w:r w:rsidR="00F6767F">
        <w:rPr>
          <w:noProof/>
        </w:rPr>
        <w:fldChar w:fldCharType="separate"/>
      </w:r>
      <w:r>
        <w:rPr>
          <w:noProof/>
        </w:rPr>
        <w:t>2</w:t>
      </w:r>
      <w:r w:rsidR="00F6767F">
        <w:rPr>
          <w:noProof/>
        </w:rPr>
        <w:fldChar w:fldCharType="end"/>
      </w:r>
      <w:r>
        <w:t>: Slezský kříž</w:t>
      </w:r>
    </w:p>
    <w:p w:rsidR="007432BB" w:rsidRPr="001626A2" w:rsidRDefault="00781CF2" w:rsidP="006C6CA0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KORIDOR SLEZSKÝ KŘÍŽ SEVER-JIH</w:t>
      </w:r>
    </w:p>
    <w:p w:rsidR="00781CF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D1 (hlavní síť TEN-T)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na území Moravskoslezského kraje zprovozněna v celé trase včetně přivaděčů, zajišťuje kapacitní n</w:t>
      </w:r>
      <w:r w:rsidR="001626A2">
        <w:rPr>
          <w:rFonts w:ascii="Tahoma" w:hAnsi="Tahoma" w:cs="Tahoma"/>
          <w:bCs/>
          <w:snapToGrid w:val="0"/>
          <w:szCs w:val="24"/>
        </w:rPr>
        <w:t>apojení regionu na polskou A4 u </w:t>
      </w:r>
      <w:r w:rsidRPr="001626A2">
        <w:rPr>
          <w:rFonts w:ascii="Tahoma" w:hAnsi="Tahoma" w:cs="Tahoma"/>
          <w:bCs/>
          <w:snapToGrid w:val="0"/>
          <w:szCs w:val="24"/>
        </w:rPr>
        <w:t xml:space="preserve">města Gliwice, </w:t>
      </w:r>
    </w:p>
    <w:p w:rsidR="001626A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D48 (globální síť TEN-T</w:t>
      </w:r>
      <w:r w:rsidR="000A4566">
        <w:rPr>
          <w:rFonts w:ascii="Tahoma" w:hAnsi="Tahoma" w:cs="Tahoma"/>
          <w:b/>
          <w:bCs/>
          <w:snapToGrid w:val="0"/>
          <w:szCs w:val="24"/>
        </w:rPr>
        <w:t>, evropský tah E462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</w:t>
      </w:r>
      <w:r w:rsidRPr="00781CF2">
        <w:rPr>
          <w:rFonts w:ascii="Tahoma" w:hAnsi="Tahoma" w:cs="Tahoma"/>
          <w:bCs/>
          <w:snapToGrid w:val="0"/>
          <w:szCs w:val="24"/>
        </w:rPr>
        <w:t>trasa zprovozněna od Frýdku-Místku ke státní hranici s Polskem a ve vybraných úsecích ve směru napojení na D1 v</w:t>
      </w:r>
      <w:r w:rsidR="009C2D79">
        <w:rPr>
          <w:rFonts w:ascii="Tahoma" w:hAnsi="Tahoma" w:cs="Tahoma"/>
          <w:bCs/>
          <w:snapToGrid w:val="0"/>
          <w:szCs w:val="24"/>
        </w:rPr>
        <w:t> </w:t>
      </w:r>
      <w:r w:rsidRPr="00781CF2">
        <w:rPr>
          <w:rFonts w:ascii="Tahoma" w:hAnsi="Tahoma" w:cs="Tahoma"/>
          <w:bCs/>
          <w:snapToGrid w:val="0"/>
          <w:szCs w:val="24"/>
        </w:rPr>
        <w:t>Bělotíně</w:t>
      </w:r>
      <w:r w:rsidR="009C2D79">
        <w:rPr>
          <w:rFonts w:ascii="Tahoma" w:hAnsi="Tahoma" w:cs="Tahoma"/>
          <w:bCs/>
          <w:snapToGrid w:val="0"/>
          <w:szCs w:val="24"/>
        </w:rPr>
        <w:t>, pokračuje modernizace v úseku Rybí - Rychaltice</w:t>
      </w:r>
    </w:p>
    <w:p w:rsidR="001626A2" w:rsidRPr="001626A2" w:rsidRDefault="001626A2" w:rsidP="001626A2">
      <w:pPr>
        <w:pStyle w:val="Zkladntext"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VÝCHOD</w:t>
      </w:r>
    </w:p>
    <w:p w:rsidR="00781CF2" w:rsidRDefault="000A4566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P</w:t>
      </w:r>
      <w:r w:rsidR="001626A2" w:rsidRPr="001626A2">
        <w:rPr>
          <w:rFonts w:ascii="Tahoma" w:hAnsi="Tahoma" w:cs="Tahoma"/>
          <w:b/>
          <w:bCs/>
          <w:snapToGrid w:val="0"/>
          <w:szCs w:val="24"/>
        </w:rPr>
        <w:t>ropojení D48 a hranice ČR/SR</w:t>
      </w:r>
      <w:r>
        <w:rPr>
          <w:rFonts w:ascii="Tahoma" w:hAnsi="Tahoma" w:cs="Tahoma"/>
          <w:b/>
          <w:bCs/>
          <w:snapToGrid w:val="0"/>
          <w:szCs w:val="24"/>
        </w:rPr>
        <w:t xml:space="preserve"> (g</w:t>
      </w:r>
      <w:r w:rsidRPr="001626A2">
        <w:rPr>
          <w:rFonts w:ascii="Tahoma" w:hAnsi="Tahoma" w:cs="Tahoma"/>
          <w:b/>
          <w:bCs/>
          <w:snapToGrid w:val="0"/>
          <w:szCs w:val="24"/>
        </w:rPr>
        <w:t>lobální síť TEN-T</w:t>
      </w:r>
      <w:r>
        <w:rPr>
          <w:rFonts w:ascii="Tahoma" w:hAnsi="Tahoma" w:cs="Tahoma"/>
          <w:b/>
          <w:bCs/>
          <w:snapToGrid w:val="0"/>
          <w:szCs w:val="24"/>
        </w:rPr>
        <w:t>, evropský tah E75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="001626A2" w:rsidRPr="001626A2">
        <w:rPr>
          <w:rFonts w:ascii="Tahoma" w:hAnsi="Tahoma" w:cs="Tahoma"/>
          <w:bCs/>
          <w:snapToGrid w:val="0"/>
          <w:szCs w:val="24"/>
        </w:rPr>
        <w:t xml:space="preserve"> souborem staveb silnice I/11 (I/68) Třanovice – Bystřice</w:t>
      </w:r>
    </w:p>
    <w:p w:rsidR="001626A2" w:rsidRDefault="001626A2" w:rsidP="00B35801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ZÁPAD</w:t>
      </w:r>
    </w:p>
    <w:p w:rsidR="007432BB" w:rsidRPr="000A4566" w:rsidRDefault="001626A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Propoje</w:t>
      </w:r>
      <w:r>
        <w:rPr>
          <w:rFonts w:ascii="Tahoma" w:hAnsi="Tahoma" w:cs="Tahoma"/>
          <w:b/>
          <w:bCs/>
          <w:snapToGrid w:val="0"/>
          <w:szCs w:val="24"/>
        </w:rPr>
        <w:t>ní významných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regionální</w:t>
      </w:r>
      <w:r w:rsidR="000A4566">
        <w:rPr>
          <w:rFonts w:ascii="Tahoma" w:hAnsi="Tahoma" w:cs="Tahoma"/>
          <w:b/>
          <w:bCs/>
          <w:snapToGrid w:val="0"/>
          <w:szCs w:val="24"/>
        </w:rPr>
        <w:t>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cent</w:t>
      </w:r>
      <w:r w:rsidR="000A4566">
        <w:rPr>
          <w:rFonts w:ascii="Tahoma" w:hAnsi="Tahoma" w:cs="Tahoma"/>
          <w:b/>
          <w:bCs/>
          <w:snapToGrid w:val="0"/>
          <w:szCs w:val="24"/>
        </w:rPr>
        <w:t>e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r </w:t>
      </w:r>
      <w:r w:rsidRPr="000A4566">
        <w:rPr>
          <w:rFonts w:ascii="Tahoma" w:hAnsi="Tahoma" w:cs="Tahoma"/>
          <w:bCs/>
          <w:snapToGrid w:val="0"/>
          <w:szCs w:val="24"/>
        </w:rPr>
        <w:t>Opolského vojvodství a Moravskoslezského kraje</w:t>
      </w:r>
      <w:r w:rsidR="000A4566">
        <w:rPr>
          <w:rFonts w:ascii="Tahoma" w:hAnsi="Tahoma" w:cs="Tahoma"/>
          <w:bCs/>
          <w:snapToGrid w:val="0"/>
          <w:szCs w:val="24"/>
        </w:rPr>
        <w:t xml:space="preserve"> tahem silnic I/11 a I/57</w:t>
      </w:r>
    </w:p>
    <w:p w:rsidR="00B35801" w:rsidRDefault="00B35801" w:rsidP="00B35801">
      <w:pPr>
        <w:pStyle w:val="Zkladntext"/>
        <w:keepNext/>
        <w:spacing w:before="240"/>
      </w:pPr>
    </w:p>
    <w:p w:rsidR="00AE12B4" w:rsidRPr="00413E6D" w:rsidRDefault="005524D2" w:rsidP="00413E6D">
      <w:pPr>
        <w:pStyle w:val="Zkladntext"/>
        <w:keepNext/>
        <w:spacing w:before="240" w:after="120"/>
        <w:jc w:val="center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 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VČETNĚ PŘIVADĚČŮ</w:t>
      </w:r>
    </w:p>
    <w:p w:rsidR="00960FFB" w:rsidRDefault="00AE12B4" w:rsidP="00141B2C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Tato </w:t>
      </w:r>
      <w:r w:rsidR="005524D2">
        <w:rPr>
          <w:rFonts w:ascii="Tahoma" w:hAnsi="Tahoma" w:cs="Tahoma"/>
          <w:bCs/>
          <w:snapToGrid w:val="0"/>
          <w:szCs w:val="24"/>
        </w:rPr>
        <w:t>dálnice</w:t>
      </w:r>
      <w:r w:rsidRPr="00AE12B4">
        <w:rPr>
          <w:rFonts w:ascii="Tahoma" w:hAnsi="Tahoma" w:cs="Tahoma"/>
          <w:bCs/>
          <w:snapToGrid w:val="0"/>
          <w:szCs w:val="24"/>
        </w:rPr>
        <w:t xml:space="preserve"> v budoucnu nahradí stávající silnici I/48, která je významným spojením zejména pro dálkovou dopravu (do Polska přes hraniční přechod Chotěbuz) – jedná se o vedení evropského tahu E462 územím Moravskoslezského kraje. Současně je </w:t>
      </w:r>
      <w:r w:rsidR="00617827">
        <w:rPr>
          <w:rFonts w:ascii="Tahoma" w:hAnsi="Tahoma" w:cs="Tahoma"/>
          <w:bCs/>
          <w:snapToGrid w:val="0"/>
          <w:szCs w:val="24"/>
        </w:rPr>
        <w:t xml:space="preserve">dálnice </w:t>
      </w:r>
      <w:r w:rsidR="00760125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</w:t>
      </w:r>
      <w:r w:rsidR="00960FFB">
        <w:rPr>
          <w:rFonts w:ascii="Tahoma" w:hAnsi="Tahoma" w:cs="Tahoma"/>
          <w:bCs/>
          <w:snapToGrid w:val="0"/>
          <w:szCs w:val="24"/>
        </w:rPr>
        <w:t>tahem globální sítě TEN-T v Baltsko-jadranském koridoru.</w:t>
      </w:r>
    </w:p>
    <w:p w:rsidR="00020524" w:rsidRDefault="00AE12B4" w:rsidP="00960FFB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Technický stav a šířkové parametry stávající silnice I/48 jsou pro </w:t>
      </w:r>
      <w:r w:rsidR="009C2D79">
        <w:rPr>
          <w:rFonts w:ascii="Tahoma" w:hAnsi="Tahoma" w:cs="Tahoma"/>
          <w:bCs/>
          <w:snapToGrid w:val="0"/>
          <w:szCs w:val="24"/>
        </w:rPr>
        <w:t>současné</w:t>
      </w:r>
      <w:r w:rsidRPr="00AE12B4">
        <w:rPr>
          <w:rFonts w:ascii="Tahoma" w:hAnsi="Tahoma" w:cs="Tahoma"/>
          <w:bCs/>
          <w:snapToGrid w:val="0"/>
          <w:szCs w:val="24"/>
        </w:rPr>
        <w:t xml:space="preserve"> dopravní požadavky již nevyhovující, a to především z hlediska vysokého nárůstu intenzity na této komunikaci. Silnice je proto postupně rekonstruována na </w:t>
      </w:r>
      <w:r w:rsidR="00B416DE">
        <w:rPr>
          <w:rFonts w:ascii="Tahoma" w:hAnsi="Tahoma" w:cs="Tahoma"/>
          <w:bCs/>
          <w:snapToGrid w:val="0"/>
          <w:szCs w:val="24"/>
        </w:rPr>
        <w:t>čtyřpruhovou směrově rozdělenou komunikaci výhradně s mimoúrovňovými křižovatkami</w:t>
      </w:r>
      <w:r w:rsidR="00020524">
        <w:rPr>
          <w:rFonts w:ascii="Tahoma" w:hAnsi="Tahoma" w:cs="Tahoma"/>
          <w:bCs/>
          <w:snapToGrid w:val="0"/>
          <w:szCs w:val="24"/>
        </w:rPr>
        <w:t xml:space="preserve"> - </w:t>
      </w:r>
      <w:r w:rsidRPr="00AE12B4">
        <w:rPr>
          <w:rFonts w:ascii="Tahoma" w:hAnsi="Tahoma" w:cs="Tahoma"/>
          <w:bCs/>
          <w:snapToGrid w:val="0"/>
          <w:szCs w:val="24"/>
        </w:rPr>
        <w:t xml:space="preserve">část tahu v úseku Rychaltice – Frýdek-Místek - Český Těšín - hranice s Polskem (mimo průtah městem Frýdek-Místek) je již zprovozněna </w:t>
      </w:r>
      <w:r w:rsidR="00B416DE">
        <w:rPr>
          <w:rFonts w:ascii="Tahoma" w:hAnsi="Tahoma" w:cs="Tahoma"/>
          <w:bCs/>
          <w:snapToGrid w:val="0"/>
          <w:szCs w:val="24"/>
        </w:rPr>
        <w:t xml:space="preserve">a aktuálně zařazena jako dálnice II. třídy do tahu dálnice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48. Část od Bělotína po Rychaltice zůstává v parametru čtyřpruhové komunikace bez středního dělicího pásu (historická silni</w:t>
      </w:r>
      <w:r w:rsidR="005D0AC3">
        <w:rPr>
          <w:rFonts w:ascii="Tahoma" w:hAnsi="Tahoma" w:cs="Tahoma"/>
          <w:bCs/>
          <w:snapToGrid w:val="0"/>
          <w:szCs w:val="24"/>
        </w:rPr>
        <w:t>ční kategorie S16), což mělo za </w:t>
      </w:r>
      <w:r w:rsidRPr="00AE12B4">
        <w:rPr>
          <w:rFonts w:ascii="Tahoma" w:hAnsi="Tahoma" w:cs="Tahoma"/>
          <w:bCs/>
          <w:snapToGrid w:val="0"/>
          <w:szCs w:val="24"/>
        </w:rPr>
        <w:t>následek sérii tragických nehod.</w:t>
      </w:r>
    </w:p>
    <w:p w:rsidR="00AE12B4" w:rsidRPr="00AE12B4" w:rsidRDefault="00AE12B4" w:rsidP="00141B2C">
      <w:pPr>
        <w:pStyle w:val="Zkladntext"/>
        <w:spacing w:after="24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Situace byla zmírněna v letech 2002 – 2003 osazením lanových svodidel a v roce 2007 omezením kolizních levých odbočení úrovňové křižovatky v Rybí, </w:t>
      </w:r>
      <w:r w:rsidR="00031B68">
        <w:rPr>
          <w:rFonts w:ascii="Tahoma" w:hAnsi="Tahoma" w:cs="Tahoma"/>
          <w:bCs/>
          <w:snapToGrid w:val="0"/>
          <w:szCs w:val="24"/>
        </w:rPr>
        <w:t>postupně probíhá rekonstrukce</w:t>
      </w:r>
      <w:r w:rsidRPr="00AE12B4">
        <w:rPr>
          <w:rFonts w:ascii="Tahoma" w:hAnsi="Tahoma" w:cs="Tahoma"/>
          <w:bCs/>
          <w:snapToGrid w:val="0"/>
          <w:szCs w:val="24"/>
        </w:rPr>
        <w:t xml:space="preserve"> celého tahu</w:t>
      </w:r>
      <w:r w:rsidR="001E7865">
        <w:rPr>
          <w:rFonts w:ascii="Tahoma" w:hAnsi="Tahoma" w:cs="Tahoma"/>
          <w:bCs/>
          <w:snapToGrid w:val="0"/>
          <w:szCs w:val="24"/>
        </w:rPr>
        <w:t>, stav</w:t>
      </w:r>
      <w:r w:rsidRPr="00AE12B4">
        <w:rPr>
          <w:rFonts w:ascii="Tahoma" w:hAnsi="Tahoma" w:cs="Tahoma"/>
          <w:bCs/>
          <w:snapToGrid w:val="0"/>
          <w:szCs w:val="24"/>
        </w:rPr>
        <w:t xml:space="preserve"> přípravy </w:t>
      </w:r>
      <w:r w:rsidR="001E7865">
        <w:rPr>
          <w:rFonts w:ascii="Tahoma" w:hAnsi="Tahoma" w:cs="Tahoma"/>
          <w:bCs/>
          <w:snapToGrid w:val="0"/>
          <w:szCs w:val="24"/>
        </w:rPr>
        <w:t>jednotlivých</w:t>
      </w:r>
      <w:r w:rsidR="001E7865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>staveb níže.</w:t>
      </w:r>
    </w:p>
    <w:p w:rsidR="00AE12B4" w:rsidRPr="00413E6D" w:rsidRDefault="005524D2" w:rsidP="00A75AE6">
      <w:pPr>
        <w:pStyle w:val="Zkladntext"/>
        <w:keepNext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MÚK Bělotín – Rybí</w:t>
      </w:r>
    </w:p>
    <w:p w:rsidR="005D0AC3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MÚK Bělotín - Rybí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(T7) </w:t>
      </w:r>
      <w:r w:rsidRPr="003E4286">
        <w:rPr>
          <w:rFonts w:ascii="Tahoma" w:hAnsi="Tahoma" w:cs="Tahoma"/>
          <w:bCs/>
          <w:snapToGrid w:val="0"/>
          <w:szCs w:val="24"/>
        </w:rPr>
        <w:t>o délce 21,044 km představuje rekonstrukci stávající</w:t>
      </w:r>
      <w:r w:rsidRPr="00AE12B4">
        <w:rPr>
          <w:rFonts w:ascii="Tahoma" w:hAnsi="Tahoma" w:cs="Tahoma"/>
          <w:bCs/>
          <w:snapToGrid w:val="0"/>
          <w:szCs w:val="24"/>
        </w:rPr>
        <w:t xml:space="preserve"> směrově nedělené komunikace na čtyřpruhovou komunikaci v kategorii R25,5/120 - jedná se o rekonstrukci stávající silnice I/48 kategorie S16/100, která nevyhovuje p</w:t>
      </w:r>
      <w:r w:rsidR="005C0961">
        <w:rPr>
          <w:rFonts w:ascii="Tahoma" w:hAnsi="Tahoma" w:cs="Tahoma"/>
          <w:bCs/>
          <w:snapToGrid w:val="0"/>
          <w:szCs w:val="24"/>
        </w:rPr>
        <w:t>ožadovaným p</w:t>
      </w:r>
      <w:r w:rsidRPr="00AE12B4">
        <w:rPr>
          <w:rFonts w:ascii="Tahoma" w:hAnsi="Tahoma" w:cs="Tahoma"/>
          <w:bCs/>
          <w:snapToGrid w:val="0"/>
          <w:szCs w:val="24"/>
        </w:rPr>
        <w:t>arametrům. Stavba začíná za MÚK Bě</w:t>
      </w:r>
      <w:r w:rsidR="005D0AC3">
        <w:rPr>
          <w:rFonts w:ascii="Tahoma" w:hAnsi="Tahoma" w:cs="Tahoma"/>
          <w:bCs/>
          <w:snapToGrid w:val="0"/>
          <w:szCs w:val="24"/>
        </w:rPr>
        <w:t>lotín-východ. Odtud je vedena v </w:t>
      </w:r>
      <w:r w:rsidRPr="00AE12B4">
        <w:rPr>
          <w:rFonts w:ascii="Tahoma" w:hAnsi="Tahoma" w:cs="Tahoma"/>
          <w:bCs/>
          <w:snapToGrid w:val="0"/>
          <w:szCs w:val="24"/>
        </w:rPr>
        <w:t>trase původní silnice spolu s železniční t</w:t>
      </w:r>
      <w:r w:rsidR="005C0961">
        <w:rPr>
          <w:rFonts w:ascii="Tahoma" w:hAnsi="Tahoma" w:cs="Tahoma"/>
          <w:bCs/>
          <w:snapToGrid w:val="0"/>
          <w:szCs w:val="24"/>
        </w:rPr>
        <w:t>ratí Přerov - Ostrava, kterou u </w:t>
      </w:r>
      <w:r w:rsidR="0091263E">
        <w:rPr>
          <w:rFonts w:ascii="Tahoma" w:hAnsi="Tahoma" w:cs="Tahoma"/>
          <w:bCs/>
          <w:snapToGrid w:val="0"/>
          <w:szCs w:val="24"/>
        </w:rPr>
        <w:t>místní části</w:t>
      </w:r>
      <w:r w:rsidR="0091263E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Dub </w:t>
      </w:r>
      <w:r w:rsidR="0091263E">
        <w:rPr>
          <w:rFonts w:ascii="Tahoma" w:hAnsi="Tahoma" w:cs="Tahoma"/>
          <w:bCs/>
          <w:snapToGrid w:val="0"/>
          <w:szCs w:val="24"/>
        </w:rPr>
        <w:t xml:space="preserve">(Starý Jičín) </w:t>
      </w:r>
      <w:r w:rsidRPr="00AE12B4">
        <w:rPr>
          <w:rFonts w:ascii="Tahoma" w:hAnsi="Tahoma" w:cs="Tahoma"/>
          <w:bCs/>
          <w:snapToGrid w:val="0"/>
          <w:szCs w:val="24"/>
        </w:rPr>
        <w:t>překonává mostem. Pak následují dva sjezdy ze silnice a trasa se dostává do prostoru obce Palačov, kde je plánována výhledová MÚK Palačov se silnicí I/35, která bude sloužit k napojení Valašského Meziříčí a</w:t>
      </w:r>
      <w:r w:rsidR="0091263E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současně zajistí přesun zátěže ze silnice I/57 v úseku Nový Jičín – Hodslavice – Valašské Meziříčí (připravuje se přeložka v kategorii rychlostní </w:t>
      </w:r>
      <w:r w:rsidR="00CD28EB">
        <w:rPr>
          <w:rFonts w:ascii="Tahoma" w:hAnsi="Tahoma" w:cs="Tahoma"/>
          <w:bCs/>
          <w:snapToGrid w:val="0"/>
          <w:szCs w:val="24"/>
        </w:rPr>
        <w:t>komunikace</w:t>
      </w:r>
      <w:r w:rsidRPr="00AE12B4">
        <w:rPr>
          <w:rFonts w:ascii="Tahoma" w:hAnsi="Tahoma" w:cs="Tahoma"/>
          <w:bCs/>
          <w:snapToGrid w:val="0"/>
          <w:szCs w:val="24"/>
        </w:rPr>
        <w:t xml:space="preserve">, stav přípravy 4,9 km úseku Palačov Lešná </w:t>
      </w:r>
      <w:r w:rsidRPr="00AE12B4">
        <w:rPr>
          <w:rFonts w:ascii="Tahoma" w:hAnsi="Tahoma" w:cs="Tahoma"/>
          <w:bCs/>
          <w:snapToGrid w:val="0"/>
          <w:szCs w:val="24"/>
        </w:rPr>
        <w:lastRenderedPageBreak/>
        <w:t xml:space="preserve">zhruba odpovídá stavu přípravy tohoto úseku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48; kratší úsek Lešná – Valašské Meziříčí je ve výstavbě). Trasa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 je dále vedena na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>severovýchod kolem Starého Jičína, kde bude vybudována MÚK Starý Jičín zajišťující dopravní obslužnost okolním obcím. Dále pokračuje k mostní estakádě přes železniční trať Suchdol n</w:t>
      </w:r>
      <w:r w:rsidR="00141B2C">
        <w:rPr>
          <w:rFonts w:ascii="Tahoma" w:hAnsi="Tahoma" w:cs="Tahoma"/>
          <w:bCs/>
          <w:snapToGrid w:val="0"/>
          <w:szCs w:val="24"/>
        </w:rPr>
        <w:t>ad Odrou</w:t>
      </w:r>
      <w:r w:rsidRPr="00AE12B4">
        <w:rPr>
          <w:rFonts w:ascii="Tahoma" w:hAnsi="Tahoma" w:cs="Tahoma"/>
          <w:bCs/>
          <w:snapToGrid w:val="0"/>
          <w:szCs w:val="24"/>
        </w:rPr>
        <w:t xml:space="preserve"> - Nový Jičín, místní vodoteč a silnici, za kterou na ni navazují MÚK Nový Jičín, které napojují silnici I/57 a další lokální komunikace na severním obchvatu Nového Jičína</w:t>
      </w:r>
      <w:r w:rsidR="00F43D64">
        <w:rPr>
          <w:rFonts w:ascii="Tahoma" w:hAnsi="Tahoma" w:cs="Tahoma"/>
          <w:bCs/>
          <w:snapToGrid w:val="0"/>
          <w:szCs w:val="24"/>
        </w:rPr>
        <w:t xml:space="preserve">. </w:t>
      </w:r>
      <w:r w:rsidR="005D0AC3">
        <w:rPr>
          <w:rFonts w:ascii="Tahoma" w:hAnsi="Tahoma" w:cs="Tahoma"/>
          <w:bCs/>
          <w:snapToGrid w:val="0"/>
          <w:szCs w:val="24"/>
        </w:rPr>
        <w:t>S</w:t>
      </w:r>
      <w:r w:rsidR="005D0AC3" w:rsidRPr="00AE12B4">
        <w:rPr>
          <w:rFonts w:ascii="Tahoma" w:hAnsi="Tahoma" w:cs="Tahoma"/>
          <w:bCs/>
          <w:snapToGrid w:val="0"/>
          <w:szCs w:val="24"/>
        </w:rPr>
        <w:t xml:space="preserve">tavba </w:t>
      </w:r>
      <w:r w:rsidR="005D0AC3">
        <w:rPr>
          <w:rFonts w:ascii="Tahoma" w:hAnsi="Tahoma" w:cs="Tahoma"/>
          <w:bCs/>
          <w:snapToGrid w:val="0"/>
          <w:szCs w:val="24"/>
        </w:rPr>
        <w:t xml:space="preserve">končí </w:t>
      </w:r>
      <w:r w:rsidR="005D0AC3" w:rsidRPr="00AE12B4">
        <w:rPr>
          <w:rFonts w:ascii="Tahoma" w:hAnsi="Tahoma" w:cs="Tahoma"/>
          <w:bCs/>
          <w:snapToGrid w:val="0"/>
          <w:szCs w:val="24"/>
        </w:rPr>
        <w:t>stoupáním k</w:t>
      </w:r>
      <w:r w:rsidR="005D0AC3">
        <w:rPr>
          <w:rFonts w:ascii="Tahoma" w:hAnsi="Tahoma" w:cs="Tahoma"/>
          <w:bCs/>
          <w:snapToGrid w:val="0"/>
          <w:szCs w:val="24"/>
        </w:rPr>
        <w:t> </w:t>
      </w:r>
      <w:r w:rsidR="005D0AC3" w:rsidRPr="00AE12B4">
        <w:rPr>
          <w:rFonts w:ascii="Tahoma" w:hAnsi="Tahoma" w:cs="Tahoma"/>
          <w:bCs/>
          <w:snapToGrid w:val="0"/>
          <w:szCs w:val="24"/>
        </w:rPr>
        <w:t>Rybí</w:t>
      </w:r>
      <w:r w:rsidR="005D0AC3">
        <w:rPr>
          <w:rFonts w:ascii="Tahoma" w:hAnsi="Tahoma" w:cs="Tahoma"/>
          <w:bCs/>
          <w:snapToGrid w:val="0"/>
          <w:szCs w:val="24"/>
        </w:rPr>
        <w:t>.</w:t>
      </w:r>
    </w:p>
    <w:p w:rsidR="005D0AC3" w:rsidRPr="00AE12B4" w:rsidRDefault="00D81E87" w:rsidP="005D0AC3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D81E87">
        <w:rPr>
          <w:rFonts w:ascii="Tahoma" w:hAnsi="Tahoma" w:cs="Tahoma"/>
          <w:b/>
          <w:bCs/>
          <w:snapToGrid w:val="0"/>
          <w:szCs w:val="24"/>
        </w:rPr>
        <w:t xml:space="preserve">Stavba má pravomocné územní rozhodnutí. </w:t>
      </w:r>
      <w:r w:rsidR="00150F90">
        <w:rPr>
          <w:rFonts w:ascii="Tahoma" w:hAnsi="Tahoma" w:cs="Tahoma"/>
          <w:b/>
          <w:bCs/>
          <w:snapToGrid w:val="0"/>
          <w:szCs w:val="24"/>
        </w:rPr>
        <w:t>P</w:t>
      </w:r>
      <w:r w:rsidR="00031B68">
        <w:rPr>
          <w:rFonts w:ascii="Tahoma" w:hAnsi="Tahoma" w:cs="Tahoma"/>
          <w:b/>
          <w:bCs/>
          <w:snapToGrid w:val="0"/>
          <w:szCs w:val="24"/>
        </w:rPr>
        <w:t>robíhá stavební řízení, byl ukončen sběr podkladů pro vydání rozhodnutí</w:t>
      </w:r>
      <w:r w:rsidR="00413E6D">
        <w:rPr>
          <w:rFonts w:ascii="Tahoma" w:hAnsi="Tahoma" w:cs="Tahoma"/>
          <w:b/>
          <w:bCs/>
          <w:snapToGrid w:val="0"/>
          <w:szCs w:val="24"/>
        </w:rPr>
        <w:t>.</w:t>
      </w:r>
      <w:r w:rsidR="007967AC">
        <w:rPr>
          <w:rFonts w:ascii="Tahoma" w:hAnsi="Tahoma" w:cs="Tahoma"/>
          <w:b/>
          <w:bCs/>
          <w:snapToGrid w:val="0"/>
          <w:szCs w:val="24"/>
        </w:rPr>
        <w:t xml:space="preserve"> </w:t>
      </w:r>
      <w:r w:rsidR="005D0AC3">
        <w:rPr>
          <w:rFonts w:ascii="Tahoma" w:hAnsi="Tahoma" w:cs="Tahoma"/>
          <w:b/>
          <w:bCs/>
          <w:snapToGrid w:val="0"/>
          <w:szCs w:val="24"/>
        </w:rPr>
        <w:t xml:space="preserve">Samostatně je připravován </w:t>
      </w:r>
      <w:proofErr w:type="spellStart"/>
      <w:r w:rsidR="005D0AC3">
        <w:rPr>
          <w:rFonts w:ascii="Tahoma" w:hAnsi="Tahoma" w:cs="Tahoma"/>
          <w:b/>
          <w:bCs/>
          <w:snapToGrid w:val="0"/>
          <w:szCs w:val="24"/>
        </w:rPr>
        <w:t>mezikřižovatkový</w:t>
      </w:r>
      <w:proofErr w:type="spellEnd"/>
      <w:r w:rsidR="005D0AC3">
        <w:rPr>
          <w:rFonts w:ascii="Tahoma" w:hAnsi="Tahoma" w:cs="Tahoma"/>
          <w:b/>
          <w:bCs/>
          <w:snapToGrid w:val="0"/>
          <w:szCs w:val="24"/>
        </w:rPr>
        <w:t xml:space="preserve"> úsek v Novém Jičíně/Šenově, kde bylo podáno odvolání proti územnímu řízení.</w:t>
      </w:r>
    </w:p>
    <w:p w:rsidR="00AE12B4" w:rsidRPr="00E64815" w:rsidRDefault="00AE12B4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</w:p>
    <w:p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Rybí – MÚK Rychaltice</w:t>
      </w:r>
    </w:p>
    <w:p w:rsidR="00AE12B4" w:rsidRPr="00AE12B4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Stavba Rybí - MÚK Rychaltice </w:t>
      </w:r>
      <w:r w:rsidR="005B7CFC">
        <w:rPr>
          <w:rFonts w:ascii="Tahoma" w:hAnsi="Tahoma" w:cs="Tahoma"/>
          <w:bCs/>
          <w:snapToGrid w:val="0"/>
          <w:szCs w:val="24"/>
        </w:rPr>
        <w:t xml:space="preserve">(T8) </w:t>
      </w:r>
      <w:r w:rsidRPr="00AE12B4">
        <w:rPr>
          <w:rFonts w:ascii="Tahoma" w:hAnsi="Tahoma" w:cs="Tahoma"/>
          <w:bCs/>
          <w:snapToGrid w:val="0"/>
          <w:szCs w:val="24"/>
        </w:rPr>
        <w:t>o délce 12,975 k</w:t>
      </w:r>
      <w:r w:rsidR="00141B2C">
        <w:rPr>
          <w:rFonts w:ascii="Tahoma" w:hAnsi="Tahoma" w:cs="Tahoma"/>
          <w:bCs/>
          <w:snapToGrid w:val="0"/>
          <w:szCs w:val="24"/>
        </w:rPr>
        <w:t>m je projektována v kategorii R</w:t>
      </w:r>
      <w:r w:rsidRPr="00AE12B4">
        <w:rPr>
          <w:rFonts w:ascii="Tahoma" w:hAnsi="Tahoma" w:cs="Tahoma"/>
          <w:bCs/>
          <w:snapToGrid w:val="0"/>
          <w:szCs w:val="24"/>
        </w:rPr>
        <w:t xml:space="preserve">25,5/120 - jedná se o přestavbu staré silnice I/48 </w:t>
      </w:r>
      <w:r w:rsidR="00141B2C">
        <w:rPr>
          <w:rFonts w:ascii="Tahoma" w:hAnsi="Tahoma" w:cs="Tahoma"/>
          <w:bCs/>
          <w:snapToGrid w:val="0"/>
          <w:szCs w:val="24"/>
        </w:rPr>
        <w:t>z kategorie S16,5/100, resp. S</w:t>
      </w:r>
      <w:r w:rsidRPr="00AE12B4">
        <w:rPr>
          <w:rFonts w:ascii="Tahoma" w:hAnsi="Tahoma" w:cs="Tahoma"/>
          <w:bCs/>
          <w:snapToGrid w:val="0"/>
          <w:szCs w:val="24"/>
        </w:rPr>
        <w:t>15,0/100 na směrově dělenou komunikaci. S</w:t>
      </w:r>
      <w:r w:rsidR="00141B2C">
        <w:rPr>
          <w:rFonts w:ascii="Tahoma" w:hAnsi="Tahoma" w:cs="Tahoma"/>
          <w:bCs/>
          <w:snapToGrid w:val="0"/>
          <w:szCs w:val="24"/>
        </w:rPr>
        <w:t>oučástí stavby je přestavba MÚK </w:t>
      </w:r>
      <w:r w:rsidRPr="00AE12B4">
        <w:rPr>
          <w:rFonts w:ascii="Tahoma" w:hAnsi="Tahoma" w:cs="Tahoma"/>
          <w:bCs/>
          <w:snapToGrid w:val="0"/>
          <w:szCs w:val="24"/>
        </w:rPr>
        <w:t xml:space="preserve">Příbor-východ, 21 mostů, 10 opěrných a zárubních stěn, protihlukové stěny, SOS hlásky a výstavba doprovodných komunikaci. MÚK Libhošť (III/46433), Borovec (III/4822), Příbor-sever (I/58) a Hájov (III/4806) budou vzhledem k nevyhovující vzdálenosti mezi křižovatkami zrušeny. Stavba začíná za křižovatkou se silnicí II/482. Trasa pokračuje východně kolem obce Libhošť přes odpočívku, následuje MÚK Příbor-západ, která </w:t>
      </w:r>
      <w:r w:rsidR="00F43D64">
        <w:rPr>
          <w:rFonts w:ascii="Tahoma" w:hAnsi="Tahoma" w:cs="Tahoma"/>
          <w:bCs/>
          <w:snapToGrid w:val="0"/>
          <w:szCs w:val="24"/>
        </w:rPr>
        <w:t>byla</w:t>
      </w:r>
      <w:r w:rsidR="00F43D64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součástí stavby "Silnice I/58 Příbor - obchvat". Po zprovoznění stavby "I/58 Skotnice-obchvat" bude MÚK sloužit pro </w:t>
      </w:r>
      <w:r w:rsidR="00C1520D">
        <w:rPr>
          <w:rFonts w:ascii="Tahoma" w:hAnsi="Tahoma" w:cs="Tahoma"/>
          <w:bCs/>
          <w:snapToGrid w:val="0"/>
          <w:szCs w:val="24"/>
        </w:rPr>
        <w:t>jižní napojení Letiště Leoše Janáčka Ostrava Mošnov</w:t>
      </w:r>
      <w:r w:rsidRPr="00AE12B4">
        <w:rPr>
          <w:rFonts w:ascii="Tahoma" w:hAnsi="Tahoma" w:cs="Tahoma"/>
          <w:bCs/>
          <w:snapToGrid w:val="0"/>
          <w:szCs w:val="24"/>
        </w:rPr>
        <w:t xml:space="preserve">. Současná MÚK Příbor-sever se stávající silnicí I/58 bude zrušena. Následuje další MÚK Příbor-východ, která bude přestavěna na rozštěpnou. Stavba končí za MÚK Rychaltice se silnicí II/486. </w:t>
      </w:r>
    </w:p>
    <w:p w:rsidR="009C2D79" w:rsidRDefault="009C2D79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Realizace stavby byla zahájena 29. 6. 2017.</w:t>
      </w:r>
    </w:p>
    <w:p w:rsidR="00AE12B4" w:rsidRPr="00413E6D" w:rsidRDefault="005524D2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56 Frýdek-Místek – připojení na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</w:t>
      </w:r>
      <w:r w:rsidR="00960FFB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</w:p>
    <w:p w:rsidR="00AE12B4" w:rsidRPr="00AE12B4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Stavb</w:t>
      </w:r>
      <w:r w:rsidR="00141B2C" w:rsidRPr="003E4286">
        <w:rPr>
          <w:rFonts w:ascii="Tahoma" w:hAnsi="Tahoma" w:cs="Tahoma"/>
          <w:bCs/>
          <w:snapToGrid w:val="0"/>
          <w:szCs w:val="24"/>
        </w:rPr>
        <w:t>a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 (T11)</w:t>
      </w:r>
      <w:r w:rsidR="00141B2C" w:rsidRPr="003E4286">
        <w:rPr>
          <w:rFonts w:ascii="Tahoma" w:hAnsi="Tahoma" w:cs="Tahoma"/>
          <w:bCs/>
          <w:snapToGrid w:val="0"/>
          <w:szCs w:val="24"/>
        </w:rPr>
        <w:t xml:space="preserve"> je projektována v kategorii R</w:t>
      </w:r>
      <w:r w:rsidRPr="003E4286">
        <w:rPr>
          <w:rFonts w:ascii="Tahoma" w:hAnsi="Tahoma" w:cs="Tahoma"/>
          <w:bCs/>
          <w:snapToGrid w:val="0"/>
          <w:szCs w:val="24"/>
        </w:rPr>
        <w:t>25,5/120, délka stavby činí 2,306 km. Jedná</w:t>
      </w:r>
      <w:r w:rsidRPr="00AE12B4">
        <w:rPr>
          <w:rFonts w:ascii="Tahoma" w:hAnsi="Tahoma" w:cs="Tahoma"/>
          <w:bCs/>
          <w:snapToGrid w:val="0"/>
          <w:szCs w:val="24"/>
        </w:rPr>
        <w:t xml:space="preserve"> se o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propojení </w:t>
      </w:r>
      <w:r w:rsidR="005C0961">
        <w:rPr>
          <w:rFonts w:ascii="Tahoma" w:hAnsi="Tahoma" w:cs="Tahoma"/>
          <w:bCs/>
          <w:snapToGrid w:val="0"/>
          <w:szCs w:val="24"/>
        </w:rPr>
        <w:t>dálnice II. třídy</w:t>
      </w:r>
      <w:r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56 od Ostravy severozápadním obchvatem od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Sviadnova do prostoru MÚK Olešná. Stavba obsahuje mimoúrovňové napojení rychlostního přivaděče na stávající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56 severně Frýdku-Místku, přemostění silnice I/48 (ul. Příborská), přemostění silnice II/473 a mimoúrovňové napojení rychlostního přivaděče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ve směru na Příbor. Řešená stavba </w:t>
      </w:r>
      <w:r w:rsidR="00141B2C">
        <w:rPr>
          <w:rFonts w:ascii="Tahoma" w:hAnsi="Tahoma" w:cs="Tahoma"/>
          <w:bCs/>
          <w:snapToGrid w:val="0"/>
          <w:szCs w:val="24"/>
        </w:rPr>
        <w:t>navazuje na stavbu „</w:t>
      </w:r>
      <w:r w:rsidR="005C0961">
        <w:rPr>
          <w:rFonts w:ascii="Tahoma" w:hAnsi="Tahoma" w:cs="Tahoma"/>
          <w:bCs/>
          <w:snapToGrid w:val="0"/>
          <w:szCs w:val="24"/>
        </w:rPr>
        <w:t>D</w:t>
      </w:r>
      <w:r w:rsidR="00141B2C">
        <w:rPr>
          <w:rFonts w:ascii="Tahoma" w:hAnsi="Tahoma" w:cs="Tahoma"/>
          <w:bCs/>
          <w:snapToGrid w:val="0"/>
          <w:szCs w:val="24"/>
        </w:rPr>
        <w:t>48 </w:t>
      </w:r>
      <w:r w:rsidRPr="00AE12B4">
        <w:rPr>
          <w:rFonts w:ascii="Tahoma" w:hAnsi="Tahoma" w:cs="Tahoma"/>
          <w:bCs/>
          <w:snapToGrid w:val="0"/>
          <w:szCs w:val="24"/>
        </w:rPr>
        <w:t xml:space="preserve">Frýdek-Místek, obchvat“. </w:t>
      </w:r>
    </w:p>
    <w:p w:rsidR="00AE12B4" w:rsidRPr="00413E6D" w:rsidRDefault="00150F90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V 05/2018 byla zahájena realizace </w:t>
      </w:r>
      <w:r w:rsidR="00960FFB">
        <w:rPr>
          <w:rFonts w:ascii="Tahoma" w:hAnsi="Tahoma" w:cs="Tahoma"/>
          <w:b/>
          <w:bCs/>
          <w:snapToGrid w:val="0"/>
          <w:szCs w:val="24"/>
        </w:rPr>
        <w:t>stavby</w:t>
      </w:r>
      <w:r w:rsidR="0049238A">
        <w:rPr>
          <w:rFonts w:ascii="Tahoma" w:hAnsi="Tahoma" w:cs="Tahoma"/>
          <w:b/>
          <w:bCs/>
          <w:snapToGrid w:val="0"/>
          <w:szCs w:val="24"/>
        </w:rPr>
        <w:t>.</w:t>
      </w:r>
    </w:p>
    <w:p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Frýdek</w:t>
      </w:r>
      <w:r w:rsidR="00020524">
        <w:rPr>
          <w:rFonts w:ascii="Tahoma" w:hAnsi="Tahoma" w:cs="Tahoma"/>
          <w:b/>
          <w:bCs/>
          <w:snapToGrid w:val="0"/>
          <w:szCs w:val="24"/>
          <w:u w:val="single"/>
        </w:rPr>
        <w:t>-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Místek – obchvat</w:t>
      </w:r>
    </w:p>
    <w:p w:rsidR="00AE12B4" w:rsidRPr="00AE12B4" w:rsidRDefault="00AE12B4" w:rsidP="009E088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Předmětem stavby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(T10) </w:t>
      </w:r>
      <w:r w:rsidRPr="003E4286">
        <w:rPr>
          <w:rFonts w:ascii="Tahoma" w:hAnsi="Tahoma" w:cs="Tahoma"/>
          <w:bCs/>
          <w:snapToGrid w:val="0"/>
          <w:szCs w:val="24"/>
        </w:rPr>
        <w:t>je jižní silniční obchvat Frýdku-Místku, který je součástí</w:t>
      </w:r>
      <w:r w:rsidRPr="00AE12B4">
        <w:rPr>
          <w:rFonts w:ascii="Tahoma" w:hAnsi="Tahoma" w:cs="Tahoma"/>
          <w:bCs/>
          <w:snapToGrid w:val="0"/>
          <w:szCs w:val="24"/>
        </w:rPr>
        <w:t xml:space="preserve"> souboru staveb </w:t>
      </w:r>
      <w:r w:rsidR="00C1520D">
        <w:rPr>
          <w:rFonts w:ascii="Tahoma" w:hAnsi="Tahoma" w:cs="Tahoma"/>
          <w:bCs/>
          <w:snapToGrid w:val="0"/>
          <w:szCs w:val="24"/>
        </w:rPr>
        <w:t xml:space="preserve">původní </w:t>
      </w:r>
      <w:r w:rsidRPr="00AE12B4">
        <w:rPr>
          <w:rFonts w:ascii="Tahoma" w:hAnsi="Tahoma" w:cs="Tahoma"/>
          <w:bCs/>
          <w:snapToGrid w:val="0"/>
          <w:szCs w:val="24"/>
        </w:rPr>
        <w:t>silnice I/48. Silniční obchvat je novostavba</w:t>
      </w:r>
      <w:r w:rsidR="00141B2C">
        <w:rPr>
          <w:rFonts w:ascii="Tahoma" w:hAnsi="Tahoma" w:cs="Tahoma"/>
          <w:bCs/>
          <w:snapToGrid w:val="0"/>
          <w:szCs w:val="24"/>
        </w:rPr>
        <w:t xml:space="preserve"> navržená v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="00141B2C">
        <w:rPr>
          <w:rFonts w:ascii="Tahoma" w:hAnsi="Tahoma" w:cs="Tahoma"/>
          <w:bCs/>
          <w:snapToGrid w:val="0"/>
          <w:szCs w:val="24"/>
        </w:rPr>
        <w:t>kategorii R</w:t>
      </w:r>
      <w:r w:rsidRPr="00AE12B4">
        <w:rPr>
          <w:rFonts w:ascii="Tahoma" w:hAnsi="Tahoma" w:cs="Tahoma"/>
          <w:bCs/>
          <w:snapToGrid w:val="0"/>
          <w:szCs w:val="24"/>
        </w:rPr>
        <w:t>25,5/120 v délce 8,566 km, který navazuje na předchozí úsek „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>Rychaltice - Frýdek-Místek“ a napojuje se na provozovanou stavbu „Silnice I/48 Frýdek-Místek - Dobrá, obchvat</w:t>
      </w:r>
      <w:r w:rsidR="009E0886">
        <w:rPr>
          <w:rFonts w:ascii="Tahoma" w:hAnsi="Tahoma" w:cs="Tahoma"/>
          <w:bCs/>
          <w:snapToGrid w:val="0"/>
          <w:szCs w:val="24"/>
        </w:rPr>
        <w:t xml:space="preserve">“. </w:t>
      </w:r>
      <w:r w:rsidR="009E0886" w:rsidRPr="009E0886">
        <w:rPr>
          <w:rFonts w:ascii="Tahoma" w:hAnsi="Tahoma" w:cs="Tahoma"/>
          <w:bCs/>
          <w:snapToGrid w:val="0"/>
          <w:szCs w:val="24"/>
        </w:rPr>
        <w:t xml:space="preserve">Převedením provozu na novou kapacitní </w:t>
      </w:r>
      <w:r w:rsidR="00AA22D6">
        <w:rPr>
          <w:rFonts w:ascii="Tahoma" w:hAnsi="Tahoma" w:cs="Tahoma"/>
          <w:bCs/>
          <w:snapToGrid w:val="0"/>
          <w:szCs w:val="24"/>
        </w:rPr>
        <w:t xml:space="preserve">komunikaci </w:t>
      </w:r>
      <w:r w:rsidR="009E0886" w:rsidRPr="009E0886">
        <w:rPr>
          <w:rFonts w:ascii="Tahoma" w:hAnsi="Tahoma" w:cs="Tahoma"/>
          <w:bCs/>
          <w:snapToGrid w:val="0"/>
          <w:szCs w:val="24"/>
        </w:rPr>
        <w:t>dojde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k zásadnímu zklidnění bývalého průjezdného úseku silnice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I/48 se světelně řízenými křižovatkami, a tím ke zvýšení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bezpečnosti provozu i ke zlepšení životního prostředí</w:t>
      </w:r>
      <w:r w:rsidRPr="00AE12B4">
        <w:rPr>
          <w:rFonts w:ascii="Tahoma" w:hAnsi="Tahoma" w:cs="Tahoma"/>
          <w:bCs/>
          <w:snapToGrid w:val="0"/>
          <w:szCs w:val="24"/>
        </w:rPr>
        <w:t xml:space="preserve">. </w:t>
      </w:r>
    </w:p>
    <w:p w:rsidR="005A1F1E" w:rsidRDefault="00AE12B4" w:rsidP="00150F90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413E6D">
        <w:rPr>
          <w:rFonts w:ascii="Tahoma" w:hAnsi="Tahoma" w:cs="Tahoma"/>
          <w:b/>
          <w:bCs/>
          <w:snapToGrid w:val="0"/>
          <w:szCs w:val="24"/>
        </w:rPr>
        <w:lastRenderedPageBreak/>
        <w:t>V</w:t>
      </w:r>
      <w:r w:rsidR="00150F90">
        <w:rPr>
          <w:rFonts w:ascii="Tahoma" w:hAnsi="Tahoma" w:cs="Tahoma"/>
          <w:b/>
          <w:bCs/>
          <w:snapToGrid w:val="0"/>
          <w:szCs w:val="24"/>
        </w:rPr>
        <w:t> 05/2018 byla zahájena realizace I. etapy stavby, na II. etapu probíhá opakovaný výběr zhotovitele</w:t>
      </w:r>
      <w:r w:rsidR="009C2D79">
        <w:rPr>
          <w:rFonts w:ascii="Tahoma" w:hAnsi="Tahoma" w:cs="Tahoma"/>
          <w:b/>
          <w:bCs/>
          <w:snapToGrid w:val="0"/>
          <w:szCs w:val="24"/>
        </w:rPr>
        <w:t>.</w:t>
      </w:r>
      <w:r w:rsidR="005A1F1E"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– MÚK Nošovice</w:t>
      </w:r>
    </w:p>
    <w:p w:rsidR="00AE12B4" w:rsidRPr="00AE12B4" w:rsidRDefault="00AE12B4" w:rsidP="0052677E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(T20) </w:t>
      </w:r>
      <w:r w:rsidRPr="003E4286">
        <w:rPr>
          <w:rFonts w:ascii="Tahoma" w:hAnsi="Tahoma" w:cs="Tahoma"/>
          <w:bCs/>
          <w:snapToGrid w:val="0"/>
          <w:szCs w:val="24"/>
        </w:rPr>
        <w:t xml:space="preserve">obsahuje všesměrnou mimoúrovňovou křižovatku na </w:t>
      </w:r>
      <w:r w:rsidR="00AA22D6" w:rsidRPr="003E4286">
        <w:rPr>
          <w:rFonts w:ascii="Tahoma" w:hAnsi="Tahoma" w:cs="Tahoma"/>
          <w:bCs/>
          <w:snapToGrid w:val="0"/>
          <w:szCs w:val="24"/>
        </w:rPr>
        <w:t>dálnici D48</w:t>
      </w:r>
      <w:r w:rsidRPr="003E4286">
        <w:rPr>
          <w:rFonts w:ascii="Tahoma" w:hAnsi="Tahoma" w:cs="Tahoma"/>
          <w:bCs/>
          <w:snapToGrid w:val="0"/>
          <w:szCs w:val="24"/>
        </w:rPr>
        <w:t>, která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svým návrhem atypická a kvůli stísněným místním podmínkám vyžaduje realizaci čtyř mostních objektů, z nichž jeden je navrhován jako mostní estakáda. Kromě základního mimoúrovňového křížení s </w:t>
      </w:r>
      <w:r w:rsidR="00CD28EB">
        <w:rPr>
          <w:rFonts w:ascii="Tahoma" w:hAnsi="Tahoma" w:cs="Tahoma"/>
          <w:bCs/>
          <w:snapToGrid w:val="0"/>
          <w:szCs w:val="24"/>
        </w:rPr>
        <w:t>dálnicí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třeba mimoúrovňově křížit i jednokolejovou železniční trať a vodní tok. Jedná se o napojení silnice III/4775 (Nižní Lhoty –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48), která </w:t>
      </w:r>
      <w:r w:rsidR="00BF53F0">
        <w:rPr>
          <w:rFonts w:ascii="Tahoma" w:hAnsi="Tahoma" w:cs="Tahoma"/>
          <w:bCs/>
          <w:snapToGrid w:val="0"/>
          <w:szCs w:val="24"/>
        </w:rPr>
        <w:t>byla</w:t>
      </w:r>
      <w:r w:rsidR="00BF53F0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realizována Moravskoslezským krajem v rámci souboru staveb PZ Nošovice. </w:t>
      </w:r>
      <w:r w:rsidR="00BF53F0">
        <w:rPr>
          <w:rFonts w:ascii="Tahoma" w:hAnsi="Tahoma" w:cs="Tahoma"/>
          <w:bCs/>
          <w:snapToGrid w:val="0"/>
          <w:szCs w:val="24"/>
        </w:rPr>
        <w:t xml:space="preserve">Realizací MÚK Nošovice bude zajištěno přímé napojení stávající silnice č. III/4775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="00BF53F0">
        <w:rPr>
          <w:rFonts w:ascii="Tahoma" w:hAnsi="Tahoma" w:cs="Tahoma"/>
          <w:bCs/>
          <w:snapToGrid w:val="0"/>
          <w:szCs w:val="24"/>
        </w:rPr>
        <w:t>48, vznikne tak obchvat Nošovic pro pozemní dopravu z údolí Morávky včetně para</w:t>
      </w:r>
      <w:r w:rsidR="00FC1097">
        <w:rPr>
          <w:rFonts w:ascii="Tahoma" w:hAnsi="Tahoma" w:cs="Tahoma"/>
          <w:bCs/>
          <w:snapToGrid w:val="0"/>
          <w:szCs w:val="24"/>
        </w:rPr>
        <w:t>l</w:t>
      </w:r>
      <w:r w:rsidR="00BF53F0">
        <w:rPr>
          <w:rFonts w:ascii="Tahoma" w:hAnsi="Tahoma" w:cs="Tahoma"/>
          <w:bCs/>
          <w:snapToGrid w:val="0"/>
          <w:szCs w:val="24"/>
        </w:rPr>
        <w:t xml:space="preserve">elního napojení PZ Nošovice.  </w:t>
      </w:r>
    </w:p>
    <w:p w:rsidR="00960FFB" w:rsidRDefault="005D0AC3" w:rsidP="001307D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5D0AC3">
        <w:rPr>
          <w:rFonts w:ascii="Tahoma" w:hAnsi="Tahoma" w:cs="Tahoma"/>
          <w:b/>
          <w:bCs/>
          <w:snapToGrid w:val="0"/>
          <w:szCs w:val="24"/>
        </w:rPr>
        <w:t>Od r. 2009 probíhá územní řízení, dochází k opakovanému napadání územního rozhodnutí pro negativní vliv stavby na území; probíhá aktualizace hlukové studie</w:t>
      </w:r>
      <w:r>
        <w:rPr>
          <w:rFonts w:ascii="Tahoma" w:hAnsi="Tahoma" w:cs="Tahoma"/>
          <w:b/>
          <w:bCs/>
          <w:snapToGrid w:val="0"/>
          <w:szCs w:val="24"/>
        </w:rPr>
        <w:t>.</w:t>
      </w:r>
    </w:p>
    <w:p w:rsidR="00960FFB" w:rsidRPr="00960FFB" w:rsidRDefault="00960FFB" w:rsidP="00960FFB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mallCaps/>
          <w:snapToGrid w:val="0"/>
          <w:szCs w:val="24"/>
          <w:u w:val="single"/>
        </w:rPr>
      </w:pPr>
      <w:r w:rsidRPr="00960FFB">
        <w:rPr>
          <w:rFonts w:ascii="Tahoma" w:hAnsi="Tahoma" w:cs="Tahoma"/>
          <w:b/>
          <w:bCs/>
          <w:smallCaps/>
          <w:snapToGrid w:val="0"/>
          <w:szCs w:val="24"/>
          <w:u w:val="single"/>
        </w:rPr>
        <w:t>SLEZSKÝ KŘÍŽ ZÁPAD (OSTRAVA - BARTULTOVICE)</w:t>
      </w:r>
    </w:p>
    <w:p w:rsidR="00960FFB" w:rsidRDefault="00960FFB" w:rsidP="00960FFB">
      <w:pPr>
        <w:pStyle w:val="Zkladntext"/>
        <w:spacing w:before="120" w:after="120"/>
        <w:rPr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Dopravní tah přes území kraje, který propojuje významná regionální centra Opolského vojvodství a Moravskoslezského kraje s ostravskou aglomerací, zejména se jedná o propojení příhraničních regionů Opavska a Krnovska s polskými celky na úrovni NUTS III (nyski a opolski subregion).</w:t>
      </w:r>
      <w:r w:rsidR="00535B42">
        <w:rPr>
          <w:rFonts w:ascii="Tahoma" w:hAnsi="Tahoma" w:cs="Tahoma"/>
          <w:bCs/>
          <w:snapToGrid w:val="0"/>
          <w:szCs w:val="24"/>
        </w:rPr>
        <w:t xml:space="preserve"> V prosinci roku 2015 byla na tomto rameni zprovozněna stavba „</w:t>
      </w:r>
      <w:r w:rsidR="00535B42" w:rsidRPr="00535B42">
        <w:rPr>
          <w:rFonts w:ascii="Tahoma" w:hAnsi="Tahoma" w:cs="Tahoma"/>
          <w:bCs/>
          <w:snapToGrid w:val="0"/>
          <w:szCs w:val="24"/>
        </w:rPr>
        <w:t>Silnice I/11 Mokré Lazce – hranice okresů Opava/Ostrava</w:t>
      </w:r>
      <w:r w:rsidR="00535B42">
        <w:rPr>
          <w:rFonts w:ascii="Tahoma" w:hAnsi="Tahoma" w:cs="Tahoma"/>
          <w:bCs/>
          <w:snapToGrid w:val="0"/>
          <w:szCs w:val="24"/>
        </w:rPr>
        <w:t>“</w:t>
      </w:r>
    </w:p>
    <w:p w:rsidR="00960FFB" w:rsidRPr="003E4286" w:rsidRDefault="00960FFB" w:rsidP="00960FFB">
      <w:pPr>
        <w:pStyle w:val="Zkladntext"/>
        <w:spacing w:before="36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3E4286">
        <w:rPr>
          <w:rFonts w:ascii="Tahoma" w:hAnsi="Tahoma" w:cs="Tahoma"/>
          <w:b/>
          <w:bCs/>
          <w:snapToGrid w:val="0"/>
          <w:szCs w:val="24"/>
          <w:u w:val="single"/>
        </w:rPr>
        <w:t>Silnice I/11 Ostrava, prodloužená Rudná - hranice okresu Opava</w:t>
      </w:r>
    </w:p>
    <w:p w:rsidR="00960FFB" w:rsidRPr="003E4286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Předmětem stavby (T60) je pokračování silnice I/11 severozápadně od města Ostravy směrem na Opavu. Počátek stavby je téměř na stávající dvoupruhové silnici I/11 v blízkosti městských částí Plesná a Krásné Pole a navazuje na následující stavbu (Silnice I/11 Mokré Lazce – hranice okresů Opava/Ostrava), a to přibližně v prostoru křižovatky stávající I/11 se silnicí III/46615. </w:t>
      </w:r>
    </w:p>
    <w:p w:rsidR="00960FFB" w:rsidRPr="003E4286" w:rsidRDefault="00960FFB" w:rsidP="00306111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V rámci návrhu projektové dokumentace pro stavební povolení se počítá s výstavbou čtyřpruhové směrově rozdělené komunikace kategorie S22,5/100 a kategorie S 24,5/100 celkové délky 6,657 km. Stavební pov</w:t>
      </w:r>
      <w:r w:rsidR="00306111" w:rsidRPr="003E4286">
        <w:rPr>
          <w:rFonts w:ascii="Tahoma" w:hAnsi="Tahoma" w:cs="Tahoma"/>
          <w:bCs/>
          <w:snapToGrid w:val="0"/>
          <w:szCs w:val="24"/>
        </w:rPr>
        <w:t>olení vydána na 94% délky trasy</w:t>
      </w:r>
      <w:r w:rsidRPr="003E4286">
        <w:rPr>
          <w:rFonts w:ascii="Tahoma" w:hAnsi="Tahoma" w:cs="Tahoma"/>
          <w:bCs/>
          <w:snapToGrid w:val="0"/>
          <w:szCs w:val="24"/>
        </w:rPr>
        <w:t xml:space="preserve">.   </w:t>
      </w:r>
    </w:p>
    <w:p w:rsidR="00960FFB" w:rsidRDefault="005D0AC3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1F6C6C">
        <w:rPr>
          <w:rFonts w:ascii="Tahoma" w:hAnsi="Tahoma" w:cs="Tahoma"/>
          <w:b/>
          <w:bCs/>
          <w:snapToGrid w:val="0"/>
          <w:szCs w:val="24"/>
        </w:rPr>
        <w:t xml:space="preserve">Stavba, mimo cca 400 m úsek, je dokončena. Probíhá </w:t>
      </w:r>
      <w:r>
        <w:rPr>
          <w:rFonts w:ascii="Tahoma" w:hAnsi="Tahoma" w:cs="Tahoma"/>
          <w:b/>
          <w:bCs/>
          <w:snapToGrid w:val="0"/>
          <w:szCs w:val="24"/>
        </w:rPr>
        <w:t>revize</w:t>
      </w:r>
      <w:r w:rsidRPr="001F6C6C">
        <w:rPr>
          <w:rFonts w:ascii="Tahoma" w:hAnsi="Tahoma" w:cs="Tahoma"/>
          <w:b/>
          <w:bCs/>
          <w:snapToGrid w:val="0"/>
          <w:szCs w:val="24"/>
        </w:rPr>
        <w:t xml:space="preserve"> dokumentace pro stavební povolení chybějící části díla</w:t>
      </w:r>
      <w:r w:rsidR="003E002C" w:rsidRPr="003E4286">
        <w:rPr>
          <w:rFonts w:ascii="Tahoma" w:hAnsi="Tahoma" w:cs="Tahoma"/>
          <w:b/>
          <w:bCs/>
          <w:snapToGrid w:val="0"/>
          <w:szCs w:val="24"/>
        </w:rPr>
        <w:t>.</w:t>
      </w:r>
      <w:r w:rsidR="003E002C"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Silnice I/11 Opava – severní obchvat, východní část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797418" w:rsidRPr="003E4286">
        <w:rPr>
          <w:rFonts w:ascii="Tahoma" w:hAnsi="Tahoma" w:cs="Tahoma"/>
          <w:bCs/>
          <w:snapToGrid w:val="0"/>
          <w:szCs w:val="24"/>
        </w:rPr>
        <w:t xml:space="preserve">(T52) </w:t>
      </w:r>
      <w:r w:rsidRPr="003E4286">
        <w:rPr>
          <w:rFonts w:ascii="Tahoma" w:hAnsi="Tahoma" w:cs="Tahoma"/>
          <w:bCs/>
          <w:snapToGrid w:val="0"/>
          <w:szCs w:val="24"/>
        </w:rPr>
        <w:t>navazuje na stavbu „Propojení silnic I/11 a I/56, spojka S1 v Opavě“, na</w:t>
      </w:r>
      <w:r>
        <w:rPr>
          <w:rFonts w:ascii="Tahoma" w:hAnsi="Tahoma" w:cs="Tahoma"/>
          <w:bCs/>
          <w:snapToGrid w:val="0"/>
          <w:szCs w:val="24"/>
        </w:rPr>
        <w:t xml:space="preserve"> niž se napojuje prostřednictvím okružní křižovatky a rampy Kateřinského dopravního uzlu, dále bude vedena v nové trase a bude svedena po prodloužené ulici Mostní na střední městský okruh (prodlouženou ul. Rolnickou). Délka úpravy 1,95 km. Dle kategorizace silniční sítě je severní obchvat zařazen výhledově do kategorie S22,5/100 s tím, že v první fázi bude realizován pouze pravý pás v kategorii S11,5/80, splňuje parametry dvoupruhové rychlostní komunikace.</w:t>
      </w:r>
    </w:p>
    <w:p w:rsidR="00535B42" w:rsidRPr="00DD10A6" w:rsidRDefault="00DD10A6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DD10A6">
        <w:rPr>
          <w:rFonts w:ascii="Tahoma" w:hAnsi="Tahoma" w:cs="Tahoma"/>
          <w:b/>
          <w:bCs/>
          <w:snapToGrid w:val="0"/>
          <w:szCs w:val="24"/>
        </w:rPr>
        <w:t>Stavba byla dne 6. 3. 2017 zahájena</w:t>
      </w:r>
      <w:r w:rsidR="005D0AC3" w:rsidRPr="005D0AC3">
        <w:rPr>
          <w:rFonts w:ascii="Tahoma" w:hAnsi="Tahoma" w:cs="Tahoma"/>
          <w:b/>
          <w:bCs/>
          <w:snapToGrid w:val="0"/>
          <w:szCs w:val="24"/>
        </w:rPr>
        <w:t>;</w:t>
      </w:r>
      <w:r w:rsidR="005D0AC3">
        <w:rPr>
          <w:rFonts w:ascii="Tahoma" w:hAnsi="Tahoma" w:cs="Tahoma"/>
          <w:b/>
          <w:bCs/>
          <w:snapToGrid w:val="0"/>
          <w:szCs w:val="24"/>
        </w:rPr>
        <w:t xml:space="preserve"> v </w:t>
      </w:r>
      <w:proofErr w:type="spellStart"/>
      <w:r w:rsidR="005D0AC3">
        <w:rPr>
          <w:rFonts w:ascii="Tahoma" w:hAnsi="Tahoma" w:cs="Tahoma"/>
          <w:b/>
          <w:bCs/>
          <w:snapToGrid w:val="0"/>
          <w:szCs w:val="24"/>
        </w:rPr>
        <w:t>III</w:t>
      </w:r>
      <w:r w:rsidR="005D0AC3" w:rsidRPr="00DD10A6">
        <w:rPr>
          <w:rFonts w:ascii="Tahoma" w:hAnsi="Tahoma" w:cs="Tahoma"/>
          <w:b/>
          <w:bCs/>
          <w:snapToGrid w:val="0"/>
          <w:szCs w:val="24"/>
        </w:rPr>
        <w:t>.</w:t>
      </w:r>
      <w:r w:rsidR="005D0AC3">
        <w:rPr>
          <w:rFonts w:ascii="Tahoma" w:hAnsi="Tahoma" w:cs="Tahoma"/>
          <w:b/>
          <w:bCs/>
          <w:snapToGrid w:val="0"/>
          <w:szCs w:val="24"/>
        </w:rPr>
        <w:t>Q</w:t>
      </w:r>
      <w:proofErr w:type="spellEnd"/>
      <w:r w:rsidR="005D0AC3">
        <w:rPr>
          <w:rFonts w:ascii="Tahoma" w:hAnsi="Tahoma" w:cs="Tahoma"/>
          <w:b/>
          <w:bCs/>
          <w:snapToGrid w:val="0"/>
          <w:szCs w:val="24"/>
        </w:rPr>
        <w:t>/2019 se předpokládá postupné uvádění do provozu.</w:t>
      </w:r>
    </w:p>
    <w:p w:rsidR="00960FFB" w:rsidRDefault="00960FFB" w:rsidP="00B547FD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Silnice I/11 Opava – severní obchvat, západní část</w:t>
      </w:r>
      <w:bookmarkStart w:id="0" w:name="_GoBack"/>
      <w:bookmarkEnd w:id="0"/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Severní obchvat Opavy</w:t>
      </w:r>
      <w:r w:rsidR="00797418" w:rsidRPr="003E4286">
        <w:rPr>
          <w:rFonts w:ascii="Tahoma" w:hAnsi="Tahoma" w:cs="Tahoma"/>
          <w:bCs/>
          <w:snapToGrid w:val="0"/>
          <w:szCs w:val="24"/>
        </w:rPr>
        <w:t xml:space="preserve"> (T74)</w:t>
      </w:r>
      <w:r w:rsidRPr="003E4286">
        <w:rPr>
          <w:rFonts w:ascii="Tahoma" w:hAnsi="Tahoma" w:cs="Tahoma"/>
          <w:bCs/>
          <w:snapToGrid w:val="0"/>
          <w:szCs w:val="24"/>
        </w:rPr>
        <w:t xml:space="preserve"> převádí dopravu ze stávajícího průtahu městem, zejména</w:t>
      </w:r>
      <w:r>
        <w:rPr>
          <w:rFonts w:ascii="Tahoma" w:hAnsi="Tahoma" w:cs="Tahoma"/>
          <w:bCs/>
          <w:snapToGrid w:val="0"/>
          <w:szCs w:val="24"/>
        </w:rPr>
        <w:t xml:space="preserve"> ze silnice I/11, na etapově budovaný obchvat čtyřpruhovou směrově dělenou silnicí s mimoúrovňovými kříženími, v první etapě jako dvoupruhová směrově nerozdělená komunikace v uspořádání S 11,5/90.</w:t>
      </w:r>
      <w:r w:rsidR="002447CF">
        <w:rPr>
          <w:rFonts w:ascii="Tahoma" w:hAnsi="Tahoma" w:cs="Tahoma"/>
          <w:bCs/>
          <w:snapToGrid w:val="0"/>
          <w:szCs w:val="24"/>
        </w:rPr>
        <w:t xml:space="preserve"> 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11/2009 schválen investiční záměr. Trasa je územně stabilizovaná, je zpracována dokumentace pro územní rozhodnutí. </w:t>
      </w:r>
      <w:r>
        <w:rPr>
          <w:rFonts w:ascii="Tahoma" w:hAnsi="Tahoma" w:cs="Tahoma"/>
          <w:b/>
          <w:bCs/>
          <w:snapToGrid w:val="0"/>
          <w:szCs w:val="24"/>
        </w:rPr>
        <w:t>Na stavbu je vydáno územní rozhodnutí</w:t>
      </w:r>
      <w:r w:rsidR="002447CF">
        <w:rPr>
          <w:rFonts w:ascii="Tahoma" w:hAnsi="Tahoma" w:cs="Tahoma"/>
          <w:b/>
          <w:bCs/>
          <w:snapToGrid w:val="0"/>
          <w:szCs w:val="24"/>
        </w:rPr>
        <w:t xml:space="preserve">, zpracována dokumentace pro stavební povolení, </w:t>
      </w:r>
      <w:r w:rsidR="00BD2582">
        <w:rPr>
          <w:rFonts w:ascii="Tahoma" w:hAnsi="Tahoma" w:cs="Tahoma"/>
          <w:b/>
          <w:bCs/>
          <w:snapToGrid w:val="0"/>
          <w:szCs w:val="24"/>
        </w:rPr>
        <w:t>realizují</w:t>
      </w:r>
      <w:r w:rsidR="002447CF">
        <w:rPr>
          <w:rFonts w:ascii="Tahoma" w:hAnsi="Tahoma" w:cs="Tahoma"/>
          <w:b/>
          <w:bCs/>
          <w:snapToGrid w:val="0"/>
          <w:szCs w:val="24"/>
        </w:rPr>
        <w:t xml:space="preserve"> se výkupy pozemků</w:t>
      </w:r>
      <w:r w:rsidR="00BD2582">
        <w:rPr>
          <w:rFonts w:ascii="Tahoma" w:hAnsi="Tahoma" w:cs="Tahoma"/>
          <w:b/>
          <w:bCs/>
          <w:snapToGrid w:val="0"/>
          <w:szCs w:val="24"/>
        </w:rPr>
        <w:t xml:space="preserve">, vydáno stavební povolení na křižovatku </w:t>
      </w:r>
      <w:r w:rsidR="0027757F">
        <w:rPr>
          <w:rFonts w:ascii="Tahoma" w:hAnsi="Tahoma" w:cs="Tahoma"/>
          <w:b/>
          <w:bCs/>
          <w:snapToGrid w:val="0"/>
          <w:szCs w:val="24"/>
        </w:rPr>
        <w:t xml:space="preserve">silnice I. třídy č. </w:t>
      </w:r>
      <w:r w:rsidR="00BD2582">
        <w:rPr>
          <w:rFonts w:ascii="Tahoma" w:hAnsi="Tahoma" w:cs="Tahoma"/>
          <w:b/>
          <w:bCs/>
          <w:snapToGrid w:val="0"/>
          <w:szCs w:val="24"/>
        </w:rPr>
        <w:t>I/57 s MK Obecní</w:t>
      </w:r>
      <w:r w:rsidR="00F6767F">
        <w:rPr>
          <w:rFonts w:ascii="Tahoma" w:hAnsi="Tahoma" w:cs="Tahoma"/>
          <w:b/>
          <w:bCs/>
          <w:snapToGrid w:val="0"/>
          <w:szCs w:val="24"/>
        </w:rPr>
        <w:t xml:space="preserve"> a na hlavní trasu</w:t>
      </w:r>
      <w:r w:rsidR="00BD2582">
        <w:rPr>
          <w:rFonts w:ascii="Tahoma" w:hAnsi="Tahoma" w:cs="Tahoma"/>
          <w:b/>
          <w:bCs/>
          <w:snapToGrid w:val="0"/>
          <w:szCs w:val="24"/>
        </w:rPr>
        <w:t>.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Součástí obchvatu Opavy je spojka S1 (Propojení silnic I/11 a I/56, spojka S1 v Opavě) zprovozněná v 12/2009 jako 1. etapa obchvatu Opavy, komunikace splňuje parametry dvoupruhové rychlostní komunikace.</w:t>
      </w:r>
      <w:r w:rsidR="00F6767F">
        <w:rPr>
          <w:rFonts w:ascii="Tahoma" w:hAnsi="Tahoma" w:cs="Tahoma"/>
          <w:bCs/>
          <w:snapToGrid w:val="0"/>
          <w:szCs w:val="24"/>
        </w:rPr>
        <w:t xml:space="preserve"> V souvislosti s realizací obchvatu Opavy je připravena optimalizace sítě pozemních komunikací spočívající v majetkových převodech vybraných komunikací mezi Moravskoslezským krajem, Ředitelstvím silnic a dálnic ČR a Statutárním městem Opava s následným přesměrováním tranzitních dopravních proudů na obchvatové komunikace.</w:t>
      </w:r>
    </w:p>
    <w:p w:rsidR="00797418" w:rsidRPr="00797418" w:rsidRDefault="00797418" w:rsidP="00BD2582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797418">
        <w:rPr>
          <w:rFonts w:ascii="Tahoma" w:hAnsi="Tahoma" w:cs="Tahoma"/>
          <w:b/>
          <w:bCs/>
          <w:snapToGrid w:val="0"/>
          <w:szCs w:val="24"/>
          <w:u w:val="single"/>
        </w:rPr>
        <w:t>Silnice I/57 Krnov – severovýchodní obchvat</w:t>
      </w:r>
    </w:p>
    <w:p w:rsidR="00797418" w:rsidRPr="00797418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Severovýchodní obchvat Krnova (T84) je nově navrhovanou komunikací, která</w:t>
      </w:r>
      <w:r w:rsidRPr="00797418">
        <w:rPr>
          <w:rFonts w:ascii="Tahoma" w:hAnsi="Tahoma" w:cs="Tahoma"/>
          <w:bCs/>
          <w:snapToGrid w:val="0"/>
          <w:szCs w:val="24"/>
        </w:rPr>
        <w:t xml:space="preserve"> zahrnuje přeložky stávající silnice I/57 (Opava - Krnov - Bartultovice) mimo centrum města Krnova s cílem vymístit tranzitní dopravu z centrální části města.</w:t>
      </w:r>
    </w:p>
    <w:p w:rsidR="00797418" w:rsidRPr="00797418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797418">
        <w:rPr>
          <w:rFonts w:ascii="Tahoma" w:hAnsi="Tahoma" w:cs="Tahoma"/>
          <w:bCs/>
          <w:snapToGrid w:val="0"/>
          <w:szCs w:val="24"/>
        </w:rPr>
        <w:t>Komunikace je navržena v kategorii S 11,5/80, celková délka trasy činí 7,862 km; součástí stavby je také úrovňové napojení části stávající silnice I/57, která bude převedena do sítě komunikací III. třídy a místních komunikací. Na stavbu funkčně navazuje úprava silnice č. I/45 k hraničnímu přechodu Krnov – Pietraszyn.</w:t>
      </w:r>
    </w:p>
    <w:p w:rsidR="00DD10A6" w:rsidRDefault="00797418" w:rsidP="00797418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797418">
        <w:rPr>
          <w:rFonts w:ascii="Tahoma" w:hAnsi="Tahoma" w:cs="Tahoma"/>
          <w:bCs/>
          <w:snapToGrid w:val="0"/>
          <w:szCs w:val="24"/>
        </w:rPr>
        <w:t xml:space="preserve">Trasa obchvatu Krnova je navržena tak, aby </w:t>
      </w:r>
      <w:r w:rsidR="0027757F">
        <w:rPr>
          <w:rFonts w:ascii="Tahoma" w:hAnsi="Tahoma" w:cs="Tahoma"/>
          <w:bCs/>
          <w:snapToGrid w:val="0"/>
          <w:szCs w:val="24"/>
        </w:rPr>
        <w:t xml:space="preserve">současně </w:t>
      </w:r>
      <w:r w:rsidRPr="00797418">
        <w:rPr>
          <w:rFonts w:ascii="Tahoma" w:hAnsi="Tahoma" w:cs="Tahoma"/>
          <w:bCs/>
          <w:snapToGrid w:val="0"/>
          <w:szCs w:val="24"/>
        </w:rPr>
        <w:t xml:space="preserve">plnila funkci protipovodňového opatření. </w:t>
      </w:r>
      <w:r w:rsidRPr="00797418">
        <w:rPr>
          <w:rFonts w:ascii="Tahoma" w:hAnsi="Tahoma" w:cs="Tahoma"/>
          <w:b/>
          <w:bCs/>
          <w:snapToGrid w:val="0"/>
          <w:szCs w:val="24"/>
        </w:rPr>
        <w:t>Stav</w:t>
      </w:r>
      <w:r w:rsidR="00DD10A6">
        <w:rPr>
          <w:rFonts w:ascii="Tahoma" w:hAnsi="Tahoma" w:cs="Tahoma"/>
          <w:b/>
          <w:bCs/>
          <w:snapToGrid w:val="0"/>
          <w:szCs w:val="24"/>
        </w:rPr>
        <w:t>ba byla dne 9. srpna 2017 zahájena.</w:t>
      </w:r>
    </w:p>
    <w:p w:rsidR="002447CF" w:rsidRPr="002447CF" w:rsidRDefault="002447CF" w:rsidP="002447CF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2447CF">
        <w:rPr>
          <w:rFonts w:ascii="Tahoma" w:hAnsi="Tahoma" w:cs="Tahoma"/>
          <w:b/>
          <w:bCs/>
          <w:snapToGrid w:val="0"/>
          <w:szCs w:val="24"/>
          <w:u w:val="single"/>
        </w:rPr>
        <w:t>SLEZSKÝ KŘÍŽ VÝCHOD - propojení D48 a hranice ČR/SR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Jedná se o soubor staveb, které doplňují dálnici D48 a převádějí mezinárodní silnici E75 ve východní části Moravskoslezského kraje mezi Polskem, Českem a Slovenskem. V návaznosti na D48 se jedná o základní napojení kraje na Slovensko a dopravní propojení strategické průmyslové zóny Nošovice a závodu KIA v Žilině. Trasa je zařazena do globální sítě TEN-T.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současné době je zprovozněn úsek od státní hranice se Slovenskem do </w:t>
      </w:r>
      <w:proofErr w:type="spellStart"/>
      <w:r w:rsidR="00A1268E">
        <w:rPr>
          <w:rFonts w:ascii="Tahoma" w:hAnsi="Tahoma" w:cs="Tahoma"/>
          <w:bCs/>
          <w:snapToGrid w:val="0"/>
          <w:szCs w:val="24"/>
        </w:rPr>
        <w:t>Nebor</w:t>
      </w:r>
      <w:proofErr w:type="spellEnd"/>
      <w:r>
        <w:rPr>
          <w:rFonts w:ascii="Tahoma" w:hAnsi="Tahoma" w:cs="Tahoma"/>
          <w:bCs/>
          <w:snapToGrid w:val="0"/>
          <w:szCs w:val="24"/>
        </w:rPr>
        <w:t>, který byl financován prostřednictvím fondu PHARE a OP doprava.</w:t>
      </w:r>
    </w:p>
    <w:p w:rsidR="002447CF" w:rsidRDefault="002447CF" w:rsidP="002447CF">
      <w:pPr>
        <w:pStyle w:val="Nadpis4"/>
        <w:keepNext w:val="0"/>
        <w:spacing w:before="120" w:after="120"/>
        <w:rPr>
          <w:rFonts w:ascii="Tahoma" w:hAnsi="Tahoma" w:cs="Tahoma"/>
          <w:snapToGrid w:val="0"/>
          <w:sz w:val="24"/>
        </w:rPr>
      </w:pPr>
      <w:r>
        <w:rPr>
          <w:rFonts w:ascii="Tahoma" w:hAnsi="Tahoma" w:cs="Tahoma"/>
          <w:snapToGrid w:val="0"/>
          <w:sz w:val="24"/>
        </w:rPr>
        <w:t>Soubor staveb silnice I/11 (I/68) Třanovice – Bystřice</w:t>
      </w:r>
    </w:p>
    <w:p w:rsid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I/68 Třanovice – Nebory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je projektována v kategorii S 24,5/100 – jedná se o směrově dělenou čtyřpruhovou silnici, která převádí stávající tah silnice I/68 mimo průtahy obcí Horní Tošanovice, Třanovice, Hnojník, Střítež, Ropice a část Třince, Nebory.</w:t>
      </w:r>
    </w:p>
    <w:p w:rsidR="002447CF" w:rsidRDefault="002447CF" w:rsidP="002447CF">
      <w:pPr>
        <w:pStyle w:val="Zkladntext"/>
        <w:jc w:val="center"/>
        <w:rPr>
          <w:rFonts w:ascii="Tahoma" w:hAnsi="Tahoma" w:cs="Tahoma"/>
          <w:bCs/>
          <w:snapToGrid w:val="0"/>
          <w:szCs w:val="24"/>
        </w:rPr>
      </w:pP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navazuje na dálnici D48 unikátní útvarovou křižovatkou jihozápadně od osídlení Třanovic a severními obchvaty obcí navazuje MÚK Nebory na stavbu „Silnice I/11 Nebory – Oldřichovice“.</w:t>
      </w:r>
    </w:p>
    <w:p w:rsidR="00F6767F" w:rsidRDefault="002447CF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 w:rsidRPr="00F6767F">
        <w:rPr>
          <w:rFonts w:ascii="Tahoma" w:hAnsi="Tahoma" w:cs="Tahoma"/>
          <w:bCs/>
          <w:snapToGrid w:val="0"/>
          <w:szCs w:val="24"/>
        </w:rPr>
        <w:lastRenderedPageBreak/>
        <w:t xml:space="preserve">Vydáno </w:t>
      </w:r>
      <w:r w:rsidR="00961BF2">
        <w:rPr>
          <w:rFonts w:ascii="Tahoma" w:hAnsi="Tahoma" w:cs="Tahoma"/>
          <w:bCs/>
          <w:snapToGrid w:val="0"/>
          <w:szCs w:val="24"/>
        </w:rPr>
        <w:t>potřebná stavební povolení, čeká se na dokončení jednoho vyvlastňovacího procesu u Nejvyššího správního soudu</w:t>
      </w:r>
      <w:r w:rsidRPr="00F6767F">
        <w:rPr>
          <w:rFonts w:ascii="Tahoma" w:hAnsi="Tahoma" w:cs="Tahoma"/>
          <w:bCs/>
          <w:snapToGrid w:val="0"/>
          <w:szCs w:val="24"/>
        </w:rPr>
        <w:t>.</w:t>
      </w:r>
      <w:r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:rsidR="002447CF" w:rsidRDefault="00F6767F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Stav</w:t>
      </w:r>
      <w:r w:rsidR="005D0AC3">
        <w:rPr>
          <w:rFonts w:ascii="Tahoma" w:hAnsi="Tahoma" w:cs="Tahoma"/>
          <w:b/>
          <w:bCs/>
          <w:snapToGrid w:val="0"/>
          <w:szCs w:val="24"/>
        </w:rPr>
        <w:t>ba je připravena</w:t>
      </w:r>
      <w:r w:rsidR="00961BF2">
        <w:rPr>
          <w:rFonts w:ascii="Tahoma" w:hAnsi="Tahoma" w:cs="Tahoma"/>
          <w:b/>
          <w:bCs/>
          <w:snapToGrid w:val="0"/>
          <w:szCs w:val="24"/>
        </w:rPr>
        <w:t xml:space="preserve"> k realizaci</w:t>
      </w:r>
      <w:r w:rsidR="005D0AC3" w:rsidRPr="005D0AC3">
        <w:rPr>
          <w:rFonts w:ascii="Tahoma" w:hAnsi="Tahoma" w:cs="Tahoma"/>
          <w:b/>
          <w:bCs/>
          <w:snapToGrid w:val="0"/>
          <w:szCs w:val="24"/>
        </w:rPr>
        <w:t>;</w:t>
      </w:r>
      <w:r w:rsidR="005D0AC3">
        <w:rPr>
          <w:rFonts w:ascii="Tahoma" w:hAnsi="Tahoma" w:cs="Tahoma"/>
          <w:b/>
          <w:bCs/>
          <w:snapToGrid w:val="0"/>
          <w:szCs w:val="24"/>
        </w:rPr>
        <w:t xml:space="preserve"> p</w:t>
      </w:r>
      <w:r w:rsidR="002447CF">
        <w:rPr>
          <w:rFonts w:ascii="Tahoma" w:hAnsi="Tahoma" w:cs="Tahoma"/>
          <w:b/>
          <w:bCs/>
          <w:snapToGrid w:val="0"/>
          <w:szCs w:val="24"/>
        </w:rPr>
        <w:t xml:space="preserve">robíhá </w:t>
      </w:r>
      <w:r>
        <w:rPr>
          <w:rFonts w:ascii="Tahoma" w:hAnsi="Tahoma" w:cs="Tahoma"/>
          <w:b/>
          <w:bCs/>
          <w:snapToGrid w:val="0"/>
          <w:szCs w:val="24"/>
        </w:rPr>
        <w:t xml:space="preserve">opakovaný </w:t>
      </w:r>
      <w:r w:rsidR="002447CF">
        <w:rPr>
          <w:rFonts w:ascii="Tahoma" w:hAnsi="Tahoma" w:cs="Tahoma"/>
          <w:b/>
          <w:bCs/>
          <w:snapToGrid w:val="0"/>
          <w:szCs w:val="24"/>
        </w:rPr>
        <w:t>výběr zhotovitele stavby.</w:t>
      </w:r>
    </w:p>
    <w:p w:rsid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I/11 Nebory – Oldřichovice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je projektována v kategorii S 24,5/100 – jedná se o směrově dělenou čtyřpruhovou silnici s kvalitativními parametry rychlostní </w:t>
      </w:r>
      <w:r w:rsidR="00CD28EB">
        <w:rPr>
          <w:rFonts w:ascii="Tahoma" w:hAnsi="Tahoma" w:cs="Tahoma"/>
          <w:bCs/>
          <w:snapToGrid w:val="0"/>
          <w:szCs w:val="24"/>
        </w:rPr>
        <w:t>komunikace</w:t>
      </w:r>
      <w:r>
        <w:rPr>
          <w:rFonts w:ascii="Tahoma" w:hAnsi="Tahoma" w:cs="Tahoma"/>
          <w:bCs/>
          <w:snapToGrid w:val="0"/>
          <w:szCs w:val="24"/>
        </w:rPr>
        <w:t>, která převádí stávající tah silnice I/11 mimo průtahy místních částí města Třince – Nebory a Oldřichovice. Délka hlavní trasy 4860 m.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navazuje na MÚK Nebory a obchvatem jihozápadního předměstí Třince navazuje v MÚK Oldřichovice na stavbu „Silnice I/11 Oldřichovice – Bystřice“.</w:t>
      </w:r>
    </w:p>
    <w:p w:rsidR="000331BB" w:rsidRDefault="000331BB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byla zkolaudována v únoru 2019.</w:t>
      </w:r>
    </w:p>
    <w:p w:rsidR="002447CF" w:rsidRP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I/11 Oldřichovice – Bystřice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je projektována v kategorii S 24,5/100 – jedná se o směrově dělenou čtyřpruhovou silnici, která převádí stávající tah silnice I/11 mimo průtah Třince – Oldřichovic, Vendryně a stávající tah I/11 po západním okraji Bystřice. Stavba o délce 6240 m navazuje na MÚK Oldřichovice obchvatem jihozápadního předměstí Třince, navazuje v MÚK Bystřice na stavbu „Silnice I/11 Hrádek, průtah“.</w:t>
      </w:r>
    </w:p>
    <w:p w:rsidR="002447CF" w:rsidRPr="0065593E" w:rsidRDefault="00DD10A6" w:rsidP="0065593E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Stavb</w:t>
      </w:r>
      <w:r w:rsidR="000331BB">
        <w:rPr>
          <w:rFonts w:ascii="Tahoma" w:hAnsi="Tahoma" w:cs="Tahoma"/>
          <w:b/>
          <w:bCs/>
          <w:snapToGrid w:val="0"/>
          <w:szCs w:val="24"/>
        </w:rPr>
        <w:t xml:space="preserve">a </w:t>
      </w:r>
      <w:r w:rsidR="003446A5">
        <w:rPr>
          <w:rFonts w:ascii="Tahoma" w:hAnsi="Tahoma" w:cs="Tahoma"/>
          <w:b/>
          <w:bCs/>
          <w:snapToGrid w:val="0"/>
          <w:szCs w:val="24"/>
        </w:rPr>
        <w:t>byla</w:t>
      </w:r>
      <w:r w:rsidR="000331B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zprovozněn</w:t>
      </w:r>
      <w:r w:rsidR="000331BB">
        <w:rPr>
          <w:rFonts w:ascii="Tahoma" w:hAnsi="Tahoma" w:cs="Tahoma"/>
          <w:b/>
          <w:bCs/>
          <w:snapToGrid w:val="0"/>
          <w:szCs w:val="24"/>
        </w:rPr>
        <w:t>a</w:t>
      </w:r>
      <w:r>
        <w:rPr>
          <w:rFonts w:ascii="Tahoma" w:hAnsi="Tahoma" w:cs="Tahoma"/>
          <w:b/>
          <w:bCs/>
          <w:snapToGrid w:val="0"/>
          <w:szCs w:val="24"/>
        </w:rPr>
        <w:t xml:space="preserve"> 16. října 2017</w:t>
      </w:r>
      <w:r w:rsidR="00F1315F">
        <w:rPr>
          <w:rFonts w:ascii="Tahoma" w:hAnsi="Tahoma" w:cs="Tahoma"/>
          <w:b/>
          <w:bCs/>
          <w:snapToGrid w:val="0"/>
          <w:szCs w:val="24"/>
        </w:rPr>
        <w:t xml:space="preserve">, </w:t>
      </w:r>
      <w:r w:rsidR="000331BB">
        <w:rPr>
          <w:rFonts w:ascii="Tahoma" w:hAnsi="Tahoma" w:cs="Tahoma"/>
          <w:b/>
          <w:bCs/>
          <w:snapToGrid w:val="0"/>
          <w:szCs w:val="24"/>
        </w:rPr>
        <w:t>v předčasném užívání.</w:t>
      </w:r>
    </w:p>
    <w:sectPr w:rsidR="002447CF" w:rsidRPr="0065593E">
      <w:footerReference w:type="even" r:id="rId10"/>
      <w:footerReference w:type="default" r:id="rId11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1B" w:rsidRDefault="00A62E1B">
      <w:r>
        <w:separator/>
      </w:r>
    </w:p>
  </w:endnote>
  <w:endnote w:type="continuationSeparator" w:id="0">
    <w:p w:rsidR="00A62E1B" w:rsidRDefault="00A6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41" w:rsidRDefault="003F50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5041" w:rsidRDefault="003F50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41" w:rsidRPr="008F1628" w:rsidRDefault="003F50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B547FD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1B" w:rsidRDefault="00A62E1B">
      <w:pPr>
        <w:pStyle w:val="Zkladntext"/>
      </w:pPr>
      <w:r>
        <w:separator/>
      </w:r>
    </w:p>
  </w:footnote>
  <w:footnote w:type="continuationSeparator" w:id="0">
    <w:p w:rsidR="00A62E1B" w:rsidRDefault="00A62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7431654"/>
    <w:multiLevelType w:val="hybridMultilevel"/>
    <w:tmpl w:val="D05E3FC4"/>
    <w:lvl w:ilvl="0" w:tplc="D9820BA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479E0"/>
    <w:multiLevelType w:val="hybridMultilevel"/>
    <w:tmpl w:val="17C40A5A"/>
    <w:lvl w:ilvl="0" w:tplc="7F8A6C94">
      <w:start w:val="1"/>
      <w:numFmt w:val="decimal"/>
      <w:suff w:val="space"/>
      <w:lvlText w:val="%1.)"/>
      <w:lvlJc w:val="left"/>
      <w:pPr>
        <w:ind w:left="720" w:hanging="360"/>
      </w:pPr>
      <w:rPr>
        <w:rFonts w:hint="default"/>
      </w:rPr>
    </w:lvl>
    <w:lvl w:ilvl="1" w:tplc="98E8615A">
      <w:start w:val="1"/>
      <w:numFmt w:val="bullet"/>
      <w:lvlText w:val=""/>
      <w:lvlJc w:val="left"/>
      <w:pPr>
        <w:ind w:left="1304" w:hanging="1304"/>
      </w:pPr>
      <w:rPr>
        <w:rFonts w:ascii="Symbol" w:hAnsi="Symbol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20524"/>
    <w:rsid w:val="00031B68"/>
    <w:rsid w:val="00031C6E"/>
    <w:rsid w:val="000331BB"/>
    <w:rsid w:val="00051D32"/>
    <w:rsid w:val="00054BA9"/>
    <w:rsid w:val="000603E3"/>
    <w:rsid w:val="000712E9"/>
    <w:rsid w:val="00071F26"/>
    <w:rsid w:val="000A21F4"/>
    <w:rsid w:val="000A4566"/>
    <w:rsid w:val="000C45B8"/>
    <w:rsid w:val="0010115C"/>
    <w:rsid w:val="00104803"/>
    <w:rsid w:val="00126130"/>
    <w:rsid w:val="001307D9"/>
    <w:rsid w:val="00141B2C"/>
    <w:rsid w:val="00146685"/>
    <w:rsid w:val="00150F90"/>
    <w:rsid w:val="001626A2"/>
    <w:rsid w:val="00191F2B"/>
    <w:rsid w:val="001A4027"/>
    <w:rsid w:val="001E7865"/>
    <w:rsid w:val="00207C6C"/>
    <w:rsid w:val="00221FF4"/>
    <w:rsid w:val="002447CF"/>
    <w:rsid w:val="00247689"/>
    <w:rsid w:val="00254ADB"/>
    <w:rsid w:val="00263A70"/>
    <w:rsid w:val="0027757F"/>
    <w:rsid w:val="00281004"/>
    <w:rsid w:val="00283A39"/>
    <w:rsid w:val="002A2B96"/>
    <w:rsid w:val="002C358C"/>
    <w:rsid w:val="002E48AE"/>
    <w:rsid w:val="002E7E40"/>
    <w:rsid w:val="002F19E4"/>
    <w:rsid w:val="00306111"/>
    <w:rsid w:val="003106D2"/>
    <w:rsid w:val="00316605"/>
    <w:rsid w:val="0034237A"/>
    <w:rsid w:val="003446A5"/>
    <w:rsid w:val="00346317"/>
    <w:rsid w:val="003514B8"/>
    <w:rsid w:val="00395639"/>
    <w:rsid w:val="003B52DE"/>
    <w:rsid w:val="003D24C6"/>
    <w:rsid w:val="003E002C"/>
    <w:rsid w:val="003E4286"/>
    <w:rsid w:val="003F5041"/>
    <w:rsid w:val="00413E6D"/>
    <w:rsid w:val="00464CA2"/>
    <w:rsid w:val="00476E65"/>
    <w:rsid w:val="0049238A"/>
    <w:rsid w:val="00492DB9"/>
    <w:rsid w:val="00497132"/>
    <w:rsid w:val="004C2306"/>
    <w:rsid w:val="004C4ED9"/>
    <w:rsid w:val="004C5677"/>
    <w:rsid w:val="004C655F"/>
    <w:rsid w:val="004E192D"/>
    <w:rsid w:val="004E74E0"/>
    <w:rsid w:val="004F73BF"/>
    <w:rsid w:val="00522283"/>
    <w:rsid w:val="005237C2"/>
    <w:rsid w:val="0052677E"/>
    <w:rsid w:val="0053599C"/>
    <w:rsid w:val="00535B42"/>
    <w:rsid w:val="00551A57"/>
    <w:rsid w:val="005524D2"/>
    <w:rsid w:val="005533C9"/>
    <w:rsid w:val="005637A9"/>
    <w:rsid w:val="00577582"/>
    <w:rsid w:val="00587319"/>
    <w:rsid w:val="0059046C"/>
    <w:rsid w:val="005A1F1E"/>
    <w:rsid w:val="005B7CFC"/>
    <w:rsid w:val="005C0961"/>
    <w:rsid w:val="005C6B02"/>
    <w:rsid w:val="005D0AC3"/>
    <w:rsid w:val="006073C5"/>
    <w:rsid w:val="00617827"/>
    <w:rsid w:val="00625790"/>
    <w:rsid w:val="0065593E"/>
    <w:rsid w:val="006577D5"/>
    <w:rsid w:val="00676DB4"/>
    <w:rsid w:val="00682967"/>
    <w:rsid w:val="006C6CA0"/>
    <w:rsid w:val="006D5D60"/>
    <w:rsid w:val="006F615D"/>
    <w:rsid w:val="00701CF8"/>
    <w:rsid w:val="007264F0"/>
    <w:rsid w:val="007432BB"/>
    <w:rsid w:val="00754630"/>
    <w:rsid w:val="00760125"/>
    <w:rsid w:val="00777252"/>
    <w:rsid w:val="00781CF2"/>
    <w:rsid w:val="007967AC"/>
    <w:rsid w:val="00797418"/>
    <w:rsid w:val="007B4887"/>
    <w:rsid w:val="007F2983"/>
    <w:rsid w:val="00802C93"/>
    <w:rsid w:val="00805D2C"/>
    <w:rsid w:val="00825D2A"/>
    <w:rsid w:val="00834795"/>
    <w:rsid w:val="008642B1"/>
    <w:rsid w:val="00886C0E"/>
    <w:rsid w:val="008D592B"/>
    <w:rsid w:val="008F1049"/>
    <w:rsid w:val="008F1628"/>
    <w:rsid w:val="008F4D2B"/>
    <w:rsid w:val="00906DEB"/>
    <w:rsid w:val="0091263E"/>
    <w:rsid w:val="00941168"/>
    <w:rsid w:val="00951A52"/>
    <w:rsid w:val="00960FFB"/>
    <w:rsid w:val="00961BF2"/>
    <w:rsid w:val="009716A4"/>
    <w:rsid w:val="0097715F"/>
    <w:rsid w:val="009A1FBA"/>
    <w:rsid w:val="009C2D79"/>
    <w:rsid w:val="009D0390"/>
    <w:rsid w:val="009E0886"/>
    <w:rsid w:val="00A11EC1"/>
    <w:rsid w:val="00A1268E"/>
    <w:rsid w:val="00A26DCC"/>
    <w:rsid w:val="00A50531"/>
    <w:rsid w:val="00A62E1B"/>
    <w:rsid w:val="00A66F43"/>
    <w:rsid w:val="00A75AE6"/>
    <w:rsid w:val="00A934CF"/>
    <w:rsid w:val="00A958C0"/>
    <w:rsid w:val="00AA22D6"/>
    <w:rsid w:val="00AB0BF9"/>
    <w:rsid w:val="00AE0126"/>
    <w:rsid w:val="00AE12B4"/>
    <w:rsid w:val="00AF2948"/>
    <w:rsid w:val="00AF30EC"/>
    <w:rsid w:val="00B06DAC"/>
    <w:rsid w:val="00B07DFE"/>
    <w:rsid w:val="00B35801"/>
    <w:rsid w:val="00B416DE"/>
    <w:rsid w:val="00B547FD"/>
    <w:rsid w:val="00B66D7B"/>
    <w:rsid w:val="00BD2582"/>
    <w:rsid w:val="00BF53F0"/>
    <w:rsid w:val="00C06E68"/>
    <w:rsid w:val="00C10284"/>
    <w:rsid w:val="00C14332"/>
    <w:rsid w:val="00C1520D"/>
    <w:rsid w:val="00C164C5"/>
    <w:rsid w:val="00C30AE9"/>
    <w:rsid w:val="00C36E90"/>
    <w:rsid w:val="00C37A8D"/>
    <w:rsid w:val="00C43BDF"/>
    <w:rsid w:val="00C85764"/>
    <w:rsid w:val="00CC7DC7"/>
    <w:rsid w:val="00CD28EB"/>
    <w:rsid w:val="00D3597F"/>
    <w:rsid w:val="00D43DB1"/>
    <w:rsid w:val="00D46CF2"/>
    <w:rsid w:val="00D553A1"/>
    <w:rsid w:val="00D61EB7"/>
    <w:rsid w:val="00D6642E"/>
    <w:rsid w:val="00D76F81"/>
    <w:rsid w:val="00D81E87"/>
    <w:rsid w:val="00D97CE5"/>
    <w:rsid w:val="00DA2E07"/>
    <w:rsid w:val="00DD10A6"/>
    <w:rsid w:val="00DD2588"/>
    <w:rsid w:val="00DF088F"/>
    <w:rsid w:val="00E01574"/>
    <w:rsid w:val="00E05047"/>
    <w:rsid w:val="00E14072"/>
    <w:rsid w:val="00E27186"/>
    <w:rsid w:val="00E32EC3"/>
    <w:rsid w:val="00E53248"/>
    <w:rsid w:val="00E64815"/>
    <w:rsid w:val="00EB0C03"/>
    <w:rsid w:val="00EB2F87"/>
    <w:rsid w:val="00ED0AD8"/>
    <w:rsid w:val="00EE0A58"/>
    <w:rsid w:val="00F1267F"/>
    <w:rsid w:val="00F1315F"/>
    <w:rsid w:val="00F34312"/>
    <w:rsid w:val="00F43D64"/>
    <w:rsid w:val="00F5531D"/>
    <w:rsid w:val="00F6767F"/>
    <w:rsid w:val="00F92ACF"/>
    <w:rsid w:val="00FA6FD0"/>
    <w:rsid w:val="00FC1097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FD96-152A-4D14-BA64-6CF047E1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713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D81E87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3514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14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14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14B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514B8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E64815"/>
    <w:rPr>
      <w:sz w:val="24"/>
    </w:rPr>
  </w:style>
  <w:style w:type="paragraph" w:styleId="Titulek">
    <w:name w:val="caption"/>
    <w:basedOn w:val="Normln"/>
    <w:next w:val="Normln"/>
    <w:uiPriority w:val="35"/>
    <w:unhideWhenUsed/>
    <w:qFormat/>
    <w:rsid w:val="00B35801"/>
    <w:pPr>
      <w:spacing w:after="200"/>
    </w:pPr>
    <w:rPr>
      <w:i/>
      <w:iCs/>
      <w:color w:val="44546A" w:themeColor="text2"/>
      <w:sz w:val="18"/>
      <w:szCs w:val="18"/>
    </w:rPr>
  </w:style>
  <w:style w:type="character" w:styleId="Odkazjemn">
    <w:name w:val="Subtle Reference"/>
    <w:uiPriority w:val="31"/>
    <w:qFormat/>
    <w:rsid w:val="00960FFB"/>
    <w:rPr>
      <w:smallCaps/>
      <w:color w:val="C0504D"/>
      <w:u w:val="single"/>
    </w:rPr>
  </w:style>
  <w:style w:type="character" w:customStyle="1" w:styleId="Nadpis4Char">
    <w:name w:val="Nadpis 4 Char"/>
    <w:basedOn w:val="Standardnpsmoodstavce"/>
    <w:link w:val="Nadpis4"/>
    <w:rsid w:val="002447CF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28566-CABF-4819-8344-DD5F91FE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3</TotalTime>
  <Pages>6</Pages>
  <Words>1952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4</cp:revision>
  <cp:lastPrinted>2015-02-10T10:58:00Z</cp:lastPrinted>
  <dcterms:created xsi:type="dcterms:W3CDTF">2019-02-13T14:12:00Z</dcterms:created>
  <dcterms:modified xsi:type="dcterms:W3CDTF">2019-02-26T11:33:00Z</dcterms:modified>
</cp:coreProperties>
</file>