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D303" w14:textId="77777777" w:rsidR="00A07ECF" w:rsidRDefault="00A07ECF" w:rsidP="00A07ECF">
      <w:pPr>
        <w:spacing w:line="240" w:lineRule="auto"/>
        <w:jc w:val="center"/>
        <w:rPr>
          <w:rFonts w:ascii="Tahoma" w:hAnsi="Tahoma" w:cs="Tahoma"/>
        </w:rPr>
      </w:pPr>
      <w:r>
        <w:rPr>
          <w:rFonts w:ascii="Tahoma" w:hAnsi="Tahoma" w:cs="Tahoma"/>
          <w:b/>
        </w:rPr>
        <w:t xml:space="preserve">DODATEK č. </w:t>
      </w:r>
      <w:r w:rsidR="00322B38">
        <w:rPr>
          <w:rFonts w:ascii="Tahoma" w:hAnsi="Tahoma" w:cs="Tahoma"/>
          <w:b/>
        </w:rPr>
        <w:t>1</w:t>
      </w:r>
      <w:r w:rsidR="00A41E5B">
        <w:rPr>
          <w:rFonts w:ascii="Tahoma" w:hAnsi="Tahoma" w:cs="Tahoma"/>
          <w:b/>
        </w:rPr>
        <w:br/>
      </w:r>
      <w:r w:rsidR="00AD165A">
        <w:rPr>
          <w:rFonts w:ascii="Tahoma" w:hAnsi="Tahoma" w:cs="Tahoma"/>
          <w:b/>
        </w:rPr>
        <w:t>k</w:t>
      </w:r>
      <w:r w:rsidR="008367B7">
        <w:rPr>
          <w:rFonts w:ascii="Tahoma" w:hAnsi="Tahoma" w:cs="Tahoma"/>
          <w:b/>
        </w:rPr>
        <w:t>e Sm</w:t>
      </w:r>
      <w:r>
        <w:rPr>
          <w:rFonts w:ascii="Tahoma" w:hAnsi="Tahoma" w:cs="Tahoma"/>
          <w:b/>
        </w:rPr>
        <w:t xml:space="preserve">louvě o </w:t>
      </w:r>
      <w:r w:rsidR="008367B7">
        <w:rPr>
          <w:rFonts w:ascii="Tahoma" w:hAnsi="Tahoma" w:cs="Tahoma"/>
          <w:b/>
        </w:rPr>
        <w:t>závazku veřejné služby a vyrovnávací platbě za jeho výkon</w:t>
      </w:r>
      <w:r w:rsidR="00A41E5B">
        <w:rPr>
          <w:rFonts w:ascii="Tahoma" w:hAnsi="Tahoma" w:cs="Tahoma"/>
          <w:b/>
        </w:rPr>
        <w:br/>
      </w:r>
      <w:r w:rsidR="00B303E0">
        <w:rPr>
          <w:rFonts w:ascii="Tahoma" w:hAnsi="Tahoma" w:cs="Tahoma"/>
        </w:rPr>
        <w:t xml:space="preserve">(evidenční č. </w:t>
      </w:r>
      <w:r w:rsidR="00322B38">
        <w:rPr>
          <w:rFonts w:ascii="Tahoma" w:hAnsi="Tahoma" w:cs="Tahoma"/>
        </w:rPr>
        <w:t>02833</w:t>
      </w:r>
      <w:r w:rsidR="005B0CAB">
        <w:rPr>
          <w:rFonts w:ascii="Tahoma" w:hAnsi="Tahoma" w:cs="Tahoma"/>
        </w:rPr>
        <w:t>/201</w:t>
      </w:r>
      <w:r w:rsidR="00322B38">
        <w:rPr>
          <w:rFonts w:ascii="Tahoma" w:hAnsi="Tahoma" w:cs="Tahoma"/>
        </w:rPr>
        <w:t>5</w:t>
      </w:r>
      <w:r w:rsidR="00501596">
        <w:rPr>
          <w:rFonts w:ascii="Tahoma" w:hAnsi="Tahoma" w:cs="Tahoma"/>
        </w:rPr>
        <w:t>/SOC</w:t>
      </w:r>
      <w:r>
        <w:rPr>
          <w:rFonts w:ascii="Tahoma" w:hAnsi="Tahoma" w:cs="Tahoma"/>
        </w:rPr>
        <w:t>)</w:t>
      </w:r>
    </w:p>
    <w:p w14:paraId="6052EA56" w14:textId="77777777" w:rsidR="00A07ECF" w:rsidRPr="00A41E5B" w:rsidRDefault="00A07ECF" w:rsidP="00A41E5B">
      <w:pPr>
        <w:spacing w:before="360" w:after="0" w:line="240" w:lineRule="auto"/>
        <w:jc w:val="center"/>
        <w:rPr>
          <w:rFonts w:ascii="Tahoma" w:hAnsi="Tahoma" w:cs="Tahoma"/>
          <w:b/>
        </w:rPr>
      </w:pPr>
      <w:r>
        <w:rPr>
          <w:rFonts w:ascii="Tahoma" w:hAnsi="Tahoma" w:cs="Tahoma"/>
          <w:b/>
          <w:bCs/>
        </w:rPr>
        <w:t>I.</w:t>
      </w:r>
      <w:r w:rsidR="00A41E5B">
        <w:rPr>
          <w:rFonts w:ascii="Tahoma" w:hAnsi="Tahoma" w:cs="Tahoma"/>
          <w:b/>
          <w:bCs/>
        </w:rPr>
        <w:br/>
      </w:r>
      <w:r w:rsidRPr="00A41E5B">
        <w:rPr>
          <w:rFonts w:ascii="Tahoma" w:hAnsi="Tahoma" w:cs="Tahoma"/>
          <w:b/>
        </w:rPr>
        <w:t>SMLUVNÍ STRANY</w:t>
      </w:r>
    </w:p>
    <w:p w14:paraId="67F4D3AF" w14:textId="77777777" w:rsidR="00A07ECF" w:rsidRDefault="00A07ECF" w:rsidP="00A41E5B">
      <w:pPr>
        <w:pStyle w:val="Nadpis1"/>
        <w:numPr>
          <w:ilvl w:val="0"/>
          <w:numId w:val="1"/>
        </w:numPr>
        <w:tabs>
          <w:tab w:val="clear" w:pos="360"/>
        </w:tabs>
        <w:spacing w:before="120" w:after="0"/>
        <w:ind w:left="357" w:hanging="357"/>
        <w:jc w:val="both"/>
        <w:rPr>
          <w:rFonts w:ascii="Tahoma" w:hAnsi="Tahoma" w:cs="Tahoma"/>
          <w:sz w:val="22"/>
          <w:szCs w:val="22"/>
        </w:rPr>
      </w:pPr>
      <w:r>
        <w:rPr>
          <w:rFonts w:ascii="Tahoma" w:hAnsi="Tahoma" w:cs="Tahoma"/>
          <w:sz w:val="22"/>
          <w:szCs w:val="22"/>
        </w:rPr>
        <w:t>Moravskoslezský kraj</w:t>
      </w:r>
    </w:p>
    <w:p w14:paraId="3669D6BD"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A41E5B">
        <w:rPr>
          <w:rFonts w:ascii="Tahoma" w:hAnsi="Tahoma" w:cs="Tahoma"/>
        </w:rPr>
        <w:t>28. října 117, 702 </w:t>
      </w:r>
      <w:r>
        <w:rPr>
          <w:rFonts w:ascii="Tahoma" w:hAnsi="Tahoma" w:cs="Tahoma"/>
        </w:rPr>
        <w:t>18 Ostrava</w:t>
      </w:r>
    </w:p>
    <w:p w14:paraId="155FD54C"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14:paraId="188686C6" w14:textId="77777777" w:rsidR="00AC5497" w:rsidRDefault="00AC5497" w:rsidP="00A07ECF">
      <w:pPr>
        <w:spacing w:after="0" w:line="240" w:lineRule="auto"/>
        <w:ind w:left="357"/>
        <w:jc w:val="both"/>
        <w:rPr>
          <w:rFonts w:ascii="Tahoma" w:hAnsi="Tahoma" w:cs="Tahoma"/>
        </w:rPr>
      </w:pPr>
    </w:p>
    <w:p w14:paraId="7BED1C50"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IČ</w:t>
      </w:r>
      <w:r w:rsidR="009A53BE">
        <w:rPr>
          <w:rFonts w:ascii="Tahoma" w:hAnsi="Tahoma" w:cs="Tahoma"/>
        </w:rPr>
        <w:t>O</w:t>
      </w:r>
      <w:r>
        <w:rPr>
          <w:rFonts w:ascii="Tahoma" w:hAnsi="Tahoma" w:cs="Tahoma"/>
        </w:rPr>
        <w:t>:</w:t>
      </w:r>
      <w:r>
        <w:rPr>
          <w:rFonts w:ascii="Tahoma" w:hAnsi="Tahoma" w:cs="Tahoma"/>
        </w:rPr>
        <w:tab/>
      </w:r>
      <w:r>
        <w:rPr>
          <w:rFonts w:ascii="Tahoma" w:hAnsi="Tahoma" w:cs="Tahoma"/>
        </w:rPr>
        <w:tab/>
        <w:t>70890692</w:t>
      </w:r>
    </w:p>
    <w:p w14:paraId="526426B7" w14:textId="77777777" w:rsidR="00A07ECF" w:rsidRDefault="00A07ECF" w:rsidP="00A41E5B">
      <w:pPr>
        <w:tabs>
          <w:tab w:val="left" w:pos="2835"/>
        </w:tabs>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A41E5B">
        <w:rPr>
          <w:rFonts w:ascii="Tahoma" w:hAnsi="Tahoma" w:cs="Tahoma"/>
        </w:rPr>
        <w:t>CZ70890692</w:t>
      </w:r>
    </w:p>
    <w:p w14:paraId="672E2BD8" w14:textId="77777777" w:rsidR="008367B7" w:rsidRPr="00501596" w:rsidRDefault="00A07ECF" w:rsidP="00A41E5B">
      <w:pPr>
        <w:tabs>
          <w:tab w:val="left" w:pos="2835"/>
        </w:tabs>
        <w:spacing w:after="0" w:line="240" w:lineRule="auto"/>
        <w:ind w:left="357"/>
        <w:jc w:val="both"/>
      </w:pPr>
      <w:r>
        <w:rPr>
          <w:rFonts w:ascii="Tahoma" w:hAnsi="Tahoma" w:cs="Tahoma"/>
        </w:rPr>
        <w:t>bankovní spojení:</w:t>
      </w:r>
      <w:r>
        <w:rPr>
          <w:rFonts w:ascii="Tahoma" w:hAnsi="Tahoma" w:cs="Tahoma"/>
        </w:rPr>
        <w:tab/>
      </w:r>
      <w:r w:rsidR="008367B7">
        <w:rPr>
          <w:rFonts w:ascii="Tahoma" w:hAnsi="Tahoma" w:cs="Tahoma"/>
        </w:rPr>
        <w:tab/>
      </w:r>
      <w:proofErr w:type="spellStart"/>
      <w:r w:rsidR="00501596" w:rsidRPr="00501596">
        <w:rPr>
          <w:rFonts w:ascii="Tahoma" w:hAnsi="Tahoma" w:cs="Tahoma"/>
        </w:rPr>
        <w:t>UniCredit</w:t>
      </w:r>
      <w:proofErr w:type="spellEnd"/>
      <w:r w:rsidR="00501596" w:rsidRPr="00501596">
        <w:rPr>
          <w:rFonts w:ascii="Tahoma" w:hAnsi="Tahoma" w:cs="Tahoma"/>
        </w:rPr>
        <w:t xml:space="preserve"> Bank Czech Republic and Slovakia, a.s.</w:t>
      </w:r>
    </w:p>
    <w:p w14:paraId="7154F6DA" w14:textId="77777777" w:rsidR="00A07ECF" w:rsidRPr="00A41E5B" w:rsidRDefault="008367B7" w:rsidP="00A41E5B">
      <w:pPr>
        <w:tabs>
          <w:tab w:val="left" w:pos="2835"/>
        </w:tabs>
        <w:spacing w:after="0" w:line="240" w:lineRule="auto"/>
        <w:ind w:left="357"/>
        <w:jc w:val="both"/>
        <w:rPr>
          <w:rFonts w:ascii="Tahoma" w:hAnsi="Tahoma" w:cs="Tahoma"/>
        </w:rPr>
      </w:pPr>
      <w:r>
        <w:rPr>
          <w:rFonts w:ascii="Tahoma" w:hAnsi="Tahoma" w:cs="Tahoma"/>
        </w:rPr>
        <w:t>číslo účtu:</w:t>
      </w:r>
      <w:r>
        <w:rPr>
          <w:rFonts w:ascii="Tahoma" w:hAnsi="Tahoma" w:cs="Tahoma"/>
        </w:rPr>
        <w:tab/>
      </w:r>
      <w:r>
        <w:rPr>
          <w:rFonts w:ascii="Tahoma" w:hAnsi="Tahoma" w:cs="Tahoma"/>
        </w:rPr>
        <w:tab/>
      </w:r>
      <w:r w:rsidR="00501596" w:rsidRPr="00501596">
        <w:rPr>
          <w:rFonts w:ascii="Tahoma" w:hAnsi="Tahoma" w:cs="Tahoma"/>
        </w:rPr>
        <w:t>1002342594/2700</w:t>
      </w:r>
    </w:p>
    <w:p w14:paraId="638EECEC" w14:textId="77777777"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41E5B">
        <w:rPr>
          <w:rFonts w:ascii="Tahoma" w:hAnsi="Tahoma" w:cs="Tahoma"/>
          <w:i/>
        </w:rPr>
        <w:t>)</w:t>
      </w:r>
    </w:p>
    <w:p w14:paraId="7D2410F1" w14:textId="77777777" w:rsidR="00A07ECF" w:rsidRPr="00680360" w:rsidRDefault="00A07ECF" w:rsidP="00A41E5B">
      <w:pPr>
        <w:spacing w:before="200" w:line="240" w:lineRule="auto"/>
        <w:jc w:val="center"/>
        <w:rPr>
          <w:rFonts w:ascii="Tahoma" w:hAnsi="Tahoma" w:cs="Tahoma"/>
        </w:rPr>
      </w:pPr>
      <w:r w:rsidRPr="00680360">
        <w:rPr>
          <w:rFonts w:ascii="Tahoma" w:hAnsi="Tahoma" w:cs="Tahoma"/>
        </w:rPr>
        <w:t>a</w:t>
      </w:r>
    </w:p>
    <w:p w14:paraId="6BAAED60" w14:textId="77777777" w:rsidR="005B0CAB" w:rsidRPr="00680360" w:rsidRDefault="00F559A3" w:rsidP="005B0CAB">
      <w:pPr>
        <w:pStyle w:val="Nadpis1"/>
        <w:numPr>
          <w:ilvl w:val="0"/>
          <w:numId w:val="1"/>
        </w:numPr>
        <w:tabs>
          <w:tab w:val="clear" w:pos="360"/>
        </w:tabs>
        <w:spacing w:before="120"/>
        <w:ind w:left="357" w:hanging="357"/>
        <w:jc w:val="both"/>
        <w:rPr>
          <w:rFonts w:ascii="Tahoma" w:hAnsi="Tahoma" w:cs="Tahoma"/>
          <w:sz w:val="22"/>
          <w:szCs w:val="22"/>
        </w:rPr>
      </w:pPr>
      <w:r w:rsidRPr="00680360">
        <w:rPr>
          <w:rFonts w:ascii="Tahoma" w:hAnsi="Tahoma" w:cs="Tahoma"/>
          <w:sz w:val="22"/>
          <w:szCs w:val="22"/>
        </w:rPr>
        <w:t>Asociace rodičů a přátel zdravotně postižených dětí v </w:t>
      </w:r>
      <w:proofErr w:type="gramStart"/>
      <w:r w:rsidRPr="00680360">
        <w:rPr>
          <w:rFonts w:ascii="Tahoma" w:hAnsi="Tahoma" w:cs="Tahoma"/>
          <w:sz w:val="22"/>
          <w:szCs w:val="22"/>
        </w:rPr>
        <w:t>ČR, z.</w:t>
      </w:r>
      <w:r w:rsidR="00680360" w:rsidRPr="00680360">
        <w:rPr>
          <w:rFonts w:ascii="Tahoma" w:hAnsi="Tahoma" w:cs="Tahoma"/>
          <w:sz w:val="22"/>
          <w:szCs w:val="22"/>
        </w:rPr>
        <w:t xml:space="preserve"> s.</w:t>
      </w:r>
      <w:proofErr w:type="gramEnd"/>
      <w:r w:rsidR="00680360" w:rsidRPr="00680360">
        <w:rPr>
          <w:rFonts w:ascii="Tahoma" w:hAnsi="Tahoma" w:cs="Tahoma"/>
          <w:sz w:val="22"/>
          <w:szCs w:val="22"/>
        </w:rPr>
        <w:t xml:space="preserve"> K</w:t>
      </w:r>
      <w:r w:rsidRPr="00680360">
        <w:rPr>
          <w:rFonts w:ascii="Tahoma" w:hAnsi="Tahoma" w:cs="Tahoma"/>
          <w:sz w:val="22"/>
          <w:szCs w:val="22"/>
        </w:rPr>
        <w:t>lub Stonožka Ostrava</w:t>
      </w:r>
    </w:p>
    <w:p w14:paraId="17617796" w14:textId="77777777" w:rsidR="005B0CAB" w:rsidRPr="00680360" w:rsidRDefault="00B004E8" w:rsidP="00516B24">
      <w:pPr>
        <w:tabs>
          <w:tab w:val="left" w:pos="2694"/>
        </w:tabs>
        <w:spacing w:line="20" w:lineRule="atLeast"/>
        <w:ind w:left="2835" w:hanging="2551"/>
        <w:contextualSpacing/>
        <w:jc w:val="both"/>
        <w:rPr>
          <w:rFonts w:ascii="Tahoma" w:hAnsi="Tahoma" w:cs="Tahoma"/>
        </w:rPr>
      </w:pPr>
      <w:r w:rsidRPr="00680360">
        <w:rPr>
          <w:rFonts w:ascii="Tahoma" w:hAnsi="Tahoma" w:cs="Tahoma"/>
        </w:rPr>
        <w:t xml:space="preserve"> </w:t>
      </w:r>
      <w:r w:rsidR="00A07ECF" w:rsidRPr="00680360">
        <w:rPr>
          <w:rFonts w:ascii="Tahoma" w:hAnsi="Tahoma" w:cs="Tahoma"/>
        </w:rPr>
        <w:t>se sídlem:</w:t>
      </w:r>
      <w:r w:rsidR="00F559A3" w:rsidRPr="00680360">
        <w:rPr>
          <w:rFonts w:ascii="Tahoma" w:hAnsi="Tahoma" w:cs="Tahoma"/>
        </w:rPr>
        <w:tab/>
        <w:t>Mitušova 1330/4, 700 30 Ostrava - Hrabůvka</w:t>
      </w:r>
      <w:r w:rsidR="005B0CAB" w:rsidRPr="00680360">
        <w:rPr>
          <w:rFonts w:ascii="Tahoma" w:hAnsi="Tahoma" w:cs="Tahoma"/>
        </w:rPr>
        <w:tab/>
      </w:r>
      <w:r w:rsidR="005B0CAB" w:rsidRPr="00680360">
        <w:rPr>
          <w:rFonts w:ascii="Tahoma" w:hAnsi="Tahoma" w:cs="Tahoma"/>
        </w:rPr>
        <w:tab/>
      </w:r>
    </w:p>
    <w:p w14:paraId="113564C6" w14:textId="77777777" w:rsidR="005B0CAB" w:rsidRPr="00680360" w:rsidRDefault="00B004E8" w:rsidP="00F559A3">
      <w:pPr>
        <w:spacing w:line="20" w:lineRule="atLeast"/>
        <w:ind w:left="2694" w:hanging="2410"/>
        <w:contextualSpacing/>
        <w:jc w:val="both"/>
        <w:rPr>
          <w:rFonts w:ascii="Tahoma" w:hAnsi="Tahoma" w:cs="Tahoma"/>
        </w:rPr>
      </w:pPr>
      <w:r w:rsidRPr="00680360">
        <w:rPr>
          <w:rFonts w:ascii="Tahoma" w:hAnsi="Tahoma" w:cs="Tahoma"/>
        </w:rPr>
        <w:t xml:space="preserve"> </w:t>
      </w:r>
      <w:r w:rsidR="005B0CAB" w:rsidRPr="00680360">
        <w:rPr>
          <w:rFonts w:ascii="Tahoma" w:hAnsi="Tahoma" w:cs="Tahoma"/>
        </w:rPr>
        <w:t>zastoupen</w:t>
      </w:r>
      <w:r w:rsidR="00516B24" w:rsidRPr="00680360">
        <w:rPr>
          <w:rFonts w:ascii="Tahoma" w:hAnsi="Tahoma" w:cs="Tahoma"/>
        </w:rPr>
        <w:t>a</w:t>
      </w:r>
      <w:r w:rsidR="005B0CAB" w:rsidRPr="00680360">
        <w:rPr>
          <w:rFonts w:ascii="Tahoma" w:hAnsi="Tahoma" w:cs="Tahoma"/>
        </w:rPr>
        <w:t xml:space="preserve">: </w:t>
      </w:r>
      <w:r w:rsidR="00F559A3" w:rsidRPr="00680360">
        <w:rPr>
          <w:rFonts w:ascii="Tahoma" w:hAnsi="Tahoma" w:cs="Tahoma"/>
        </w:rPr>
        <w:tab/>
        <w:t xml:space="preserve">Janem </w:t>
      </w:r>
      <w:proofErr w:type="spellStart"/>
      <w:r w:rsidR="00F559A3" w:rsidRPr="00680360">
        <w:rPr>
          <w:rFonts w:ascii="Tahoma" w:hAnsi="Tahoma" w:cs="Tahoma"/>
        </w:rPr>
        <w:t>Pucherem</w:t>
      </w:r>
      <w:proofErr w:type="spellEnd"/>
      <w:r w:rsidR="00F559A3" w:rsidRPr="00680360">
        <w:rPr>
          <w:rFonts w:ascii="Tahoma" w:hAnsi="Tahoma" w:cs="Tahoma"/>
        </w:rPr>
        <w:t>, předsedou</w:t>
      </w:r>
      <w:r w:rsidR="005B0CAB" w:rsidRPr="00680360">
        <w:rPr>
          <w:rFonts w:ascii="Tahoma" w:hAnsi="Tahoma" w:cs="Tahoma"/>
        </w:rPr>
        <w:tab/>
      </w:r>
    </w:p>
    <w:p w14:paraId="4867CB02" w14:textId="77777777" w:rsidR="00A07ECF" w:rsidRPr="00680360" w:rsidRDefault="005B0CAB" w:rsidP="00F559A3">
      <w:pPr>
        <w:tabs>
          <w:tab w:val="left" w:pos="2694"/>
        </w:tabs>
        <w:spacing w:after="0" w:line="240" w:lineRule="auto"/>
        <w:ind w:left="357"/>
        <w:jc w:val="both"/>
        <w:rPr>
          <w:rFonts w:ascii="Tahoma" w:hAnsi="Tahoma" w:cs="Tahoma"/>
          <w:b/>
        </w:rPr>
      </w:pPr>
      <w:r w:rsidRPr="00680360">
        <w:rPr>
          <w:rFonts w:ascii="Tahoma" w:hAnsi="Tahoma" w:cs="Tahoma"/>
        </w:rPr>
        <w:t>IČ</w:t>
      </w:r>
      <w:r w:rsidR="009A53BE" w:rsidRPr="00680360">
        <w:rPr>
          <w:rFonts w:ascii="Tahoma" w:hAnsi="Tahoma" w:cs="Tahoma"/>
        </w:rPr>
        <w:t>O</w:t>
      </w:r>
      <w:r w:rsidRPr="00680360">
        <w:rPr>
          <w:rFonts w:ascii="Tahoma" w:hAnsi="Tahoma" w:cs="Tahoma"/>
        </w:rPr>
        <w:t xml:space="preserve">: </w:t>
      </w:r>
      <w:r w:rsidRPr="00680360">
        <w:rPr>
          <w:rFonts w:ascii="Tahoma" w:hAnsi="Tahoma" w:cs="Tahoma"/>
        </w:rPr>
        <w:tab/>
      </w:r>
      <w:r w:rsidR="00F559A3" w:rsidRPr="00680360">
        <w:rPr>
          <w:rFonts w:ascii="Tahoma" w:hAnsi="Tahoma" w:cs="Tahoma"/>
        </w:rPr>
        <w:t>68308892</w:t>
      </w:r>
      <w:r w:rsidR="00A07ECF" w:rsidRPr="00680360">
        <w:rPr>
          <w:rFonts w:ascii="Tahoma" w:hAnsi="Tahoma" w:cs="Tahoma"/>
        </w:rPr>
        <w:tab/>
      </w:r>
      <w:r w:rsidR="00A07ECF" w:rsidRPr="00680360">
        <w:rPr>
          <w:rFonts w:ascii="Tahoma" w:hAnsi="Tahoma" w:cs="Tahoma"/>
        </w:rPr>
        <w:tab/>
      </w:r>
      <w:r w:rsidR="00A07ECF" w:rsidRPr="00680360">
        <w:rPr>
          <w:rFonts w:ascii="Tahoma" w:hAnsi="Tahoma" w:cs="Tahoma"/>
        </w:rPr>
        <w:tab/>
      </w:r>
    </w:p>
    <w:p w14:paraId="50E3E5B7" w14:textId="77777777" w:rsidR="008367B7" w:rsidRPr="005F2F5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B</w:t>
      </w:r>
      <w:r w:rsidR="00A07ECF" w:rsidRPr="005F2F5F">
        <w:rPr>
          <w:rFonts w:ascii="Tahoma" w:hAnsi="Tahoma" w:cs="Tahoma"/>
        </w:rPr>
        <w:t>ankovní spojení:</w:t>
      </w:r>
      <w:r w:rsidR="005B0CAB" w:rsidRPr="005F2F5F">
        <w:rPr>
          <w:rFonts w:ascii="Tahoma" w:hAnsi="Tahoma" w:cs="Tahoma"/>
        </w:rPr>
        <w:tab/>
      </w:r>
      <w:r w:rsidRPr="005F2F5F">
        <w:rPr>
          <w:rFonts w:ascii="Tahoma" w:hAnsi="Tahoma" w:cs="Tahoma"/>
        </w:rPr>
        <w:t>Československá obchodní banka, a.s.</w:t>
      </w:r>
      <w:r w:rsidR="008367B7" w:rsidRPr="005F2F5F">
        <w:rPr>
          <w:rFonts w:ascii="Tahoma" w:hAnsi="Tahoma" w:cs="Tahoma"/>
        </w:rPr>
        <w:tab/>
      </w:r>
      <w:r w:rsidR="008367B7" w:rsidRPr="005F2F5F">
        <w:rPr>
          <w:rFonts w:ascii="Tahoma" w:hAnsi="Tahoma" w:cs="Tahoma"/>
        </w:rPr>
        <w:tab/>
      </w:r>
    </w:p>
    <w:p w14:paraId="51F07D17" w14:textId="77777777" w:rsidR="00A07ECF" w:rsidRDefault="00F559A3" w:rsidP="00F559A3">
      <w:pPr>
        <w:tabs>
          <w:tab w:val="left" w:pos="2694"/>
        </w:tabs>
        <w:spacing w:after="0" w:line="240" w:lineRule="auto"/>
        <w:ind w:left="357"/>
        <w:jc w:val="both"/>
        <w:rPr>
          <w:rFonts w:ascii="Tahoma" w:hAnsi="Tahoma" w:cs="Tahoma"/>
        </w:rPr>
      </w:pPr>
      <w:r w:rsidRPr="005F2F5F">
        <w:rPr>
          <w:rFonts w:ascii="Tahoma" w:hAnsi="Tahoma" w:cs="Tahoma"/>
        </w:rPr>
        <w:t>Č</w:t>
      </w:r>
      <w:r w:rsidR="008367B7" w:rsidRPr="005F2F5F">
        <w:rPr>
          <w:rFonts w:ascii="Tahoma" w:hAnsi="Tahoma" w:cs="Tahoma"/>
        </w:rPr>
        <w:t>íslo účtu:</w:t>
      </w:r>
      <w:r w:rsidR="005B0CAB" w:rsidRPr="005F2F5F">
        <w:rPr>
          <w:rFonts w:ascii="Tahoma" w:hAnsi="Tahoma" w:cs="Tahoma"/>
        </w:rPr>
        <w:tab/>
      </w:r>
      <w:r w:rsidRPr="005F2F5F">
        <w:rPr>
          <w:rFonts w:ascii="Tahoma" w:hAnsi="Tahoma" w:cs="Tahoma"/>
        </w:rPr>
        <w:t>122339731/0300</w:t>
      </w:r>
      <w:r w:rsidR="008367B7">
        <w:rPr>
          <w:rFonts w:ascii="Tahoma" w:hAnsi="Tahoma" w:cs="Tahoma"/>
        </w:rPr>
        <w:tab/>
      </w:r>
    </w:p>
    <w:p w14:paraId="11FBAC82" w14:textId="77777777" w:rsidR="00A07ECF" w:rsidRPr="00A41E5B" w:rsidRDefault="008367B7" w:rsidP="00A07ECF">
      <w:pPr>
        <w:spacing w:before="120" w:line="240" w:lineRule="auto"/>
        <w:ind w:left="357"/>
        <w:jc w:val="both"/>
        <w:rPr>
          <w:rFonts w:ascii="Tahoma" w:hAnsi="Tahoma" w:cs="Tahoma"/>
          <w:i/>
        </w:rPr>
      </w:pPr>
      <w:r w:rsidRPr="00A41E5B">
        <w:rPr>
          <w:rFonts w:ascii="Tahoma" w:hAnsi="Tahoma" w:cs="Tahoma"/>
          <w:i/>
        </w:rPr>
        <w:t xml:space="preserve">(dále </w:t>
      </w:r>
      <w:r w:rsidR="00A07ECF" w:rsidRPr="00A41E5B">
        <w:rPr>
          <w:rFonts w:ascii="Tahoma" w:hAnsi="Tahoma" w:cs="Tahoma"/>
          <w:i/>
        </w:rPr>
        <w:t>jen „p</w:t>
      </w:r>
      <w:r w:rsidRPr="00A41E5B">
        <w:rPr>
          <w:rFonts w:ascii="Tahoma" w:hAnsi="Tahoma" w:cs="Tahoma"/>
          <w:i/>
        </w:rPr>
        <w:t>říjemce</w:t>
      </w:r>
      <w:r w:rsidR="00A07ECF" w:rsidRPr="00A41E5B">
        <w:rPr>
          <w:rFonts w:ascii="Tahoma" w:hAnsi="Tahoma" w:cs="Tahoma"/>
          <w:i/>
        </w:rPr>
        <w:t>“)</w:t>
      </w:r>
    </w:p>
    <w:p w14:paraId="7F159FD6" w14:textId="77777777" w:rsidR="00964376" w:rsidRDefault="00964376" w:rsidP="00964376">
      <w:pPr>
        <w:pStyle w:val="Odstavecseseznamem"/>
        <w:spacing w:before="120" w:after="0" w:line="240" w:lineRule="auto"/>
        <w:ind w:left="357"/>
        <w:contextualSpacing w:val="0"/>
        <w:jc w:val="both"/>
        <w:rPr>
          <w:rFonts w:ascii="Tahoma" w:hAnsi="Tahoma" w:cs="Tahoma"/>
        </w:rPr>
      </w:pPr>
    </w:p>
    <w:p w14:paraId="7BA1BFD0" w14:textId="1EEBA705" w:rsidR="00E179E6" w:rsidRPr="00964376" w:rsidRDefault="00F559A3" w:rsidP="00964376">
      <w:pPr>
        <w:spacing w:before="120" w:after="0" w:line="240" w:lineRule="auto"/>
        <w:jc w:val="both"/>
        <w:rPr>
          <w:rFonts w:ascii="Tahoma" w:hAnsi="Tahoma" w:cs="Tahoma"/>
        </w:rPr>
      </w:pPr>
      <w:r w:rsidRPr="00964376">
        <w:rPr>
          <w:rFonts w:ascii="Tahoma" w:hAnsi="Tahoma" w:cs="Tahoma"/>
        </w:rPr>
        <w:t>se dohodly na této změně Smlouvy o závazku veřejné služby a vyrovnávací platbě za jeho výkon, ev. č. 0283</w:t>
      </w:r>
      <w:r w:rsidR="00964376" w:rsidRPr="00964376">
        <w:rPr>
          <w:rFonts w:ascii="Tahoma" w:hAnsi="Tahoma" w:cs="Tahoma"/>
        </w:rPr>
        <w:t>3/2015/SOC (dále jen „Smlouva“), uzavřené</w:t>
      </w:r>
      <w:r w:rsidR="00A41E5B" w:rsidRPr="00964376">
        <w:rPr>
          <w:rFonts w:ascii="Tahoma" w:hAnsi="Tahoma" w:cs="Tahoma"/>
        </w:rPr>
        <w:t xml:space="preserve"> </w:t>
      </w:r>
      <w:r w:rsidR="00964376" w:rsidRPr="00964376">
        <w:rPr>
          <w:rFonts w:ascii="Tahoma" w:hAnsi="Tahoma" w:cs="Tahoma"/>
        </w:rPr>
        <w:t xml:space="preserve">mezi smluvními stranami </w:t>
      </w:r>
      <w:r w:rsidR="00A41E5B" w:rsidRPr="00964376">
        <w:rPr>
          <w:rFonts w:ascii="Tahoma" w:hAnsi="Tahoma" w:cs="Tahoma"/>
        </w:rPr>
        <w:t xml:space="preserve">dne </w:t>
      </w:r>
      <w:r w:rsidRPr="00964376">
        <w:rPr>
          <w:rFonts w:ascii="Tahoma" w:hAnsi="Tahoma" w:cs="Tahoma"/>
        </w:rPr>
        <w:t>09</w:t>
      </w:r>
      <w:r w:rsidR="00964376" w:rsidRPr="00964376">
        <w:rPr>
          <w:rFonts w:ascii="Tahoma" w:hAnsi="Tahoma" w:cs="Tahoma"/>
        </w:rPr>
        <w:t>. </w:t>
      </w:r>
      <w:r w:rsidRPr="00964376">
        <w:rPr>
          <w:rFonts w:ascii="Tahoma" w:hAnsi="Tahoma" w:cs="Tahoma"/>
        </w:rPr>
        <w:t>11</w:t>
      </w:r>
      <w:r w:rsidR="00964376" w:rsidRPr="00964376">
        <w:rPr>
          <w:rFonts w:ascii="Tahoma" w:hAnsi="Tahoma" w:cs="Tahoma"/>
        </w:rPr>
        <w:t>. </w:t>
      </w:r>
      <w:r w:rsidR="00996EB3" w:rsidRPr="00964376">
        <w:rPr>
          <w:rFonts w:ascii="Tahoma" w:hAnsi="Tahoma" w:cs="Tahoma"/>
        </w:rPr>
        <w:t>201</w:t>
      </w:r>
      <w:r w:rsidRPr="00964376">
        <w:rPr>
          <w:rFonts w:ascii="Tahoma" w:hAnsi="Tahoma" w:cs="Tahoma"/>
        </w:rPr>
        <w:t>5</w:t>
      </w:r>
      <w:r w:rsidR="005F2F5F">
        <w:rPr>
          <w:rFonts w:ascii="Tahoma" w:hAnsi="Tahoma" w:cs="Tahoma"/>
        </w:rPr>
        <w:t>:</w:t>
      </w:r>
      <w:r w:rsidR="00326075" w:rsidRPr="00964376">
        <w:rPr>
          <w:rFonts w:ascii="Tahoma" w:hAnsi="Tahoma" w:cs="Tahoma"/>
        </w:rPr>
        <w:t xml:space="preserve"> </w:t>
      </w:r>
    </w:p>
    <w:p w14:paraId="7CAC2B35" w14:textId="215E41E9" w:rsidR="005F2F5F" w:rsidRDefault="00964376" w:rsidP="00160010">
      <w:pPr>
        <w:pStyle w:val="Odstavecseseznamem"/>
        <w:numPr>
          <w:ilvl w:val="0"/>
          <w:numId w:val="12"/>
        </w:numPr>
        <w:spacing w:before="120" w:after="0" w:line="240" w:lineRule="auto"/>
        <w:contextualSpacing w:val="0"/>
        <w:jc w:val="both"/>
        <w:rPr>
          <w:rFonts w:ascii="Tahoma" w:hAnsi="Tahoma" w:cs="Tahoma"/>
        </w:rPr>
      </w:pPr>
      <w:r w:rsidRPr="005F2F5F">
        <w:rPr>
          <w:rFonts w:ascii="Tahoma" w:hAnsi="Tahoma" w:cs="Tahoma"/>
        </w:rPr>
        <w:t xml:space="preserve">Za přílohu č. 1 Smlouvy se vkládá nová příloha č. II – </w:t>
      </w:r>
      <w:r w:rsidR="00C17C65">
        <w:rPr>
          <w:rFonts w:ascii="Tahoma" w:hAnsi="Tahoma" w:cs="Tahoma"/>
        </w:rPr>
        <w:t>Pravidla pro v</w:t>
      </w:r>
      <w:r w:rsidRPr="005F2F5F">
        <w:rPr>
          <w:rFonts w:ascii="Tahoma" w:hAnsi="Tahoma" w:cs="Tahoma"/>
        </w:rPr>
        <w:t>ýp</w:t>
      </w:r>
      <w:r w:rsidR="00E86EE6" w:rsidRPr="005F2F5F">
        <w:rPr>
          <w:rFonts w:ascii="Tahoma" w:hAnsi="Tahoma" w:cs="Tahoma"/>
        </w:rPr>
        <w:t>očet vyrovnávací platby u služeb</w:t>
      </w:r>
      <w:r w:rsidRPr="005F2F5F">
        <w:rPr>
          <w:rFonts w:ascii="Tahoma" w:hAnsi="Tahoma" w:cs="Tahoma"/>
        </w:rPr>
        <w:t xml:space="preserve"> </w:t>
      </w:r>
      <w:r w:rsidR="00E86EE6" w:rsidRPr="005F2F5F">
        <w:rPr>
          <w:rFonts w:ascii="Tahoma" w:hAnsi="Tahoma" w:cs="Tahoma"/>
        </w:rPr>
        <w:t>sociálně aktivizační služby pro seniory a osoby se zdravotním postižením</w:t>
      </w:r>
      <w:r w:rsidRPr="005F2F5F">
        <w:rPr>
          <w:rFonts w:ascii="Tahoma" w:hAnsi="Tahoma" w:cs="Tahoma"/>
        </w:rPr>
        <w:t>, ID</w:t>
      </w:r>
      <w:r w:rsidR="00E86EE6" w:rsidRPr="005F2F5F">
        <w:rPr>
          <w:rFonts w:ascii="Tahoma" w:hAnsi="Tahoma" w:cs="Tahoma"/>
        </w:rPr>
        <w:t xml:space="preserve"> 3285774, a sociálně terapeutické dílny, ID 9533187, </w:t>
      </w:r>
      <w:r w:rsidRPr="005F2F5F">
        <w:rPr>
          <w:rFonts w:ascii="Tahoma" w:hAnsi="Tahoma" w:cs="Tahoma"/>
        </w:rPr>
        <w:t>pro účetní rok</w:t>
      </w:r>
      <w:r w:rsidR="00E86EE6" w:rsidRPr="005F2F5F">
        <w:rPr>
          <w:rFonts w:ascii="Tahoma" w:hAnsi="Tahoma" w:cs="Tahoma"/>
        </w:rPr>
        <w:t xml:space="preserve"> 2018</w:t>
      </w:r>
      <w:r w:rsidRPr="005F2F5F">
        <w:rPr>
          <w:rFonts w:ascii="Tahoma" w:hAnsi="Tahoma" w:cs="Tahoma"/>
        </w:rPr>
        <w:t>, která je nedílnou součástí tohoto Dodatku č. 1.</w:t>
      </w:r>
    </w:p>
    <w:p w14:paraId="38134E27" w14:textId="77777777" w:rsidR="00160010" w:rsidRPr="00160010" w:rsidRDefault="00160010" w:rsidP="00160010">
      <w:pPr>
        <w:spacing w:before="120" w:after="0" w:line="240" w:lineRule="auto"/>
        <w:jc w:val="both"/>
        <w:rPr>
          <w:rFonts w:ascii="Tahoma" w:hAnsi="Tahoma" w:cs="Tahoma"/>
        </w:rPr>
      </w:pPr>
    </w:p>
    <w:p w14:paraId="031BA3AA" w14:textId="069E658B" w:rsidR="00964376" w:rsidRPr="005F2F5F" w:rsidRDefault="00964376" w:rsidP="005F2F5F">
      <w:pPr>
        <w:pStyle w:val="Odstavecseseznamem"/>
        <w:numPr>
          <w:ilvl w:val="0"/>
          <w:numId w:val="12"/>
        </w:numPr>
        <w:spacing w:before="120" w:after="0" w:line="240" w:lineRule="auto"/>
        <w:jc w:val="both"/>
        <w:rPr>
          <w:rFonts w:ascii="Tahoma" w:hAnsi="Tahoma" w:cs="Tahoma"/>
        </w:rPr>
      </w:pPr>
      <w:r w:rsidRPr="005F2F5F">
        <w:rPr>
          <w:rFonts w:ascii="Tahoma" w:hAnsi="Tahoma" w:cs="Tahoma"/>
        </w:rPr>
        <w:t xml:space="preserve">Příjemce je povinen za účelem výpočtu vyrovnávací </w:t>
      </w:r>
      <w:r w:rsidR="00E86EE6" w:rsidRPr="005F2F5F">
        <w:rPr>
          <w:rFonts w:ascii="Tahoma" w:hAnsi="Tahoma" w:cs="Tahoma"/>
        </w:rPr>
        <w:t>platby pro účetní období roku 2018</w:t>
      </w:r>
      <w:r w:rsidRPr="005F2F5F">
        <w:rPr>
          <w:rFonts w:ascii="Tahoma" w:hAnsi="Tahoma" w:cs="Tahoma"/>
        </w:rPr>
        <w:t xml:space="preserve"> Postupovat v souladu s přílohou č. II </w:t>
      </w:r>
      <w:r w:rsidR="00160010">
        <w:rPr>
          <w:rFonts w:ascii="Tahoma" w:hAnsi="Tahoma" w:cs="Tahoma"/>
        </w:rPr>
        <w:t xml:space="preserve">Smlouvy. </w:t>
      </w:r>
      <w:r w:rsidRPr="005F2F5F">
        <w:rPr>
          <w:rFonts w:ascii="Tahoma" w:hAnsi="Tahoma" w:cs="Tahoma"/>
        </w:rPr>
        <w:t xml:space="preserve"> </w:t>
      </w:r>
    </w:p>
    <w:p w14:paraId="13139BAF" w14:textId="77777777" w:rsidR="00BF4045" w:rsidRDefault="00BF4045" w:rsidP="005F2F5F">
      <w:pPr>
        <w:pStyle w:val="Odstavecseseznamem"/>
        <w:spacing w:before="120" w:after="0" w:line="240" w:lineRule="auto"/>
        <w:ind w:left="357"/>
        <w:contextualSpacing w:val="0"/>
        <w:jc w:val="both"/>
        <w:rPr>
          <w:rFonts w:ascii="Tahoma" w:hAnsi="Tahoma" w:cs="Tahoma"/>
        </w:rPr>
      </w:pPr>
    </w:p>
    <w:p w14:paraId="566264E8" w14:textId="77777777" w:rsidR="00A07ECF" w:rsidRDefault="00A07ECF" w:rsidP="00A41E5B">
      <w:pPr>
        <w:spacing w:before="360" w:after="0" w:line="240" w:lineRule="auto"/>
        <w:jc w:val="center"/>
        <w:rPr>
          <w:rFonts w:ascii="Tahoma" w:hAnsi="Tahoma" w:cs="Tahoma"/>
          <w:b/>
        </w:rPr>
      </w:pPr>
      <w:r w:rsidRPr="00A41E5B">
        <w:rPr>
          <w:rFonts w:ascii="Tahoma" w:hAnsi="Tahoma" w:cs="Tahoma"/>
          <w:b/>
          <w:bCs/>
        </w:rPr>
        <w:t>II</w:t>
      </w:r>
      <w:r>
        <w:rPr>
          <w:rFonts w:ascii="Tahoma" w:hAnsi="Tahoma" w:cs="Tahoma"/>
          <w:b/>
        </w:rPr>
        <w:t>.</w:t>
      </w:r>
      <w:r w:rsidR="00A41E5B">
        <w:rPr>
          <w:rFonts w:ascii="Tahoma" w:hAnsi="Tahoma" w:cs="Tahoma"/>
          <w:b/>
        </w:rPr>
        <w:br/>
        <w:t>Závěrečná ustanovení</w:t>
      </w:r>
    </w:p>
    <w:p w14:paraId="17C6024F" w14:textId="77777777"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Ustanovení smlouvy tímto dodatkem neupravená zůstávají v platnosti beze změny.</w:t>
      </w:r>
    </w:p>
    <w:p w14:paraId="22535C01" w14:textId="77777777"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14:paraId="72FD5AE4" w14:textId="77777777" w:rsidR="00A07ECF" w:rsidRDefault="00A07ECF" w:rsidP="00A41E5B">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14:paraId="7C94D66F" w14:textId="77777777" w:rsidR="00A07E8A" w:rsidRPr="00CB7678" w:rsidRDefault="00A07E8A" w:rsidP="00A07E8A">
      <w:pPr>
        <w:pStyle w:val="Odstavecseseznamem"/>
        <w:numPr>
          <w:ilvl w:val="0"/>
          <w:numId w:val="3"/>
        </w:numPr>
        <w:spacing w:before="120" w:after="0" w:line="240" w:lineRule="auto"/>
        <w:ind w:left="357" w:hanging="357"/>
        <w:contextualSpacing w:val="0"/>
        <w:jc w:val="both"/>
        <w:rPr>
          <w:rFonts w:ascii="Tahoma" w:hAnsi="Tahoma" w:cs="Tahoma"/>
        </w:rPr>
      </w:pPr>
      <w:r>
        <w:rPr>
          <w:rFonts w:ascii="Tahoma" w:hAnsi="Tahoma" w:cs="Tahoma"/>
        </w:rPr>
        <w:t xml:space="preserve">Tento dodatek nabývá platnosti a účinnosti dnem jeho podpisu oběma smluvními stranami, </w:t>
      </w:r>
      <w:r w:rsidRPr="00CB7678">
        <w:rPr>
          <w:rFonts w:ascii="Tahoma" w:hAnsi="Tahoma" w:cs="Tahoma"/>
        </w:rPr>
        <w:t>nestanoví</w:t>
      </w:r>
      <w:r w:rsidRPr="00CB7678">
        <w:rPr>
          <w:rFonts w:ascii="Tahoma" w:hAnsi="Tahoma" w:cs="Tahoma"/>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dodatek účinnosti dnem jeho uveřejnění v registru smluv.</w:t>
      </w:r>
    </w:p>
    <w:p w14:paraId="74F35908" w14:textId="77777777" w:rsidR="00A07E8A" w:rsidRPr="00CB7678" w:rsidRDefault="00A07E8A" w:rsidP="00A07E8A">
      <w:pPr>
        <w:pStyle w:val="Odstavecseseznamem"/>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Smluvní strany se dohodly, že pokud se na tento dodatek vztahuje povinnost uveřejnění v registru smluv ve smyslu zákona o registru smluv, provede uveřejnění v souladu se zákonem Moravskoslezský kraj.</w:t>
      </w:r>
    </w:p>
    <w:p w14:paraId="36AB79B9" w14:textId="77777777" w:rsidR="00A07E8A" w:rsidRDefault="00A07E8A" w:rsidP="00A07E8A">
      <w:pPr>
        <w:pStyle w:val="Odstavecseseznamem"/>
        <w:keepNext/>
        <w:numPr>
          <w:ilvl w:val="0"/>
          <w:numId w:val="3"/>
        </w:numPr>
        <w:spacing w:before="120" w:after="0" w:line="240" w:lineRule="auto"/>
        <w:ind w:left="357" w:hanging="357"/>
        <w:contextualSpacing w:val="0"/>
        <w:jc w:val="both"/>
        <w:rPr>
          <w:rFonts w:ascii="Tahoma" w:hAnsi="Tahoma" w:cs="Tahoma"/>
        </w:rPr>
      </w:pPr>
      <w:r w:rsidRPr="00CB7678">
        <w:rPr>
          <w:rFonts w:ascii="Tahoma" w:hAnsi="Tahoma" w:cs="Tahoma"/>
        </w:rPr>
        <w:t>V případě, že tento dodatek nebude uveřejněn dle předcho</w:t>
      </w:r>
      <w:r w:rsidR="009A53BE">
        <w:rPr>
          <w:rFonts w:ascii="Tahoma" w:hAnsi="Tahoma" w:cs="Tahoma"/>
        </w:rPr>
        <w:t>zího odstavce, bere příjemce na </w:t>
      </w:r>
      <w:r w:rsidRPr="00CB7678">
        <w:rPr>
          <w:rFonts w:ascii="Tahoma" w:hAnsi="Tahoma" w:cs="Tahoma"/>
        </w:rPr>
        <w:t xml:space="preserve">vědomí a výslovně souhlasí s tím, že dodatek včetně příloh a původní smlouvy bude zveřejněn na oficiálních webových stránkách Moravskoslezského kraje. Dodatek bude zveřejněn po </w:t>
      </w:r>
      <w:proofErr w:type="spellStart"/>
      <w:r w:rsidRPr="00CB7678">
        <w:rPr>
          <w:rFonts w:ascii="Tahoma" w:hAnsi="Tahoma" w:cs="Tahoma"/>
        </w:rPr>
        <w:t>anonymizaci</w:t>
      </w:r>
      <w:proofErr w:type="spellEnd"/>
      <w:r w:rsidRPr="00CB7678">
        <w:rPr>
          <w:rFonts w:ascii="Tahoma" w:hAnsi="Tahoma" w:cs="Tahoma"/>
        </w:rPr>
        <w:t xml:space="preserve"> provedené v souladu </w:t>
      </w:r>
      <w:r w:rsidR="00AC0376">
        <w:rPr>
          <w:rFonts w:ascii="Tahoma" w:hAnsi="Tahoma" w:cs="Tahoma"/>
        </w:rPr>
        <w:t xml:space="preserve">s předpisy na ochranu osobních údajů, zejména </w:t>
      </w:r>
      <w:r w:rsidR="00AC0376" w:rsidRPr="00124550">
        <w:rPr>
          <w:rFonts w:ascii="Tahoma" w:hAnsi="Tahoma" w:cs="Tahoma"/>
        </w:rPr>
        <w:t xml:space="preserve">v souladu s Nařízením Evropského parlamentu </w:t>
      </w:r>
      <w:r w:rsidR="001F2FDB">
        <w:rPr>
          <w:rFonts w:ascii="Tahoma" w:hAnsi="Tahoma" w:cs="Tahoma"/>
        </w:rPr>
        <w:t>a Rady (EU) 2016/679 ze dne 27. </w:t>
      </w:r>
      <w:r w:rsidR="00AC0376" w:rsidRPr="00124550">
        <w:rPr>
          <w:rFonts w:ascii="Tahoma" w:hAnsi="Tahoma" w:cs="Tahoma"/>
        </w:rPr>
        <w:t>dubna 2016 o ochraně fyzických osob v souvislosti se</w:t>
      </w:r>
      <w:r w:rsidR="009A53BE">
        <w:rPr>
          <w:rFonts w:ascii="Tahoma" w:hAnsi="Tahoma" w:cs="Tahoma"/>
        </w:rPr>
        <w:t xml:space="preserve"> zpracováním osobních údajů a o </w:t>
      </w:r>
      <w:r w:rsidR="00AC0376" w:rsidRPr="00124550">
        <w:rPr>
          <w:rFonts w:ascii="Tahoma" w:hAnsi="Tahoma" w:cs="Tahoma"/>
        </w:rPr>
        <w:t>volném pohybu těchto údajů a o zrušení směrnice 95/46/ES (obecné nařízení o ochraně osobních údajů</w:t>
      </w:r>
      <w:r w:rsidR="00AC0376">
        <w:rPr>
          <w:rFonts w:ascii="Tahoma" w:hAnsi="Tahoma" w:cs="Tahoma"/>
        </w:rPr>
        <w:t>).</w:t>
      </w:r>
    </w:p>
    <w:p w14:paraId="6B6984BF" w14:textId="77777777" w:rsidR="0004545B" w:rsidRPr="00AF621E" w:rsidRDefault="0004545B" w:rsidP="0004545B">
      <w:pPr>
        <w:pStyle w:val="Odstavecseseznamem"/>
        <w:keepNext/>
        <w:numPr>
          <w:ilvl w:val="0"/>
          <w:numId w:val="3"/>
        </w:numPr>
        <w:spacing w:before="120" w:after="0" w:line="240" w:lineRule="auto"/>
        <w:ind w:left="357" w:hanging="357"/>
        <w:contextualSpacing w:val="0"/>
        <w:jc w:val="both"/>
        <w:rPr>
          <w:rFonts w:ascii="Tahoma" w:hAnsi="Tahoma" w:cs="Tahoma"/>
        </w:rPr>
      </w:pPr>
      <w:r w:rsidRPr="00AF621E">
        <w:rPr>
          <w:rFonts w:ascii="Tahoma" w:hAnsi="Tahoma" w:cs="Tahoma"/>
        </w:rPr>
        <w:t xml:space="preserve">Osobní údaje obsažené v tomto dodatku budou Moravskoslezským krajem zpracovávány pouze pro účely plnění práv a povinností vyplývajících ze Smlouvy; k jiným účelům nebudou tyto osobní údaje Moravskoslezským krajem použity. Moravskoslezský kraj při zpracovávání osobních údajů dodržuje platné právní předpisy. Podrobné informace o ochraně osobních údajů jsou uvedeny na oficiálních webových stránkách Moravskoslezského kraje </w:t>
      </w:r>
      <w:hyperlink r:id="rId8" w:history="1">
        <w:r w:rsidRPr="00AF621E">
          <w:rPr>
            <w:rStyle w:val="Hypertextovodkaz"/>
            <w:rFonts w:ascii="Tahoma" w:hAnsi="Tahoma" w:cs="Tahoma"/>
          </w:rPr>
          <w:t>www.msk.cz</w:t>
        </w:r>
      </w:hyperlink>
      <w:r w:rsidRPr="00AF621E">
        <w:rPr>
          <w:rFonts w:ascii="Tahoma" w:hAnsi="Tahoma" w:cs="Tahoma"/>
        </w:rPr>
        <w:t>.</w:t>
      </w:r>
    </w:p>
    <w:p w14:paraId="4A168BB9" w14:textId="77777777" w:rsidR="00A41E5B" w:rsidRDefault="00A07ECF" w:rsidP="00A07E8A">
      <w:pPr>
        <w:pStyle w:val="Odstavecseseznamem"/>
        <w:keepNext/>
        <w:numPr>
          <w:ilvl w:val="0"/>
          <w:numId w:val="3"/>
        </w:numPr>
        <w:spacing w:before="120" w:after="0" w:line="240" w:lineRule="auto"/>
        <w:ind w:left="357" w:hanging="357"/>
        <w:contextualSpacing w:val="0"/>
        <w:jc w:val="both"/>
        <w:rPr>
          <w:rFonts w:ascii="Tahoma" w:hAnsi="Tahoma" w:cs="Tahoma"/>
        </w:rPr>
      </w:pPr>
      <w:r>
        <w:rPr>
          <w:rFonts w:ascii="Tahoma" w:hAnsi="Tahoma" w:cs="Tahoma"/>
        </w:rPr>
        <w:t>Doložka p</w:t>
      </w:r>
      <w:r w:rsidR="00A41E5B">
        <w:rPr>
          <w:rFonts w:ascii="Tahoma" w:hAnsi="Tahoma" w:cs="Tahoma"/>
        </w:rPr>
        <w:t>latnosti právního jednání dle § </w:t>
      </w:r>
      <w:r>
        <w:rPr>
          <w:rFonts w:ascii="Tahoma" w:hAnsi="Tahoma" w:cs="Tahoma"/>
        </w:rPr>
        <w:t>23 zákona č.</w:t>
      </w:r>
      <w:r w:rsidR="00A41E5B">
        <w:rPr>
          <w:rFonts w:ascii="Tahoma" w:hAnsi="Tahoma" w:cs="Tahoma"/>
        </w:rPr>
        <w:t> </w:t>
      </w:r>
      <w:r>
        <w:rPr>
          <w:rFonts w:ascii="Tahoma" w:hAnsi="Tahoma" w:cs="Tahoma"/>
        </w:rPr>
        <w:t>129/2000</w:t>
      </w:r>
      <w:r w:rsidR="00A41E5B">
        <w:rPr>
          <w:rFonts w:ascii="Tahoma" w:hAnsi="Tahoma" w:cs="Tahoma"/>
        </w:rPr>
        <w:t> </w:t>
      </w:r>
      <w:r>
        <w:rPr>
          <w:rFonts w:ascii="Tahoma" w:hAnsi="Tahoma" w:cs="Tahoma"/>
        </w:rPr>
        <w:t>Sb., o</w:t>
      </w:r>
      <w:r w:rsidR="00A41E5B">
        <w:rPr>
          <w:rFonts w:ascii="Tahoma" w:hAnsi="Tahoma" w:cs="Tahoma"/>
        </w:rPr>
        <w:t> </w:t>
      </w:r>
      <w:r>
        <w:rPr>
          <w:rFonts w:ascii="Tahoma" w:hAnsi="Tahoma" w:cs="Tahoma"/>
        </w:rPr>
        <w:t>krajích (krajské zřízení), ve</w:t>
      </w:r>
      <w:r w:rsidR="00A41E5B">
        <w:rPr>
          <w:rFonts w:ascii="Tahoma" w:hAnsi="Tahoma" w:cs="Tahoma"/>
        </w:rPr>
        <w:t> </w:t>
      </w:r>
      <w:r>
        <w:rPr>
          <w:rFonts w:ascii="Tahoma" w:hAnsi="Tahoma" w:cs="Tahoma"/>
        </w:rPr>
        <w:t>znění pozdějších předpisů:</w:t>
      </w:r>
    </w:p>
    <w:p w14:paraId="5DFB0741" w14:textId="65171C57" w:rsidR="00A07ECF" w:rsidRDefault="00A41E5B" w:rsidP="00A41E5B">
      <w:pPr>
        <w:pStyle w:val="Odstavecseseznamem"/>
        <w:spacing w:before="120" w:after="0" w:line="240" w:lineRule="auto"/>
        <w:ind w:left="357"/>
        <w:contextualSpacing w:val="0"/>
        <w:jc w:val="both"/>
        <w:rPr>
          <w:rFonts w:ascii="Tahoma" w:hAnsi="Tahoma" w:cs="Tahoma"/>
        </w:rPr>
      </w:pPr>
      <w:r>
        <w:rPr>
          <w:rFonts w:ascii="Tahoma" w:hAnsi="Tahoma" w:cs="Tahoma"/>
        </w:rPr>
        <w:t>O </w:t>
      </w:r>
      <w:r w:rsidR="00A07ECF">
        <w:rPr>
          <w:rFonts w:ascii="Tahoma" w:hAnsi="Tahoma" w:cs="Tahoma"/>
        </w:rPr>
        <w:t>uzavření tohoto dodatku rozhodl</w:t>
      </w:r>
      <w:r w:rsidR="00477C0E">
        <w:rPr>
          <w:rFonts w:ascii="Tahoma" w:hAnsi="Tahoma" w:cs="Tahoma"/>
        </w:rPr>
        <w:t>o zastupitelstvo</w:t>
      </w:r>
      <w:r w:rsidR="00A07ECF">
        <w:rPr>
          <w:rFonts w:ascii="Tahoma" w:hAnsi="Tahoma" w:cs="Tahoma"/>
        </w:rPr>
        <w:t xml:space="preserve"> kraje svým usnesením </w:t>
      </w:r>
      <w:r w:rsidR="00996EB3">
        <w:rPr>
          <w:rFonts w:ascii="Tahoma" w:hAnsi="Tahoma" w:cs="Tahoma"/>
        </w:rPr>
        <w:t>…………</w:t>
      </w:r>
      <w:r w:rsidR="008747D0">
        <w:rPr>
          <w:rFonts w:ascii="Tahoma" w:hAnsi="Tahoma" w:cs="Tahoma"/>
        </w:rPr>
        <w:t>……</w:t>
      </w:r>
      <w:r w:rsidR="003E0011">
        <w:rPr>
          <w:rFonts w:ascii="Tahoma" w:hAnsi="Tahoma" w:cs="Tahoma"/>
        </w:rPr>
        <w:t xml:space="preserve"> ze dne </w:t>
      </w:r>
      <w:r w:rsidR="008747D0">
        <w:rPr>
          <w:rFonts w:ascii="Tahoma" w:hAnsi="Tahoma" w:cs="Tahoma"/>
        </w:rPr>
        <w:t>13. 3. 2019.</w:t>
      </w:r>
      <w:bookmarkStart w:id="0" w:name="_GoBack"/>
      <w:bookmarkEnd w:id="0"/>
    </w:p>
    <w:p w14:paraId="02523AA9" w14:textId="77777777" w:rsidR="00A07ECF" w:rsidRDefault="00A07ECF" w:rsidP="009A53BE">
      <w:pPr>
        <w:tabs>
          <w:tab w:val="left" w:pos="5103"/>
          <w:tab w:val="left" w:pos="6237"/>
        </w:tabs>
        <w:spacing w:before="720" w:after="0" w:line="240" w:lineRule="auto"/>
        <w:jc w:val="both"/>
        <w:rPr>
          <w:rFonts w:ascii="Tahoma" w:hAnsi="Tahoma" w:cs="Tahoma"/>
        </w:rPr>
      </w:pPr>
      <w:r>
        <w:rPr>
          <w:rFonts w:ascii="Tahoma" w:hAnsi="Tahoma" w:cs="Tahoma"/>
        </w:rPr>
        <w:t>V Ostravě dne</w:t>
      </w:r>
      <w:r w:rsidR="00A41E5B">
        <w:rPr>
          <w:rFonts w:ascii="Tahoma" w:hAnsi="Tahoma" w:cs="Tahoma"/>
        </w:rPr>
        <w:t> </w:t>
      </w:r>
      <w:r w:rsidR="00B303E0">
        <w:rPr>
          <w:rFonts w:ascii="Tahoma" w:hAnsi="Tahoma" w:cs="Tahoma"/>
        </w:rPr>
        <w:t>………………</w:t>
      </w:r>
      <w:r w:rsidR="00B303E0">
        <w:rPr>
          <w:rFonts w:ascii="Tahoma" w:hAnsi="Tahoma" w:cs="Tahoma"/>
        </w:rPr>
        <w:tab/>
        <w:t>V</w:t>
      </w:r>
      <w:r w:rsidR="00516B24">
        <w:rPr>
          <w:rFonts w:ascii="Tahoma" w:hAnsi="Tahoma" w:cs="Tahoma"/>
        </w:rPr>
        <w:t> </w:t>
      </w:r>
      <w:r w:rsidR="009A53BE">
        <w:rPr>
          <w:rFonts w:ascii="Tahoma" w:hAnsi="Tahoma" w:cs="Tahoma"/>
        </w:rPr>
        <w:t>……………………….</w:t>
      </w:r>
      <w:r w:rsidR="00D64B59">
        <w:rPr>
          <w:rFonts w:ascii="Tahoma" w:hAnsi="Tahoma" w:cs="Tahoma"/>
        </w:rPr>
        <w:t xml:space="preserve"> </w:t>
      </w:r>
      <w:proofErr w:type="gramStart"/>
      <w:r w:rsidR="00D64B59">
        <w:rPr>
          <w:rFonts w:ascii="Tahoma" w:hAnsi="Tahoma" w:cs="Tahoma"/>
        </w:rPr>
        <w:t>d</w:t>
      </w:r>
      <w:r w:rsidR="00B303E0">
        <w:rPr>
          <w:rFonts w:ascii="Tahoma" w:hAnsi="Tahoma" w:cs="Tahoma"/>
        </w:rPr>
        <w:t>ne</w:t>
      </w:r>
      <w:proofErr w:type="gramEnd"/>
      <w:r w:rsidR="00B303E0">
        <w:rPr>
          <w:rFonts w:ascii="Tahoma" w:hAnsi="Tahoma" w:cs="Tahoma"/>
        </w:rPr>
        <w:t xml:space="preserve"> ………</w:t>
      </w:r>
      <w:r w:rsidR="009A53BE">
        <w:rPr>
          <w:rFonts w:ascii="Tahoma" w:hAnsi="Tahoma" w:cs="Tahoma"/>
        </w:rPr>
        <w:t>…..</w:t>
      </w:r>
      <w:r w:rsidR="00B303E0">
        <w:rPr>
          <w:rFonts w:ascii="Tahoma" w:hAnsi="Tahoma" w:cs="Tahoma"/>
        </w:rPr>
        <w:t>………</w:t>
      </w:r>
    </w:p>
    <w:p w14:paraId="27A1040B" w14:textId="77777777" w:rsidR="00A07ECF" w:rsidRDefault="00A07ECF" w:rsidP="006E14CD">
      <w:pPr>
        <w:tabs>
          <w:tab w:val="left" w:pos="6237"/>
        </w:tabs>
        <w:spacing w:before="960" w:after="0"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t>………………………………………</w:t>
      </w:r>
    </w:p>
    <w:p w14:paraId="6724D8A3" w14:textId="77777777" w:rsidR="00ED0C34" w:rsidRDefault="00A07ECF" w:rsidP="00996EB3">
      <w:pPr>
        <w:spacing w:after="0" w:line="240" w:lineRule="auto"/>
        <w:ind w:left="851"/>
        <w:rPr>
          <w:rFonts w:ascii="Tahoma" w:hAnsi="Tahoma" w:cs="Tahoma"/>
        </w:rPr>
      </w:pPr>
      <w:r>
        <w:rPr>
          <w:rFonts w:ascii="Tahoma" w:hAnsi="Tahoma" w:cs="Tahoma"/>
        </w:rPr>
        <w:t xml:space="preserve">za </w:t>
      </w:r>
      <w:r w:rsidR="00AC5497">
        <w:rPr>
          <w:rFonts w:ascii="Tahoma" w:hAnsi="Tahoma" w:cs="Tahoma"/>
        </w:rPr>
        <w:t>Kraj</w:t>
      </w:r>
      <w:r>
        <w:rPr>
          <w:rFonts w:ascii="Tahoma" w:hAnsi="Tahoma" w:cs="Tahoma"/>
        </w:rPr>
        <w:tab/>
      </w:r>
      <w:r w:rsidR="00516B24">
        <w:rPr>
          <w:rFonts w:ascii="Tahoma" w:hAnsi="Tahoma" w:cs="Tahoma"/>
        </w:rPr>
        <w:t xml:space="preserve">   </w:t>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sidR="00996EB3">
        <w:rPr>
          <w:rFonts w:ascii="Tahoma" w:hAnsi="Tahoma" w:cs="Tahoma"/>
        </w:rPr>
        <w:tab/>
      </w:r>
      <w:r>
        <w:rPr>
          <w:rFonts w:ascii="Tahoma" w:hAnsi="Tahoma" w:cs="Tahoma"/>
        </w:rPr>
        <w:t xml:space="preserve">za </w:t>
      </w:r>
      <w:r w:rsidR="00477C0E">
        <w:rPr>
          <w:rFonts w:ascii="Tahoma" w:hAnsi="Tahoma" w:cs="Tahoma"/>
        </w:rPr>
        <w:t>příjemce</w:t>
      </w:r>
    </w:p>
    <w:p w14:paraId="0B97D05E" w14:textId="77777777" w:rsidR="00ED0C34" w:rsidRPr="005F2F5F" w:rsidRDefault="00ED0C34" w:rsidP="00996EB3">
      <w:pPr>
        <w:spacing w:after="0" w:line="240" w:lineRule="auto"/>
        <w:ind w:left="851"/>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5F2F5F">
        <w:rPr>
          <w:rFonts w:ascii="Tahoma" w:hAnsi="Tahoma" w:cs="Tahoma"/>
        </w:rPr>
        <w:t xml:space="preserve">Jan </w:t>
      </w:r>
      <w:proofErr w:type="spellStart"/>
      <w:r w:rsidRPr="005F2F5F">
        <w:rPr>
          <w:rFonts w:ascii="Tahoma" w:hAnsi="Tahoma" w:cs="Tahoma"/>
        </w:rPr>
        <w:t>Pucher</w:t>
      </w:r>
      <w:proofErr w:type="spellEnd"/>
    </w:p>
    <w:p w14:paraId="5A214FE2" w14:textId="77777777" w:rsidR="00996EB3" w:rsidRDefault="00ED0C34" w:rsidP="00996EB3">
      <w:pPr>
        <w:spacing w:after="0" w:line="240" w:lineRule="auto"/>
        <w:ind w:left="851"/>
        <w:rPr>
          <w:rFonts w:ascii="Tahoma" w:hAnsi="Tahoma" w:cs="Tahoma"/>
        </w:rPr>
      </w:pP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r>
      <w:r w:rsidRPr="005F2F5F">
        <w:rPr>
          <w:rFonts w:ascii="Tahoma" w:hAnsi="Tahoma" w:cs="Tahoma"/>
        </w:rPr>
        <w:tab/>
        <w:t xml:space="preserve"> předseda</w:t>
      </w:r>
      <w:r w:rsidR="00516B24">
        <w:rPr>
          <w:rFonts w:ascii="Tahoma" w:hAnsi="Tahoma" w:cs="Tahoma"/>
        </w:rPr>
        <w:tab/>
      </w:r>
      <w:r w:rsidR="00516B24">
        <w:rPr>
          <w:rFonts w:ascii="Tahoma" w:hAnsi="Tahoma" w:cs="Tahoma"/>
        </w:rPr>
        <w:tab/>
      </w:r>
    </w:p>
    <w:p w14:paraId="4B02719C" w14:textId="77777777" w:rsidR="008017D8" w:rsidRDefault="00996EB3" w:rsidP="00996EB3">
      <w:pPr>
        <w:spacing w:after="0" w:line="240" w:lineRule="auto"/>
        <w:ind w:left="5105" w:firstLine="567"/>
        <w:rPr>
          <w:rFonts w:ascii="Tahoma" w:hAnsi="Tahoma" w:cs="Tahoma"/>
        </w:rPr>
      </w:pPr>
      <w:r>
        <w:rPr>
          <w:rFonts w:ascii="Tahoma" w:hAnsi="Tahoma" w:cs="Tahoma"/>
        </w:rPr>
        <w:t xml:space="preserve">      </w:t>
      </w:r>
    </w:p>
    <w:p w14:paraId="37CD45B7" w14:textId="77777777" w:rsidR="005B0CAB" w:rsidRDefault="00516B24" w:rsidP="008017D8">
      <w:pPr>
        <w:tabs>
          <w:tab w:val="left" w:pos="7230"/>
        </w:tabs>
        <w:spacing w:after="0" w:line="240" w:lineRule="auto"/>
        <w:ind w:left="567"/>
        <w:rPr>
          <w:rFonts w:ascii="Tahoma" w:hAnsi="Tahoma" w:cs="Tahoma"/>
        </w:rPr>
        <w:sectPr w:rsidR="005B0CAB">
          <w:footerReference w:type="default" r:id="rId9"/>
          <w:pgSz w:w="11906" w:h="16838"/>
          <w:pgMar w:top="1417" w:right="1417" w:bottom="1417" w:left="1417" w:header="708" w:footer="708" w:gutter="0"/>
          <w:cols w:space="708"/>
          <w:docGrid w:linePitch="360"/>
        </w:sectPr>
      </w:pPr>
      <w:r>
        <w:rPr>
          <w:rFonts w:ascii="Tahoma" w:hAnsi="Tahoma" w:cs="Tahoma"/>
        </w:rPr>
        <w:tab/>
      </w:r>
    </w:p>
    <w:p w14:paraId="58F8415D" w14:textId="77777777" w:rsidR="0018608F" w:rsidRPr="00F456B1" w:rsidRDefault="0018608F" w:rsidP="0018608F">
      <w:pPr>
        <w:spacing w:after="0" w:line="240" w:lineRule="auto"/>
        <w:jc w:val="both"/>
        <w:rPr>
          <w:rFonts w:ascii="Tahoma" w:hAnsi="Tahoma" w:cs="Tahoma"/>
          <w:b/>
        </w:rPr>
      </w:pPr>
      <w:r w:rsidRPr="005F2F5F">
        <w:rPr>
          <w:rFonts w:ascii="Tahoma" w:hAnsi="Tahoma" w:cs="Tahoma"/>
          <w:b/>
        </w:rPr>
        <w:lastRenderedPageBreak/>
        <w:t xml:space="preserve">Příloha č. II Smlouvy o závazku veřejné služby a vyrovnávací platbě za jeho výkon: </w:t>
      </w:r>
      <w:r w:rsidRPr="005F2F5F">
        <w:rPr>
          <w:rFonts w:ascii="Tahoma" w:hAnsi="Tahoma" w:cs="Tahoma"/>
          <w:b/>
          <w:u w:val="single"/>
        </w:rPr>
        <w:t>Pravidla pro výpočet vyrovnávací platby u služeb sociálně aktivizační služby pro seniory a osoby se zdravotním postižením, ID 3285774, a sociálně terapeutické dílny, ID 9533187, pro účetní rok 2018</w:t>
      </w:r>
    </w:p>
    <w:p w14:paraId="46F07C5A" w14:textId="77777777" w:rsidR="0018608F" w:rsidRPr="00716676" w:rsidRDefault="0018608F" w:rsidP="0018608F">
      <w:pPr>
        <w:spacing w:after="0" w:line="240" w:lineRule="auto"/>
        <w:rPr>
          <w:rFonts w:ascii="Tahoma" w:hAnsi="Tahoma" w:cs="Tahoma"/>
        </w:rPr>
      </w:pPr>
    </w:p>
    <w:p w14:paraId="12DF744C" w14:textId="77777777" w:rsidR="0018608F" w:rsidRDefault="0018608F" w:rsidP="0018608F">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Pr="00716676">
        <w:rPr>
          <w:rFonts w:ascii="Tahoma" w:eastAsia="Times New Roman" w:hAnsi="Tahoma" w:cs="Tahoma"/>
          <w:b/>
          <w:bCs/>
          <w:color w:val="231F20"/>
          <w:lang w:eastAsia="cs-CZ"/>
        </w:rPr>
        <w:t>I.</w:t>
      </w:r>
      <w:r>
        <w:rPr>
          <w:rFonts w:ascii="Tahoma" w:eastAsia="Times New Roman" w:hAnsi="Tahoma" w:cs="Tahoma"/>
          <w:b/>
          <w:bCs/>
          <w:color w:val="231F20"/>
          <w:lang w:eastAsia="cs-CZ"/>
        </w:rPr>
        <w:t xml:space="preserve"> </w:t>
      </w:r>
    </w:p>
    <w:p w14:paraId="217D34CB" w14:textId="77777777" w:rsidR="0018608F" w:rsidRPr="00716676" w:rsidRDefault="0018608F" w:rsidP="0018608F">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14:paraId="5B5F1787" w14:textId="77777777" w:rsidR="0018608F" w:rsidRPr="006555A3" w:rsidRDefault="0018608F" w:rsidP="0018608F">
      <w:pPr>
        <w:shd w:val="clear" w:color="auto" w:fill="FFFFFF"/>
        <w:jc w:val="both"/>
        <w:textAlignment w:val="top"/>
        <w:rPr>
          <w:rFonts w:ascii="Tahoma" w:hAnsi="Tahoma" w:cs="Tahoma"/>
        </w:rPr>
      </w:pPr>
      <w:r w:rsidRPr="006555A3">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6555A3">
        <w:rPr>
          <w:rFonts w:ascii="Tahoma" w:hAnsi="Tahoma" w:cs="Tahoma"/>
        </w:rPr>
        <w:t>TEh</w:t>
      </w:r>
      <w:proofErr w:type="spellEnd"/>
      <w:r w:rsidRPr="006555A3">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6555A3">
        <w:rPr>
          <w:rFonts w:ascii="Tahoma" w:hAnsi="Tahoma" w:cs="Tahoma"/>
        </w:rPr>
        <w:t>ko</w:t>
      </w:r>
      <w:proofErr w:type="spellEnd"/>
      <w:r w:rsidRPr="006555A3">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6555A3">
        <w:rPr>
          <w:rFonts w:ascii="Tahoma" w:hAnsi="Tahoma" w:cs="Tahoma"/>
        </w:rPr>
        <w:t>minimis</w:t>
      </w:r>
      <w:proofErr w:type="spellEnd"/>
      <w:r w:rsidRPr="006555A3">
        <w:rPr>
          <w:rFonts w:ascii="Tahoma" w:hAnsi="Tahoma" w:cs="Tahoma"/>
        </w:rPr>
        <w:t xml:space="preserve">" (případně "de </w:t>
      </w:r>
      <w:proofErr w:type="spellStart"/>
      <w:r w:rsidRPr="006555A3">
        <w:rPr>
          <w:rFonts w:ascii="Tahoma" w:hAnsi="Tahoma" w:cs="Tahoma"/>
        </w:rPr>
        <w:t>minimis</w:t>
      </w:r>
      <w:proofErr w:type="spellEnd"/>
      <w:r w:rsidRPr="006555A3">
        <w:rPr>
          <w:rFonts w:ascii="Tahoma" w:hAnsi="Tahoma" w:cs="Tahoma"/>
        </w:rPr>
        <w:t>" pro služby v obecném hospodářském zájmu) a formou vyrovnávací platby. V případě veřejné zakázky a podpory v režimu "de </w:t>
      </w:r>
      <w:proofErr w:type="spellStart"/>
      <w:r w:rsidRPr="006555A3">
        <w:rPr>
          <w:rFonts w:ascii="Tahoma" w:hAnsi="Tahoma" w:cs="Tahoma"/>
        </w:rPr>
        <w:t>minimis</w:t>
      </w:r>
      <w:proofErr w:type="spellEnd"/>
      <w:r w:rsidRPr="006555A3">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14:paraId="6A167054" w14:textId="77777777" w:rsidR="0018608F" w:rsidRPr="006555A3" w:rsidRDefault="0018608F" w:rsidP="0018608F">
      <w:pPr>
        <w:shd w:val="clear" w:color="auto" w:fill="FFFFFF"/>
        <w:jc w:val="both"/>
        <w:textAlignment w:val="top"/>
        <w:rPr>
          <w:rFonts w:ascii="Tahoma" w:hAnsi="Tahoma" w:cs="Tahoma"/>
        </w:rPr>
      </w:pPr>
      <w:r w:rsidRPr="006555A3">
        <w:rPr>
          <w:rFonts w:ascii="Tahoma" w:hAnsi="Tahoma" w:cs="Tahoma"/>
        </w:rPr>
        <w:t>Účelem výpočtu a vypořádání vyrovnávací platby je zabezpečení kontinuálního poskytování sociálních služeb a zároveň zamezení jejich nadměrného financování z veřejných rozpočtů (se</w:t>
      </w:r>
      <w:r>
        <w:rPr>
          <w:rFonts w:ascii="Tahoma" w:hAnsi="Tahoma" w:cs="Tahoma"/>
        </w:rPr>
        <w:t> </w:t>
      </w:r>
      <w:r w:rsidRPr="006555A3">
        <w:rPr>
          <w:rFonts w:ascii="Tahoma" w:hAnsi="Tahoma" w:cs="Tahoma"/>
        </w:rPr>
        <w:t>zohledněním vícezdrojového financování sociálních služeb, jak z veřejných, tak i ze</w:t>
      </w:r>
      <w:r>
        <w:rPr>
          <w:rFonts w:ascii="Tahoma" w:hAnsi="Tahoma" w:cs="Tahoma"/>
        </w:rPr>
        <w:t> </w:t>
      </w:r>
      <w:r w:rsidRPr="006555A3">
        <w:rPr>
          <w:rFonts w:ascii="Tahoma" w:hAnsi="Tahoma" w:cs="Tahoma"/>
        </w:rPr>
        <w:t>soukromých zdrojů).</w:t>
      </w:r>
    </w:p>
    <w:p w14:paraId="79E041FF" w14:textId="68DA826D" w:rsidR="0018608F" w:rsidRPr="006555A3" w:rsidRDefault="0018608F" w:rsidP="0018608F">
      <w:pPr>
        <w:shd w:val="clear" w:color="auto" w:fill="FFFFFF"/>
        <w:jc w:val="both"/>
        <w:textAlignment w:val="top"/>
        <w:rPr>
          <w:rFonts w:ascii="Tahoma" w:hAnsi="Tahoma" w:cs="Tahoma"/>
        </w:rPr>
      </w:pPr>
      <w:r w:rsidRPr="0000195C">
        <w:rPr>
          <w:rFonts w:ascii="Tahoma" w:hAnsi="Tahoma" w:cs="Tahoma"/>
        </w:rPr>
        <w:t>Dle Rozhodnutí Komise</w:t>
      </w:r>
      <w:r w:rsidR="0000195C" w:rsidRPr="0000195C">
        <w:rPr>
          <w:rFonts w:ascii="Tahoma" w:hAnsi="Tahoma" w:cs="Tahoma"/>
        </w:rPr>
        <w:t xml:space="preserv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00195C">
        <w:rPr>
          <w:rFonts w:ascii="Tahoma" w:hAnsi="Tahoma" w:cs="Tahoma"/>
        </w:rPr>
        <w:t xml:space="preserve"> </w:t>
      </w:r>
      <w:r w:rsidR="00C17C65">
        <w:rPr>
          <w:rFonts w:ascii="Tahoma" w:hAnsi="Tahoma" w:cs="Tahoma"/>
        </w:rPr>
        <w:t>(dále jen „Rozhodnutí Komise“)</w:t>
      </w:r>
      <w:r w:rsidRPr="006555A3">
        <w:rPr>
          <w:rFonts w:ascii="Tahoma" w:hAnsi="Tahoma" w:cs="Tahoma"/>
        </w:rPr>
        <w:t xml:space="preserv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14:paraId="2B50BAAA" w14:textId="77777777" w:rsidR="0018608F" w:rsidRDefault="0018608F" w:rsidP="0018608F">
      <w:pPr>
        <w:shd w:val="clear" w:color="auto" w:fill="FFFFFF"/>
        <w:jc w:val="both"/>
        <w:textAlignment w:val="top"/>
        <w:rPr>
          <w:rFonts w:ascii="Tahoma" w:hAnsi="Tahoma" w:cs="Tahoma"/>
        </w:rPr>
      </w:pPr>
      <w:r w:rsidRPr="006555A3">
        <w:rPr>
          <w:rFonts w:ascii="Tahoma" w:hAnsi="Tahoma" w:cs="Tahoma"/>
        </w:rPr>
        <w:t>Předpokladem pro systém financování prostřednictvím vyrovnávací platby je vymezená Krajská síť sociálních služeb v rámci SPRSS MSK. 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w:t>
      </w:r>
    </w:p>
    <w:p w14:paraId="5315DC4E" w14:textId="77777777" w:rsidR="0018608F" w:rsidRPr="00836369" w:rsidRDefault="0018608F" w:rsidP="0018608F">
      <w:pPr>
        <w:pStyle w:val="Odstavecseseznamem"/>
        <w:numPr>
          <w:ilvl w:val="0"/>
          <w:numId w:val="9"/>
        </w:numPr>
        <w:shd w:val="clear" w:color="auto" w:fill="FFFFFF"/>
        <w:jc w:val="both"/>
        <w:textAlignment w:val="top"/>
        <w:rPr>
          <w:rFonts w:ascii="Tahoma" w:eastAsia="Times New Roman" w:hAnsi="Tahoma" w:cs="Tahoma"/>
          <w:b/>
          <w:bCs/>
          <w:color w:val="000000"/>
          <w:szCs w:val="20"/>
        </w:rPr>
      </w:pPr>
      <w:r w:rsidRPr="00836369">
        <w:rPr>
          <w:rFonts w:ascii="Tahoma" w:eastAsia="Times New Roman" w:hAnsi="Tahoma" w:cs="Tahoma"/>
          <w:b/>
          <w:bCs/>
          <w:color w:val="000000"/>
          <w:szCs w:val="20"/>
        </w:rPr>
        <w:lastRenderedPageBreak/>
        <w:t>Provozní náklady služby</w:t>
      </w:r>
    </w:p>
    <w:p w14:paraId="08B1804B" w14:textId="00060795" w:rsidR="0018608F" w:rsidRPr="00757D3F" w:rsidRDefault="0018608F" w:rsidP="0018608F">
      <w:pPr>
        <w:shd w:val="clear" w:color="auto" w:fill="FFFFFF"/>
        <w:jc w:val="both"/>
        <w:textAlignment w:val="top"/>
        <w:rPr>
          <w:rFonts w:ascii="Tahoma" w:hAnsi="Tahoma" w:cs="Tahoma"/>
        </w:rPr>
      </w:pPr>
      <w:r w:rsidRPr="00757D3F">
        <w:rPr>
          <w:rFonts w:ascii="Tahoma" w:hAnsi="Tahoma" w:cs="Tahoma"/>
        </w:rPr>
        <w:t xml:space="preserve">Pro transparentní stanovení maximální výše vyrovnávací platby je nutné limitovat </w:t>
      </w:r>
      <w:r w:rsidRPr="00351D73">
        <w:rPr>
          <w:rFonts w:ascii="Tahoma" w:hAnsi="Tahoma" w:cs="Tahoma"/>
          <w:b/>
        </w:rPr>
        <w:t>maximální výši oprávněných provozních nákladů</w:t>
      </w:r>
      <w:r w:rsidRPr="00757D3F">
        <w:rPr>
          <w:rFonts w:ascii="Tahoma" w:hAnsi="Tahoma" w:cs="Tahoma"/>
        </w:rPr>
        <w:t xml:space="preserve"> pro zabezpečení adekvátního poskytování sociální služby. </w:t>
      </w:r>
      <w:r w:rsidR="00667AA2" w:rsidRPr="00BA3D69">
        <w:rPr>
          <w:rFonts w:ascii="Tahoma" w:hAnsi="Tahoma" w:cs="Tahoma"/>
          <w:color w:val="000000"/>
        </w:rPr>
        <w:t>Maximální výš</w:t>
      </w:r>
      <w:r w:rsidR="00667AA2">
        <w:rPr>
          <w:rFonts w:ascii="Tahoma" w:hAnsi="Tahoma" w:cs="Tahoma"/>
          <w:color w:val="000000"/>
        </w:rPr>
        <w:t>i</w:t>
      </w:r>
      <w:r w:rsidR="00667AA2" w:rsidRPr="00BA3D69">
        <w:rPr>
          <w:rFonts w:ascii="Tahoma" w:hAnsi="Tahoma" w:cs="Tahoma"/>
          <w:color w:val="000000"/>
        </w:rPr>
        <w:t xml:space="preserve"> vyrovnávací platby představuje maximální výš</w:t>
      </w:r>
      <w:r w:rsidR="00667AA2">
        <w:rPr>
          <w:rFonts w:ascii="Tahoma" w:hAnsi="Tahoma" w:cs="Tahoma"/>
          <w:color w:val="000000"/>
        </w:rPr>
        <w:t>e</w:t>
      </w:r>
      <w:r w:rsidR="00667AA2" w:rsidRPr="00BA3D69">
        <w:rPr>
          <w:rFonts w:ascii="Tahoma" w:hAnsi="Tahoma" w:cs="Tahoma"/>
          <w:color w:val="000000"/>
        </w:rPr>
        <w:t xml:space="preserve"> oprávněných provozních nákladů, která je stanovena pro daný dotační rok za účelem zabezpečení adekvátního poskytování sociální služby. Stanovení těchto nákladů slouží</w:t>
      </w:r>
      <w:r w:rsidR="00667AA2">
        <w:rPr>
          <w:rFonts w:ascii="Tahoma" w:hAnsi="Tahoma" w:cs="Tahoma"/>
          <w:color w:val="000000"/>
        </w:rPr>
        <w:t xml:space="preserve"> </w:t>
      </w:r>
      <w:r w:rsidR="00667AA2" w:rsidRPr="00BA3D69">
        <w:rPr>
          <w:rFonts w:ascii="Tahoma" w:hAnsi="Tahoma" w:cs="Tahoma"/>
          <w:color w:val="000000"/>
        </w:rPr>
        <w:t xml:space="preserve">k jednotnému nediskriminujícímu výpočtu pro všechny poskytovatele sociálních služeb bez ohledu na jejich právní formu. </w:t>
      </w:r>
      <w:r w:rsidR="00351D73">
        <w:rPr>
          <w:rFonts w:ascii="Tahoma" w:hAnsi="Tahoma" w:cs="Tahoma"/>
        </w:rPr>
        <w:t>Maximální výše oprávněných provozních nákladů je stanovena s ohledem na kapacitu služby dle formy poskytování, tzn. dle počtu úvazků v přímé péči u ambulantních a terénních forem poskytování a dle počtu lůžek u pobytových forem poskytování služby</w:t>
      </w:r>
      <w:r w:rsidRPr="00757D3F">
        <w:rPr>
          <w:rFonts w:ascii="Tahoma" w:hAnsi="Tahoma" w:cs="Tahoma"/>
        </w:rPr>
        <w:t>.</w:t>
      </w:r>
      <w:r w:rsidR="005E1925">
        <w:rPr>
          <w:rFonts w:ascii="Tahoma" w:hAnsi="Tahoma" w:cs="Tahoma"/>
        </w:rPr>
        <w:t xml:space="preserve"> </w:t>
      </w:r>
    </w:p>
    <w:p w14:paraId="6C562FF8" w14:textId="3F63B45B" w:rsidR="00351D73" w:rsidRPr="00D513EC" w:rsidRDefault="00351D73" w:rsidP="00D513EC">
      <w:pPr>
        <w:shd w:val="clear" w:color="auto" w:fill="FFFFFF"/>
        <w:jc w:val="both"/>
        <w:textAlignment w:val="top"/>
        <w:rPr>
          <w:rFonts w:ascii="Tahoma" w:hAnsi="Tahoma" w:cs="Tahoma"/>
        </w:rPr>
      </w:pPr>
      <w:r w:rsidRPr="00D513EC">
        <w:rPr>
          <w:rFonts w:ascii="Tahoma" w:hAnsi="Tahoma" w:cs="Tahoma"/>
          <w:b/>
        </w:rPr>
        <w:t>Částka maximální výše oprávněných provozních nákladů pro posouzení vyrovnávací platby za rok 2018 u služeb sociálně a</w:t>
      </w:r>
      <w:r w:rsidR="00D513EC">
        <w:rPr>
          <w:rFonts w:ascii="Tahoma" w:hAnsi="Tahoma" w:cs="Tahoma"/>
          <w:b/>
        </w:rPr>
        <w:t>ktivizační služby pro seniory a </w:t>
      </w:r>
      <w:r w:rsidRPr="00D513EC">
        <w:rPr>
          <w:rFonts w:ascii="Tahoma" w:hAnsi="Tahoma" w:cs="Tahoma"/>
          <w:b/>
        </w:rPr>
        <w:t xml:space="preserve">osoby se zdravotním postižením, ID 3285774, a </w:t>
      </w:r>
      <w:r w:rsidR="00D513EC">
        <w:rPr>
          <w:rFonts w:ascii="Tahoma" w:hAnsi="Tahoma" w:cs="Tahoma"/>
          <w:b/>
        </w:rPr>
        <w:t>sociálně terapeutické dílny, ID </w:t>
      </w:r>
      <w:r w:rsidRPr="00D513EC">
        <w:rPr>
          <w:rFonts w:ascii="Tahoma" w:hAnsi="Tahoma" w:cs="Tahoma"/>
          <w:b/>
        </w:rPr>
        <w:t>9533187 je uvedena v čl. II. této přílohy.</w:t>
      </w:r>
    </w:p>
    <w:p w14:paraId="1C937C90" w14:textId="77777777" w:rsidR="0018608F" w:rsidRPr="00757D3F" w:rsidRDefault="0018608F" w:rsidP="0018608F">
      <w:pPr>
        <w:shd w:val="clear" w:color="auto" w:fill="FFFFFF"/>
        <w:jc w:val="both"/>
        <w:textAlignment w:val="top"/>
        <w:rPr>
          <w:rFonts w:ascii="Tahoma" w:hAnsi="Tahoma" w:cs="Tahoma"/>
        </w:rPr>
      </w:pPr>
      <w:r w:rsidRPr="00757D3F">
        <w:rPr>
          <w:rFonts w:ascii="Tahoma" w:hAnsi="Tahoma" w:cs="Tahoma"/>
        </w:rPr>
        <w:t>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w:t>
      </w:r>
    </w:p>
    <w:p w14:paraId="00DB7C80" w14:textId="77777777" w:rsidR="0018608F" w:rsidRDefault="0018608F" w:rsidP="0018608F">
      <w:pPr>
        <w:shd w:val="clear" w:color="auto" w:fill="FFFFFF"/>
        <w:jc w:val="both"/>
        <w:textAlignment w:val="top"/>
        <w:rPr>
          <w:rFonts w:ascii="Tahoma" w:hAnsi="Tahoma" w:cs="Tahoma"/>
        </w:rPr>
      </w:pPr>
      <w:r w:rsidRPr="00980E38">
        <w:rPr>
          <w:rFonts w:ascii="Tahoma" w:hAnsi="Tahoma" w:cs="Tahoma"/>
        </w:rPr>
        <w:t>Provozní náklady jsou náklady, které jsou nezbytné pro poskytování základních druhů a forem sociálních služeb v rozsahu stanoveném základními činnostmi u jednotlivých druhů sociálních služeb a které svou výší nepřesahují obvyklou výši v daném čase a místě. Bližší specifikac</w:t>
      </w:r>
      <w:r>
        <w:rPr>
          <w:rFonts w:ascii="Tahoma" w:hAnsi="Tahoma" w:cs="Tahoma"/>
        </w:rPr>
        <w:t>e</w:t>
      </w:r>
      <w:r w:rsidRPr="00980E38">
        <w:rPr>
          <w:rFonts w:ascii="Tahoma" w:hAnsi="Tahoma" w:cs="Tahoma"/>
        </w:rPr>
        <w:t xml:space="preserve"> (zejména pro položku mzdových nákladů) </w:t>
      </w:r>
      <w:r>
        <w:rPr>
          <w:rFonts w:ascii="Tahoma" w:hAnsi="Tahoma" w:cs="Tahoma"/>
        </w:rPr>
        <w:t>je stanovena ve</w:t>
      </w:r>
      <w:r w:rsidRPr="00980E38">
        <w:rPr>
          <w:rFonts w:ascii="Tahoma" w:hAnsi="Tahoma" w:cs="Tahoma"/>
        </w:rPr>
        <w:t xml:space="preserve"> vyhlášen</w:t>
      </w:r>
      <w:r>
        <w:rPr>
          <w:rFonts w:ascii="Tahoma" w:hAnsi="Tahoma" w:cs="Tahoma"/>
        </w:rPr>
        <w:t xml:space="preserve">ém </w:t>
      </w:r>
      <w:r w:rsidRPr="00980E38">
        <w:rPr>
          <w:rFonts w:ascii="Tahoma" w:hAnsi="Tahoma" w:cs="Tahoma"/>
        </w:rPr>
        <w:t>Programu na daný rok. Pokud jsou u sociální služby vykazovány náklady na správní režii, mohou tyto náklady činit max. 15 % celkových skutečných nákladů služby.</w:t>
      </w:r>
    </w:p>
    <w:p w14:paraId="7F43DB3D" w14:textId="77777777" w:rsidR="0018608F" w:rsidRPr="00482651" w:rsidRDefault="0018608F" w:rsidP="0018608F">
      <w:pPr>
        <w:shd w:val="clear" w:color="auto" w:fill="FFFFFF"/>
        <w:jc w:val="both"/>
        <w:textAlignment w:val="top"/>
        <w:rPr>
          <w:rFonts w:ascii="Tahoma" w:hAnsi="Tahoma" w:cs="Tahoma"/>
        </w:rPr>
      </w:pPr>
      <w:r w:rsidRPr="00482651">
        <w:rPr>
          <w:rFonts w:ascii="Tahoma" w:hAnsi="Tahoma" w:cs="Tahoma"/>
        </w:rPr>
        <w:t xml:space="preserve">Uznatelným nákladem pro výpočet vyrovnávací platby nejsou odpisy z majetku, který byl realizován jako investice financovaná z veřejných zdrojů (investice již jednou zahrnutá do výpočtu vyrovnávací platby). </w:t>
      </w:r>
    </w:p>
    <w:p w14:paraId="447F72EB" w14:textId="77777777" w:rsidR="005E1925" w:rsidRPr="00DC13EA" w:rsidRDefault="005E1925" w:rsidP="005E1925">
      <w:pPr>
        <w:pStyle w:val="Normlnweb"/>
        <w:shd w:val="clear" w:color="auto" w:fill="FFFFFF"/>
        <w:spacing w:before="360" w:after="200" w:line="276" w:lineRule="auto"/>
        <w:ind w:left="60"/>
        <w:jc w:val="both"/>
        <w:rPr>
          <w:rFonts w:ascii="Tahoma" w:eastAsia="Calibri" w:hAnsi="Tahoma" w:cs="Tahoma"/>
          <w:sz w:val="22"/>
          <w:szCs w:val="22"/>
          <w:lang w:eastAsia="en-US"/>
        </w:rPr>
      </w:pPr>
      <w:r w:rsidRPr="00DC13EA">
        <w:rPr>
          <w:rFonts w:ascii="Tahoma" w:eastAsia="Calibri" w:hAnsi="Tahoma" w:cs="Tahoma"/>
          <w:sz w:val="22"/>
          <w:szCs w:val="22"/>
          <w:lang w:eastAsia="en-US"/>
        </w:rPr>
        <w:t>Maximální výše osobních nákladů uznatelných pro vyrovnávací platbu za celou sociální službu na rok se vypočítá podle vzorce: počet přepočtených úvazků × 550.000 Kč.</w:t>
      </w:r>
    </w:p>
    <w:p w14:paraId="68687F8E" w14:textId="77777777" w:rsidR="005E1925" w:rsidRPr="00DC13EA" w:rsidRDefault="005E1925" w:rsidP="005E1925">
      <w:pPr>
        <w:pStyle w:val="Normlnweb"/>
        <w:shd w:val="clear" w:color="auto" w:fill="FFFFFF"/>
        <w:spacing w:after="200" w:line="276" w:lineRule="auto"/>
        <w:jc w:val="both"/>
        <w:rPr>
          <w:rFonts w:ascii="Tahoma" w:eastAsia="Calibri" w:hAnsi="Tahoma" w:cs="Tahoma"/>
          <w:sz w:val="22"/>
          <w:szCs w:val="22"/>
          <w:lang w:eastAsia="en-US"/>
        </w:rPr>
      </w:pPr>
      <w:r w:rsidRPr="00DC13EA">
        <w:rPr>
          <w:rFonts w:ascii="Tahoma" w:eastAsia="Calibri" w:hAnsi="Tahoma" w:cs="Tahoma"/>
          <w:sz w:val="22"/>
          <w:szCs w:val="22"/>
          <w:lang w:eastAsia="en-US"/>
        </w:rPr>
        <w:t>Předchozí odstavec platí obdobně v případě pracovníků zaměstnaných na základě dohod o pracovní činnosti a dohod o provedení práce.</w:t>
      </w:r>
    </w:p>
    <w:p w14:paraId="279E9B0A" w14:textId="77777777" w:rsidR="0018608F" w:rsidRPr="00C72B91" w:rsidRDefault="0018608F" w:rsidP="0018608F">
      <w:pPr>
        <w:keepNext/>
        <w:keepLines/>
        <w:numPr>
          <w:ilvl w:val="0"/>
          <w:numId w:val="9"/>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Investiční náklady služby</w:t>
      </w:r>
    </w:p>
    <w:p w14:paraId="0AAE8AE1" w14:textId="77777777" w:rsidR="0018608F" w:rsidRPr="00C72B91" w:rsidRDefault="0018608F" w:rsidP="0018608F">
      <w:pPr>
        <w:jc w:val="both"/>
        <w:rPr>
          <w:rFonts w:ascii="Tahoma" w:hAnsi="Tahoma" w:cs="Tahoma"/>
          <w:color w:val="000000"/>
          <w:szCs w:val="20"/>
        </w:rPr>
      </w:pPr>
      <w:r w:rsidRPr="00C72B91">
        <w:rPr>
          <w:rFonts w:ascii="Tahoma" w:hAnsi="Tahoma" w:cs="Tahoma"/>
          <w:color w:val="00000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14:paraId="65128EB6" w14:textId="77777777" w:rsidR="0018608F" w:rsidRPr="00C72B91" w:rsidRDefault="0018608F" w:rsidP="0018608F">
      <w:pPr>
        <w:spacing w:after="120"/>
        <w:jc w:val="both"/>
        <w:rPr>
          <w:rFonts w:ascii="Tahoma" w:hAnsi="Tahoma" w:cs="Tahoma"/>
          <w:color w:val="000000"/>
          <w:szCs w:val="20"/>
        </w:rPr>
      </w:pPr>
      <w:r w:rsidRPr="00C72B91">
        <w:rPr>
          <w:rFonts w:ascii="Tahoma" w:hAnsi="Tahoma" w:cs="Tahoma"/>
          <w:color w:val="000000"/>
          <w:szCs w:val="20"/>
        </w:rPr>
        <w:lastRenderedPageBreak/>
        <w:t>Investiční náklady budou považovány za oprávněné, pokud bude jejich realizace následně promítnuta do:</w:t>
      </w:r>
    </w:p>
    <w:p w14:paraId="13F9C612"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Snížení provozních nákladů (úspory spojené s provedenou investicí)</w:t>
      </w:r>
    </w:p>
    <w:p w14:paraId="70304DDE"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Zvýšení kapacity služby (počet lůžek u pobytových služeb, počet přepočtených úvazků pracovníků u ambulantních a pobytových služeb)</w:t>
      </w:r>
    </w:p>
    <w:p w14:paraId="082839BC"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14:paraId="0A3B8CFC"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Jiného zdůvodněného zvýšení kvality poskytované služby</w:t>
      </w:r>
    </w:p>
    <w:p w14:paraId="299C4F0E" w14:textId="77777777" w:rsidR="0018608F" w:rsidRPr="00C72B91" w:rsidRDefault="0018608F" w:rsidP="0018608F">
      <w:pPr>
        <w:keepNext/>
        <w:keepLines/>
        <w:numPr>
          <w:ilvl w:val="0"/>
          <w:numId w:val="9"/>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14:paraId="6C9185B4" w14:textId="77777777" w:rsidR="0018608F" w:rsidRPr="00C72B91" w:rsidRDefault="0018608F" w:rsidP="0018608F">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 se např. o:</w:t>
      </w:r>
    </w:p>
    <w:p w14:paraId="25C33E62"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 xml:space="preserve">Pronájem nemovitosti za symbolický příspěvek (výhoda pro </w:t>
      </w:r>
      <w:r w:rsidRPr="002D455A">
        <w:rPr>
          <w:rFonts w:ascii="Tahoma" w:hAnsi="Tahoma" w:cs="Tahoma"/>
          <w:color w:val="000000"/>
          <w:szCs w:val="20"/>
        </w:rPr>
        <w:t>poskytovatele sociální služby ve formě</w:t>
      </w:r>
      <w:r w:rsidRPr="00C72B91">
        <w:rPr>
          <w:rFonts w:ascii="Tahoma" w:hAnsi="Tahoma" w:cs="Tahoma"/>
          <w:color w:val="000000"/>
          <w:szCs w:val="20"/>
        </w:rPr>
        <w:t xml:space="preserve"> nájmu za nižší cenu, než jaká je v tržních podmínkách) či umožnění bezplatného využití,</w:t>
      </w:r>
    </w:p>
    <w:p w14:paraId="4E3CEFF8"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Pronájem movité věci za symbolický příspěvek, či umožnění bezplatného využití (např. automobilu),</w:t>
      </w:r>
    </w:p>
    <w:p w14:paraId="12CEEA0B"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Bezplatné školení či školení za symbolickou částku,</w:t>
      </w:r>
    </w:p>
    <w:p w14:paraId="26F55F85"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Bezúročné návratné finanční výpomoci (půjčky),</w:t>
      </w:r>
    </w:p>
    <w:p w14:paraId="2E5E3BA6"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Darování movité či nemovité věci,</w:t>
      </w:r>
    </w:p>
    <w:p w14:paraId="702309F9" w14:textId="77777777"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Úhrada služeb za poskytovatele sociální služby (např. za energie, nájem),</w:t>
      </w:r>
    </w:p>
    <w:p w14:paraId="0B4277EB" w14:textId="57723F15" w:rsidR="0018608F" w:rsidRPr="00C72B91" w:rsidRDefault="0018608F" w:rsidP="0018608F">
      <w:pPr>
        <w:numPr>
          <w:ilvl w:val="0"/>
          <w:numId w:val="8"/>
        </w:numPr>
        <w:contextualSpacing/>
        <w:jc w:val="both"/>
        <w:rPr>
          <w:rFonts w:ascii="Tahoma" w:hAnsi="Tahoma" w:cs="Tahoma"/>
          <w:color w:val="000000"/>
          <w:szCs w:val="20"/>
        </w:rPr>
      </w:pPr>
      <w:r w:rsidRPr="00C72B91">
        <w:rPr>
          <w:rFonts w:ascii="Tahoma" w:hAnsi="Tahoma" w:cs="Tahoma"/>
          <w:color w:val="000000"/>
          <w:szCs w:val="20"/>
        </w:rPr>
        <w:t>Jiné zvýhodnění, zvláštní či výlučná práva přiznaná poskytovateli sociálních služeb dle</w:t>
      </w:r>
      <w:r>
        <w:rPr>
          <w:rFonts w:ascii="Tahoma" w:hAnsi="Tahoma" w:cs="Tahoma"/>
          <w:color w:val="000000"/>
          <w:szCs w:val="20"/>
        </w:rPr>
        <w:t> </w:t>
      </w:r>
      <w:r w:rsidRPr="00C72B91">
        <w:rPr>
          <w:rFonts w:ascii="Tahoma" w:hAnsi="Tahoma" w:cs="Tahoma"/>
          <w:color w:val="000000"/>
          <w:szCs w:val="20"/>
        </w:rPr>
        <w:t>Rozhodnutí</w:t>
      </w:r>
      <w:r w:rsidR="00C17C65">
        <w:rPr>
          <w:rFonts w:ascii="Tahoma" w:hAnsi="Tahoma" w:cs="Tahoma"/>
          <w:color w:val="000000"/>
          <w:szCs w:val="20"/>
        </w:rPr>
        <w:t xml:space="preserve"> Komise</w:t>
      </w:r>
      <w:r w:rsidRPr="00C72B91">
        <w:rPr>
          <w:rFonts w:ascii="Tahoma" w:hAnsi="Tahoma" w:cs="Tahoma"/>
          <w:color w:val="000000"/>
          <w:szCs w:val="20"/>
        </w:rPr>
        <w:t>.</w:t>
      </w:r>
    </w:p>
    <w:p w14:paraId="0FFF1990" w14:textId="77777777" w:rsidR="0018608F" w:rsidRPr="00A34471" w:rsidRDefault="0018608F" w:rsidP="0018608F">
      <w:pPr>
        <w:shd w:val="clear" w:color="auto" w:fill="FFFFFF"/>
        <w:spacing w:before="360"/>
        <w:jc w:val="both"/>
        <w:textAlignment w:val="top"/>
        <w:rPr>
          <w:rFonts w:ascii="Tahoma" w:hAnsi="Tahoma" w:cs="Tahoma"/>
        </w:rPr>
      </w:pPr>
      <w:r w:rsidRPr="00A34471">
        <w:rPr>
          <w:rFonts w:ascii="Tahoma" w:hAnsi="Tahoma" w:cs="Tahoma"/>
        </w:rPr>
        <w:t>Do režimu vyrovnávací platby musí být tato nefinanční podpora zařazena</w:t>
      </w:r>
      <w:r>
        <w:rPr>
          <w:rFonts w:ascii="Tahoma" w:hAnsi="Tahoma" w:cs="Tahoma"/>
        </w:rPr>
        <w:t>,</w:t>
      </w:r>
      <w:r w:rsidRPr="00A34471">
        <w:rPr>
          <w:rFonts w:ascii="Tahoma" w:hAnsi="Tahoma" w:cs="Tahoma"/>
        </w:rPr>
        <w:t xml:space="preserve">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8845CB7" w14:textId="77777777" w:rsidR="0018608F" w:rsidRPr="00A34471" w:rsidRDefault="0018608F" w:rsidP="0018608F">
      <w:pPr>
        <w:shd w:val="clear" w:color="auto" w:fill="FFFFFF"/>
        <w:jc w:val="both"/>
        <w:textAlignment w:val="top"/>
        <w:rPr>
          <w:rFonts w:ascii="Tahoma" w:hAnsi="Tahoma" w:cs="Tahoma"/>
        </w:rPr>
      </w:pPr>
      <w:r w:rsidRPr="00A34471">
        <w:rPr>
          <w:rFonts w:ascii="Tahoma" w:hAnsi="Tahoma" w:cs="Tahoma"/>
        </w:rPr>
        <w:t>Tato nefinanční podpora je považována z hlediska vyrovnávací platby za oprávněnou, je-li plně využita pro účely registrované sociální služby zařazené do krajské sítě, pověřené výkonem služby v obecném hospodářském zájmu. Nesmí být zároveň využita i pro komerční účely, či</w:t>
      </w:r>
      <w:r>
        <w:rPr>
          <w:rFonts w:ascii="Tahoma" w:hAnsi="Tahoma" w:cs="Tahoma"/>
        </w:rPr>
        <w:t> </w:t>
      </w:r>
      <w:r w:rsidRPr="00A34471">
        <w:rPr>
          <w:rFonts w:ascii="Tahoma" w:hAnsi="Tahoma" w:cs="Tahoma"/>
        </w:rPr>
        <w:t>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14:paraId="18E5A330" w14:textId="77777777" w:rsidR="0018608F" w:rsidRPr="00A34471" w:rsidRDefault="0018608F" w:rsidP="0018608F">
      <w:pPr>
        <w:shd w:val="clear" w:color="auto" w:fill="FFFFFF"/>
        <w:jc w:val="both"/>
        <w:textAlignment w:val="top"/>
        <w:rPr>
          <w:rFonts w:ascii="Tahoma" w:hAnsi="Tahoma" w:cs="Tahoma"/>
        </w:rPr>
      </w:pPr>
      <w:r w:rsidRPr="00A34471">
        <w:rPr>
          <w:rFonts w:ascii="Tahoma" w:hAnsi="Tahoma" w:cs="Tahoma"/>
        </w:rPr>
        <w:t>Oprávněná nefinanční podpora musí být připojena k výpočtu vyrovnávací platby a vykazována při posouzení vyro</w:t>
      </w:r>
      <w:r>
        <w:rPr>
          <w:rFonts w:ascii="Tahoma" w:hAnsi="Tahoma" w:cs="Tahoma"/>
        </w:rPr>
        <w:t>vnávací platby dle odstavce 4. tohoto čl. p</w:t>
      </w:r>
      <w:r w:rsidRPr="00A34471">
        <w:rPr>
          <w:rFonts w:ascii="Tahoma" w:hAnsi="Tahoma" w:cs="Tahoma"/>
        </w:rPr>
        <w:t xml:space="preserve">řílohy. Jedná-li se o nefinanční podporu investiční povahy, nebude její výše limitována, bude posuzována její oprávněnost obdobně jako investiční náklady služby dle odst. 2 </w:t>
      </w:r>
      <w:r>
        <w:rPr>
          <w:rFonts w:ascii="Tahoma" w:hAnsi="Tahoma" w:cs="Tahoma"/>
        </w:rPr>
        <w:t>tohoto čl.</w:t>
      </w:r>
      <w:r w:rsidRPr="00A34471">
        <w:rPr>
          <w:rFonts w:ascii="Tahoma" w:hAnsi="Tahoma" w:cs="Tahoma"/>
        </w:rPr>
        <w:t xml:space="preserve"> přílohy. Jedná-li se o nefinanční podporu provozní povahy, bude finanční vyjádření této nefinanční podpory vstupovat do posouzení provozních nákladů sociální služby dle odst. 1 </w:t>
      </w:r>
      <w:r>
        <w:rPr>
          <w:rFonts w:ascii="Tahoma" w:hAnsi="Tahoma" w:cs="Tahoma"/>
        </w:rPr>
        <w:t>tohoto č. p</w:t>
      </w:r>
      <w:r w:rsidRPr="00A34471">
        <w:rPr>
          <w:rFonts w:ascii="Tahoma" w:hAnsi="Tahoma" w:cs="Tahoma"/>
        </w:rPr>
        <w:t xml:space="preserve">řílohy, tzn., bude </w:t>
      </w:r>
      <w:r w:rsidRPr="00A34471">
        <w:rPr>
          <w:rFonts w:ascii="Tahoma" w:hAnsi="Tahoma" w:cs="Tahoma"/>
        </w:rPr>
        <w:lastRenderedPageBreak/>
        <w:t>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14:paraId="3CB21F96" w14:textId="77777777" w:rsidR="0018608F" w:rsidRPr="00C72B91" w:rsidRDefault="0018608F" w:rsidP="0018608F">
      <w:pPr>
        <w:keepNext/>
        <w:keepLines/>
        <w:numPr>
          <w:ilvl w:val="0"/>
          <w:numId w:val="9"/>
        </w:numPr>
        <w:spacing w:before="480" w:after="120"/>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Vyrovnávací platba</w:t>
      </w:r>
    </w:p>
    <w:p w14:paraId="18728B58" w14:textId="77777777" w:rsidR="0018608F" w:rsidRPr="006344F5" w:rsidRDefault="0018608F" w:rsidP="0018608F">
      <w:pPr>
        <w:shd w:val="clear" w:color="auto" w:fill="FFFFFF"/>
        <w:jc w:val="both"/>
        <w:textAlignment w:val="top"/>
        <w:rPr>
          <w:rFonts w:ascii="Tahoma" w:hAnsi="Tahoma" w:cs="Tahoma"/>
        </w:rPr>
      </w:pPr>
      <w:r w:rsidRPr="006344F5">
        <w:rPr>
          <w:rFonts w:ascii="Tahoma" w:hAnsi="Tahoma" w:cs="Tahoma"/>
        </w:rPr>
        <w:t>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v členění na jednotlivé služby v rozsahu daném pověřením (potažmo v rozsahu zařazeném do Krajské sítě) od jiných činností poskytovatele.</w:t>
      </w:r>
    </w:p>
    <w:p w14:paraId="7D587E3D" w14:textId="77777777" w:rsidR="0018608F" w:rsidRPr="006344F5" w:rsidRDefault="0018608F" w:rsidP="0018608F">
      <w:pPr>
        <w:shd w:val="clear" w:color="auto" w:fill="FFFFFF"/>
        <w:jc w:val="both"/>
        <w:textAlignment w:val="top"/>
        <w:rPr>
          <w:rFonts w:ascii="Tahoma" w:hAnsi="Tahoma" w:cs="Tahoma"/>
        </w:rPr>
      </w:pPr>
      <w:r w:rsidRPr="006344F5">
        <w:rPr>
          <w:rFonts w:ascii="Tahoma" w:hAnsi="Tahoma" w:cs="Tahoma"/>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14:paraId="46EFF11B" w14:textId="77777777"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14:paraId="7E0177E4" w14:textId="77777777"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14:paraId="196152ED" w14:textId="77777777" w:rsidR="0018608F" w:rsidRPr="00C72B91" w:rsidRDefault="0018608F" w:rsidP="0018608F">
      <w:pPr>
        <w:numPr>
          <w:ilvl w:val="0"/>
          <w:numId w:val="7"/>
        </w:numPr>
        <w:contextualSpacing/>
        <w:jc w:val="both"/>
        <w:rPr>
          <w:rFonts w:ascii="Tahoma" w:hAnsi="Tahoma" w:cs="Tahoma"/>
          <w:color w:val="000000"/>
          <w:szCs w:val="20"/>
        </w:rPr>
      </w:pPr>
      <w:r w:rsidRPr="00C72B91">
        <w:rPr>
          <w:rFonts w:ascii="Tahoma" w:hAnsi="Tahoma" w:cs="Tahoma"/>
          <w:color w:val="000000"/>
          <w:szCs w:val="20"/>
        </w:rPr>
        <w:t xml:space="preserve">kladný – skutečné náklady související s poskytováním </w:t>
      </w:r>
      <w:r w:rsidRPr="00F753A8">
        <w:rPr>
          <w:rFonts w:ascii="Tahoma" w:hAnsi="Tahoma" w:cs="Tahoma"/>
          <w:color w:val="000000"/>
          <w:szCs w:val="20"/>
        </w:rPr>
        <w:t>služby jsou nižší</w:t>
      </w:r>
      <w:r w:rsidRPr="00C72B91">
        <w:rPr>
          <w:rFonts w:ascii="Tahoma" w:hAnsi="Tahoma" w:cs="Tahoma"/>
          <w:color w:val="000000"/>
          <w:szCs w:val="20"/>
        </w:rPr>
        <w:t xml:space="preserve"> než skutečné zdroje (výnosy) služby, může se jednat </w:t>
      </w:r>
      <w:r>
        <w:rPr>
          <w:rFonts w:ascii="Tahoma" w:hAnsi="Tahoma" w:cs="Tahoma"/>
          <w:color w:val="000000"/>
          <w:szCs w:val="20"/>
        </w:rPr>
        <w:t>o nadměrnou vyrovnávací platbu -</w:t>
      </w:r>
      <w:r w:rsidRPr="00C72B91">
        <w:rPr>
          <w:rFonts w:ascii="Tahoma" w:hAnsi="Tahoma" w:cs="Tahoma"/>
          <w:color w:val="000000"/>
          <w:szCs w:val="20"/>
        </w:rPr>
        <w:t xml:space="preserve"> dále viz níže.</w:t>
      </w:r>
    </w:p>
    <w:p w14:paraId="45B7138E" w14:textId="77777777" w:rsidR="0018608F" w:rsidRPr="00B76706" w:rsidRDefault="0018608F" w:rsidP="0018608F">
      <w:pPr>
        <w:shd w:val="clear" w:color="auto" w:fill="FFFFFF"/>
        <w:spacing w:before="360"/>
        <w:jc w:val="both"/>
        <w:textAlignment w:val="top"/>
        <w:rPr>
          <w:rFonts w:ascii="Tahoma" w:hAnsi="Tahoma" w:cs="Tahoma"/>
        </w:rPr>
      </w:pPr>
      <w:r w:rsidRPr="00B76706">
        <w:rPr>
          <w:rFonts w:ascii="Tahoma" w:hAnsi="Tahoma" w:cs="Tahoma"/>
        </w:rPr>
        <w:t>Rozdíl</w:t>
      </w:r>
      <w:r>
        <w:rPr>
          <w:rFonts w:ascii="Tahoma" w:hAnsi="Tahoma" w:cs="Tahoma"/>
        </w:rPr>
        <w:t>y</w:t>
      </w:r>
      <w:r w:rsidRPr="00B76706">
        <w:rPr>
          <w:rFonts w:ascii="Tahoma" w:hAnsi="Tahoma" w:cs="Tahoma"/>
        </w:rPr>
        <w:t xml:space="preserve"> mezi skutečnými uznatelnými náklady a zdroji jednotlivých služeb </w:t>
      </w:r>
      <w:r>
        <w:rPr>
          <w:rFonts w:ascii="Tahoma" w:hAnsi="Tahoma" w:cs="Tahoma"/>
        </w:rPr>
        <w:t>jsou</w:t>
      </w:r>
      <w:r w:rsidRPr="00B76706">
        <w:rPr>
          <w:rFonts w:ascii="Tahoma" w:hAnsi="Tahoma" w:cs="Tahoma"/>
        </w:rPr>
        <w:t xml:space="preserve"> následně posuzovány společně v rámci jednoho pověřovacího aktu (za jednoho poskytovatele). V případě, že je výsledek hospodaření služeb kladný i v rámci společného posouzení, jedná se o nadměrnou vyrovnávací platbu a poskytovatel je povinen rozdíl vrátit do rozpočtu pověřovatele, tzn. Moravskoslezského kraje, vrácená nadměrná vyrovnávací platba bude zdrojem Fondu sociálních služeb.</w:t>
      </w:r>
    </w:p>
    <w:p w14:paraId="1B76170A" w14:textId="77777777" w:rsidR="0018608F" w:rsidRPr="005F6BA6" w:rsidRDefault="0018608F" w:rsidP="0018608F">
      <w:pPr>
        <w:shd w:val="clear" w:color="auto" w:fill="FFFFFF"/>
        <w:jc w:val="both"/>
        <w:textAlignment w:val="top"/>
        <w:rPr>
          <w:rFonts w:ascii="Tahoma" w:hAnsi="Tahoma" w:cs="Tahoma"/>
        </w:rPr>
      </w:pPr>
      <w:r w:rsidRPr="005F6BA6">
        <w:rPr>
          <w:rFonts w:ascii="Tahoma" w:hAnsi="Tahoma" w:cs="Tahoma"/>
        </w:rPr>
        <w:t xml:space="preserve">V případě, že služba pověřená závazkem veřejné služby vykázala při zúčtování vyrovnávací platby v předchozím roce ztrátu, může pokrýt tuto ztrátu z příjmů v příštím období (tzn., ztráta předchozího období bude oprávněným „nákladem“ pro účely posouzení vyrovnávací platby). </w:t>
      </w:r>
    </w:p>
    <w:p w14:paraId="1C5E960E" w14:textId="77777777" w:rsidR="0018608F" w:rsidRPr="005F6BA6" w:rsidRDefault="0018608F" w:rsidP="0018608F">
      <w:pPr>
        <w:shd w:val="clear" w:color="auto" w:fill="FFFFFF"/>
        <w:jc w:val="both"/>
        <w:textAlignment w:val="top"/>
        <w:rPr>
          <w:rFonts w:ascii="Tahoma" w:hAnsi="Tahoma" w:cs="Tahoma"/>
        </w:rPr>
      </w:pPr>
      <w:r w:rsidRPr="005F6BA6">
        <w:rPr>
          <w:rFonts w:ascii="Tahoma" w:hAnsi="Tahoma" w:cs="Tahoma"/>
        </w:rPr>
        <w:t xml:space="preserve">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v čl. II této přílohy. Podklady pro posouzení vyrovnávací platby musí být </w:t>
      </w:r>
      <w:r w:rsidRPr="0000195C">
        <w:rPr>
          <w:rFonts w:ascii="Tahoma" w:hAnsi="Tahoma" w:cs="Tahoma"/>
        </w:rPr>
        <w:t>předloženy písemně na adresu:</w:t>
      </w:r>
    </w:p>
    <w:p w14:paraId="73AF4C22" w14:textId="77777777" w:rsidR="0018608F" w:rsidRPr="005F6BA6" w:rsidRDefault="0018608F" w:rsidP="0018608F">
      <w:pPr>
        <w:shd w:val="clear" w:color="auto" w:fill="FFFFFF"/>
        <w:spacing w:after="0"/>
        <w:jc w:val="both"/>
        <w:textAlignment w:val="top"/>
        <w:rPr>
          <w:rFonts w:ascii="Tahoma" w:hAnsi="Tahoma" w:cs="Tahoma"/>
        </w:rPr>
      </w:pPr>
      <w:r w:rsidRPr="005F6BA6">
        <w:rPr>
          <w:rFonts w:ascii="Tahoma" w:hAnsi="Tahoma" w:cs="Tahoma"/>
        </w:rPr>
        <w:t>Moravskoslezský kraj – Krajský úřad</w:t>
      </w:r>
    </w:p>
    <w:p w14:paraId="2708A545" w14:textId="77777777" w:rsidR="0018608F" w:rsidRPr="005F6BA6" w:rsidRDefault="0018608F" w:rsidP="0018608F">
      <w:pPr>
        <w:shd w:val="clear" w:color="auto" w:fill="FFFFFF"/>
        <w:spacing w:after="0"/>
        <w:jc w:val="both"/>
        <w:textAlignment w:val="top"/>
        <w:rPr>
          <w:rFonts w:ascii="Tahoma" w:hAnsi="Tahoma" w:cs="Tahoma"/>
        </w:rPr>
      </w:pPr>
      <w:r w:rsidRPr="005F6BA6">
        <w:rPr>
          <w:rFonts w:ascii="Tahoma" w:hAnsi="Tahoma" w:cs="Tahoma"/>
        </w:rPr>
        <w:t xml:space="preserve">odbor sociálních věcí </w:t>
      </w:r>
    </w:p>
    <w:p w14:paraId="11B917B8" w14:textId="77777777" w:rsidR="0018608F" w:rsidRPr="005F6BA6" w:rsidRDefault="0018608F" w:rsidP="0018608F">
      <w:pPr>
        <w:shd w:val="clear" w:color="auto" w:fill="FFFFFF"/>
        <w:spacing w:after="0"/>
        <w:jc w:val="both"/>
        <w:textAlignment w:val="top"/>
        <w:rPr>
          <w:rFonts w:ascii="Tahoma" w:hAnsi="Tahoma" w:cs="Tahoma"/>
        </w:rPr>
      </w:pPr>
      <w:r w:rsidRPr="005F6BA6">
        <w:rPr>
          <w:rFonts w:ascii="Tahoma" w:hAnsi="Tahoma" w:cs="Tahoma"/>
        </w:rPr>
        <w:t xml:space="preserve">28. října 117 </w:t>
      </w:r>
    </w:p>
    <w:p w14:paraId="04CFA48C" w14:textId="77777777" w:rsidR="0018608F" w:rsidRDefault="0018608F" w:rsidP="0018608F">
      <w:pPr>
        <w:shd w:val="clear" w:color="auto" w:fill="FFFFFF"/>
        <w:spacing w:after="0"/>
        <w:jc w:val="both"/>
        <w:textAlignment w:val="top"/>
        <w:rPr>
          <w:rFonts w:ascii="Tahoma" w:hAnsi="Tahoma" w:cs="Tahoma"/>
        </w:rPr>
      </w:pPr>
      <w:r w:rsidRPr="005F6BA6">
        <w:rPr>
          <w:rFonts w:ascii="Tahoma" w:hAnsi="Tahoma" w:cs="Tahoma"/>
        </w:rPr>
        <w:t>702 18 OSTRAVA</w:t>
      </w:r>
    </w:p>
    <w:p w14:paraId="5356DF64" w14:textId="77777777" w:rsidR="0000195C" w:rsidRDefault="0000195C" w:rsidP="0018608F">
      <w:pPr>
        <w:shd w:val="clear" w:color="auto" w:fill="FFFFFF"/>
        <w:spacing w:after="0"/>
        <w:jc w:val="both"/>
        <w:textAlignment w:val="top"/>
        <w:rPr>
          <w:rFonts w:ascii="Tahoma" w:hAnsi="Tahoma" w:cs="Tahoma"/>
        </w:rPr>
      </w:pPr>
    </w:p>
    <w:p w14:paraId="46C4EA8D" w14:textId="384C2AD6" w:rsidR="0000195C" w:rsidRDefault="0000195C" w:rsidP="0018608F">
      <w:pPr>
        <w:shd w:val="clear" w:color="auto" w:fill="FFFFFF"/>
        <w:spacing w:after="0"/>
        <w:jc w:val="both"/>
        <w:textAlignment w:val="top"/>
        <w:rPr>
          <w:rFonts w:ascii="Tahoma" w:hAnsi="Tahoma" w:cs="Tahoma"/>
        </w:rPr>
      </w:pPr>
      <w:r w:rsidRPr="0000195C">
        <w:rPr>
          <w:rFonts w:ascii="Tahoma" w:hAnsi="Tahoma" w:cs="Tahoma"/>
        </w:rPr>
        <w:t>Identifikátor datové schránky: 8x6bxsd</w:t>
      </w:r>
    </w:p>
    <w:p w14:paraId="2CE832E7" w14:textId="77777777" w:rsidR="0018608F" w:rsidRPr="005F2F5F" w:rsidRDefault="0018608F" w:rsidP="0018608F">
      <w:pPr>
        <w:spacing w:before="480" w:after="120"/>
        <w:textAlignment w:val="top"/>
        <w:rPr>
          <w:rFonts w:ascii="Tahoma" w:eastAsia="Times New Roman" w:hAnsi="Tahoma" w:cs="Tahoma"/>
          <w:b/>
          <w:color w:val="231F20"/>
          <w:lang w:eastAsia="cs-CZ"/>
        </w:rPr>
      </w:pPr>
      <w:r w:rsidRPr="005F2F5F">
        <w:rPr>
          <w:rFonts w:ascii="Tahoma" w:eastAsia="Times New Roman" w:hAnsi="Tahoma" w:cs="Tahoma"/>
          <w:b/>
          <w:color w:val="231F20"/>
          <w:lang w:eastAsia="cs-CZ"/>
        </w:rPr>
        <w:t>Čl. II. Vyrovnávací platba pro účetní rok 2018</w:t>
      </w:r>
    </w:p>
    <w:p w14:paraId="3CC53E3C" w14:textId="3D381FDF" w:rsidR="0018608F" w:rsidRDefault="0018608F" w:rsidP="0018608F">
      <w:pPr>
        <w:pStyle w:val="Normlnweb"/>
        <w:spacing w:after="200" w:line="276" w:lineRule="auto"/>
        <w:jc w:val="both"/>
        <w:rPr>
          <w:rFonts w:ascii="Tahoma" w:eastAsia="Calibri" w:hAnsi="Tahoma" w:cs="Tahoma"/>
          <w:b/>
          <w:sz w:val="22"/>
          <w:szCs w:val="22"/>
          <w:lang w:eastAsia="en-US"/>
        </w:rPr>
      </w:pPr>
      <w:r w:rsidRPr="005F2F5F">
        <w:rPr>
          <w:rFonts w:ascii="Tahoma" w:eastAsia="Calibri" w:hAnsi="Tahoma" w:cs="Tahoma"/>
          <w:sz w:val="22"/>
          <w:szCs w:val="22"/>
          <w:lang w:eastAsia="en-US"/>
        </w:rPr>
        <w:t xml:space="preserve">Způsob výpočtu vyrovnávací platby je stanoven v čl. I této přílohy. </w:t>
      </w:r>
      <w:r w:rsidRPr="009D010A">
        <w:rPr>
          <w:rFonts w:ascii="Tahoma" w:eastAsia="Calibri" w:hAnsi="Tahoma" w:cs="Tahoma"/>
          <w:b/>
          <w:sz w:val="22"/>
          <w:szCs w:val="22"/>
          <w:lang w:eastAsia="en-US"/>
        </w:rPr>
        <w:t>Maximální výš</w:t>
      </w:r>
      <w:r>
        <w:rPr>
          <w:rFonts w:ascii="Tahoma" w:eastAsia="Calibri" w:hAnsi="Tahoma" w:cs="Tahoma"/>
          <w:b/>
          <w:sz w:val="22"/>
          <w:szCs w:val="22"/>
          <w:lang w:eastAsia="en-US"/>
        </w:rPr>
        <w:t>e vyrovnávací platby pro službu:</w:t>
      </w:r>
    </w:p>
    <w:p w14:paraId="75F1498D" w14:textId="77777777" w:rsidR="0018608F" w:rsidRPr="005F2F5F" w:rsidRDefault="0018608F" w:rsidP="00ED0C34">
      <w:pPr>
        <w:pStyle w:val="Odstavecseseznamem"/>
        <w:numPr>
          <w:ilvl w:val="0"/>
          <w:numId w:val="10"/>
        </w:numPr>
        <w:jc w:val="both"/>
        <w:rPr>
          <w:rFonts w:ascii="Tahoma" w:eastAsia="Calibri" w:hAnsi="Tahoma" w:cs="Tahoma"/>
          <w:b/>
        </w:rPr>
      </w:pPr>
      <w:r w:rsidRPr="005F2F5F">
        <w:rPr>
          <w:rFonts w:ascii="Tahoma" w:eastAsia="Calibri" w:hAnsi="Tahoma" w:cs="Tahoma"/>
          <w:b/>
        </w:rPr>
        <w:t>sociálně aktivizační služby pro seniory a oso</w:t>
      </w:r>
      <w:r w:rsidR="00680360" w:rsidRPr="005F2F5F">
        <w:rPr>
          <w:rFonts w:ascii="Tahoma" w:eastAsia="Calibri" w:hAnsi="Tahoma" w:cs="Tahoma"/>
          <w:b/>
        </w:rPr>
        <w:t>by se zdravotním postižením, ID </w:t>
      </w:r>
      <w:r w:rsidRPr="005F2F5F">
        <w:rPr>
          <w:rFonts w:ascii="Tahoma" w:eastAsia="Calibri" w:hAnsi="Tahoma" w:cs="Tahoma"/>
          <w:b/>
        </w:rPr>
        <w:t>3285774, představuje maximální výši oprávněných provozních nákladů na</w:t>
      </w:r>
      <w:r w:rsidR="00ED0C34" w:rsidRPr="005F2F5F">
        <w:rPr>
          <w:rFonts w:ascii="Tahoma" w:eastAsia="Calibri" w:hAnsi="Tahoma" w:cs="Tahoma"/>
          <w:b/>
        </w:rPr>
        <w:t> </w:t>
      </w:r>
      <w:r w:rsidRPr="005F2F5F">
        <w:rPr>
          <w:rFonts w:ascii="Tahoma" w:eastAsia="Calibri" w:hAnsi="Tahoma" w:cs="Tahoma"/>
          <w:b/>
        </w:rPr>
        <w:t xml:space="preserve">službu a činí </w:t>
      </w:r>
      <w:r w:rsidR="00ED0C34" w:rsidRPr="005F2F5F">
        <w:rPr>
          <w:rFonts w:ascii="Tahoma" w:eastAsia="Calibri" w:hAnsi="Tahoma" w:cs="Tahoma"/>
          <w:b/>
        </w:rPr>
        <w:t>3.125.000</w:t>
      </w:r>
      <w:r w:rsidRPr="005F2F5F">
        <w:rPr>
          <w:rFonts w:ascii="Tahoma" w:eastAsia="Calibri" w:hAnsi="Tahoma" w:cs="Tahoma"/>
          <w:b/>
        </w:rPr>
        <w:t xml:space="preserve">Kč (slovy </w:t>
      </w:r>
      <w:proofErr w:type="spellStart"/>
      <w:r w:rsidR="00ED0C34" w:rsidRPr="005F2F5F">
        <w:rPr>
          <w:rFonts w:ascii="Tahoma" w:eastAsia="Calibri" w:hAnsi="Tahoma" w:cs="Tahoma"/>
          <w:b/>
        </w:rPr>
        <w:t>třimilionyjednostodvacetpěttisíc</w:t>
      </w:r>
      <w:proofErr w:type="spellEnd"/>
      <w:r w:rsidR="00ED0C34" w:rsidRPr="005F2F5F">
        <w:rPr>
          <w:rFonts w:ascii="Tahoma" w:eastAsia="Calibri" w:hAnsi="Tahoma" w:cs="Tahoma"/>
          <w:b/>
        </w:rPr>
        <w:t xml:space="preserve"> korun českých</w:t>
      </w:r>
      <w:r w:rsidRPr="005F2F5F">
        <w:rPr>
          <w:rFonts w:ascii="Tahoma" w:eastAsia="Calibri" w:hAnsi="Tahoma" w:cs="Tahoma"/>
          <w:b/>
        </w:rPr>
        <w:t>). Tato částka představuje maximální výši podpory sociální služby z</w:t>
      </w:r>
      <w:r w:rsidR="00ED0C34" w:rsidRPr="005F2F5F">
        <w:rPr>
          <w:rFonts w:ascii="Tahoma" w:eastAsia="Calibri" w:hAnsi="Tahoma" w:cs="Tahoma"/>
          <w:b/>
        </w:rPr>
        <w:t> </w:t>
      </w:r>
      <w:r w:rsidRPr="005F2F5F">
        <w:rPr>
          <w:rFonts w:ascii="Tahoma" w:eastAsia="Calibri" w:hAnsi="Tahoma" w:cs="Tahoma"/>
          <w:b/>
        </w:rPr>
        <w:t>veřejných, či soukromých zdrojů.</w:t>
      </w:r>
    </w:p>
    <w:p w14:paraId="449FAA8C" w14:textId="77777777" w:rsidR="0018608F" w:rsidRPr="0018608F" w:rsidRDefault="0018608F" w:rsidP="00ED0C34">
      <w:pPr>
        <w:pStyle w:val="Normlnweb"/>
        <w:numPr>
          <w:ilvl w:val="0"/>
          <w:numId w:val="10"/>
        </w:numPr>
        <w:spacing w:after="200" w:line="276" w:lineRule="auto"/>
        <w:jc w:val="both"/>
        <w:rPr>
          <w:rFonts w:ascii="Tahoma" w:eastAsia="Calibri" w:hAnsi="Tahoma" w:cs="Tahoma"/>
          <w:b/>
          <w:sz w:val="22"/>
          <w:szCs w:val="22"/>
          <w:lang w:eastAsia="en-US"/>
        </w:rPr>
      </w:pPr>
      <w:r w:rsidRPr="005F2F5F">
        <w:rPr>
          <w:rFonts w:ascii="Tahoma" w:eastAsia="Calibri" w:hAnsi="Tahoma" w:cs="Tahoma"/>
          <w:b/>
          <w:sz w:val="22"/>
          <w:szCs w:val="22"/>
          <w:lang w:eastAsia="en-US"/>
        </w:rPr>
        <w:t xml:space="preserve">sociálně terapeutické dílny, ID 9533187, představuje maximální výši oprávněných provozních nákladů na službu a činí </w:t>
      </w:r>
      <w:r w:rsidR="00ED0C34" w:rsidRPr="005F2F5F">
        <w:rPr>
          <w:rFonts w:ascii="Tahoma" w:eastAsia="Calibri" w:hAnsi="Tahoma" w:cs="Tahoma"/>
          <w:b/>
          <w:sz w:val="22"/>
          <w:szCs w:val="22"/>
          <w:lang w:eastAsia="en-US"/>
        </w:rPr>
        <w:t>7.541.000</w:t>
      </w:r>
      <w:r w:rsidRPr="005F2F5F">
        <w:rPr>
          <w:rFonts w:ascii="Tahoma" w:eastAsia="Calibri" w:hAnsi="Tahoma" w:cs="Tahoma"/>
          <w:b/>
          <w:sz w:val="22"/>
          <w:szCs w:val="22"/>
          <w:lang w:eastAsia="en-US"/>
        </w:rPr>
        <w:t xml:space="preserve"> Kč (slovy </w:t>
      </w:r>
      <w:proofErr w:type="spellStart"/>
      <w:r w:rsidR="00ED0C34" w:rsidRPr="005F2F5F">
        <w:rPr>
          <w:rFonts w:ascii="Tahoma" w:eastAsia="Calibri" w:hAnsi="Tahoma" w:cs="Tahoma"/>
          <w:b/>
          <w:sz w:val="22"/>
          <w:szCs w:val="22"/>
          <w:lang w:eastAsia="en-US"/>
        </w:rPr>
        <w:t>sedmmilionůpětsetčtyřicetjednatisíc</w:t>
      </w:r>
      <w:proofErr w:type="spellEnd"/>
      <w:r w:rsidR="00ED0C34" w:rsidRPr="005F2F5F">
        <w:rPr>
          <w:rFonts w:ascii="Tahoma" w:eastAsia="Calibri" w:hAnsi="Tahoma" w:cs="Tahoma"/>
          <w:b/>
          <w:sz w:val="22"/>
          <w:szCs w:val="22"/>
          <w:lang w:eastAsia="en-US"/>
        </w:rPr>
        <w:t xml:space="preserve"> korun českých</w:t>
      </w:r>
      <w:r w:rsidRPr="005F2F5F">
        <w:rPr>
          <w:rFonts w:ascii="Tahoma" w:eastAsia="Calibri" w:hAnsi="Tahoma" w:cs="Tahoma"/>
          <w:b/>
          <w:sz w:val="22"/>
          <w:szCs w:val="22"/>
          <w:lang w:eastAsia="en-US"/>
        </w:rPr>
        <w:t>).</w:t>
      </w:r>
      <w:r w:rsidRPr="005F2F5F">
        <w:rPr>
          <w:rFonts w:ascii="Tahoma" w:eastAsia="Calibri" w:hAnsi="Tahoma" w:cs="Tahoma"/>
          <w:sz w:val="22"/>
          <w:szCs w:val="22"/>
          <w:lang w:eastAsia="en-US"/>
        </w:rPr>
        <w:t xml:space="preserve"> </w:t>
      </w:r>
      <w:r w:rsidRPr="005F2F5F">
        <w:rPr>
          <w:rFonts w:ascii="Tahoma" w:eastAsia="Calibri" w:hAnsi="Tahoma" w:cs="Tahoma"/>
          <w:b/>
          <w:sz w:val="22"/>
          <w:szCs w:val="22"/>
          <w:lang w:eastAsia="en-US"/>
        </w:rPr>
        <w:t>Tato částka představuje maximální výši podpory sociální služby z veřejných, či soukromých</w:t>
      </w:r>
      <w:r w:rsidRPr="00680360">
        <w:rPr>
          <w:rFonts w:ascii="Tahoma" w:eastAsia="Calibri" w:hAnsi="Tahoma" w:cs="Tahoma"/>
          <w:b/>
          <w:sz w:val="22"/>
          <w:szCs w:val="22"/>
          <w:lang w:eastAsia="en-US"/>
        </w:rPr>
        <w:t xml:space="preserve"> zdrojů.</w:t>
      </w:r>
    </w:p>
    <w:p w14:paraId="016C1E6E" w14:textId="77777777" w:rsidR="0018608F" w:rsidRPr="005F6BA6" w:rsidRDefault="0018608F" w:rsidP="0018608F">
      <w:pPr>
        <w:pStyle w:val="Zkladntext"/>
        <w:tabs>
          <w:tab w:val="num" w:pos="426"/>
        </w:tabs>
        <w:spacing w:after="200"/>
        <w:jc w:val="both"/>
        <w:rPr>
          <w:rFonts w:ascii="Tahoma" w:hAnsi="Tahoma" w:cs="Tahoma"/>
          <w:b/>
          <w:bCs/>
        </w:rPr>
      </w:pPr>
      <w:r w:rsidRPr="005F6BA6">
        <w:rPr>
          <w:rFonts w:ascii="Tahoma" w:hAnsi="Tahoma" w:cs="Tahoma"/>
        </w:rPr>
        <w:t xml:space="preserve">Příjemce je povinen: </w:t>
      </w:r>
    </w:p>
    <w:p w14:paraId="2BD81FC7" w14:textId="6198BE71"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 xml:space="preserve">předložit Kraji </w:t>
      </w:r>
      <w:r w:rsidRPr="005F2F5F">
        <w:rPr>
          <w:rFonts w:ascii="Tahoma" w:hAnsi="Tahoma" w:cs="Tahoma"/>
        </w:rPr>
        <w:t xml:space="preserve">nejpozději do </w:t>
      </w:r>
      <w:r w:rsidR="005F2F5F" w:rsidRPr="005F2F5F">
        <w:rPr>
          <w:rFonts w:ascii="Tahoma" w:hAnsi="Tahoma" w:cs="Tahoma"/>
          <w:b/>
        </w:rPr>
        <w:t xml:space="preserve">31. 12. </w:t>
      </w:r>
      <w:r w:rsidR="000B09F8" w:rsidRPr="005F2F5F">
        <w:rPr>
          <w:rFonts w:ascii="Tahoma" w:hAnsi="Tahoma" w:cs="Tahoma"/>
          <w:b/>
        </w:rPr>
        <w:t>2019</w:t>
      </w:r>
      <w:r w:rsidR="000B09F8" w:rsidRPr="005F2F5F">
        <w:rPr>
          <w:rFonts w:ascii="Tahoma" w:hAnsi="Tahoma" w:cs="Tahoma"/>
        </w:rPr>
        <w:t xml:space="preserve"> </w:t>
      </w:r>
      <w:r w:rsidRPr="005F2F5F">
        <w:rPr>
          <w:rFonts w:ascii="Tahoma" w:hAnsi="Tahoma" w:cs="Tahoma"/>
        </w:rPr>
        <w:t xml:space="preserve">na </w:t>
      </w:r>
      <w:r w:rsidRPr="005F6BA6">
        <w:rPr>
          <w:rFonts w:ascii="Tahoma" w:hAnsi="Tahoma" w:cs="Tahoma"/>
        </w:rPr>
        <w:t>předepsaných formulářích podklady k závěrečnému posouzení vyrovnávací platby. Podklady k závěrečnému posouzení vyrovnávací platby se považují za předložené Kraji dnem jeho předání k přepravě provozovateli poštovních služeb nebo podáním na podatelně krajského úřadu,</w:t>
      </w:r>
    </w:p>
    <w:p w14:paraId="1D47E984" w14:textId="77777777"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předložit Kraji na předepsaných formulářích podklady k závěrečnému posouzení vyrovnávací platby dle písm. a) tohoto odstavce, úplné a bezchybné, včetně čestného prohlášení osoby oprávněné jednat za příjemce o úplnosti, správnosti a pravdivosti všech doložených podkladů k závěrečnému posouzení,</w:t>
      </w:r>
    </w:p>
    <w:p w14:paraId="6AD63239" w14:textId="77777777" w:rsidR="0018608F" w:rsidRPr="005F6BA6" w:rsidRDefault="0018608F" w:rsidP="0018608F">
      <w:pPr>
        <w:numPr>
          <w:ilvl w:val="1"/>
          <w:numId w:val="6"/>
        </w:numPr>
        <w:tabs>
          <w:tab w:val="clear" w:pos="1770"/>
          <w:tab w:val="num" w:pos="720"/>
        </w:tabs>
        <w:ind w:left="720" w:hanging="360"/>
        <w:jc w:val="both"/>
        <w:rPr>
          <w:rFonts w:ascii="Tahoma" w:hAnsi="Tahoma" w:cs="Tahoma"/>
        </w:rPr>
      </w:pPr>
      <w:r w:rsidRPr="005F6BA6">
        <w:rPr>
          <w:rFonts w:ascii="Tahoma" w:hAnsi="Tahoma" w:cs="Tahoma"/>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Rozhodným okamžikem vrácení nadměrné vyrovnávací platby na účet Kraje je den jejich odepsání z účtu příjemce.</w:t>
      </w:r>
    </w:p>
    <w:p w14:paraId="36519EEB" w14:textId="77777777" w:rsidR="0018608F" w:rsidRPr="005F6BA6" w:rsidRDefault="0018608F" w:rsidP="0018608F">
      <w:pPr>
        <w:jc w:val="both"/>
        <w:rPr>
          <w:rFonts w:ascii="Tahoma" w:eastAsia="Times New Roman" w:hAnsi="Tahoma" w:cs="Tahoma"/>
          <w:color w:val="231F20"/>
          <w:lang w:eastAsia="cs-CZ"/>
        </w:rPr>
      </w:pPr>
      <w:r w:rsidRPr="005F6BA6">
        <w:rPr>
          <w:rFonts w:ascii="Tahoma" w:eastAsia="Times New Roman" w:hAnsi="Tahoma" w:cs="Tahoma"/>
          <w:color w:val="231F20"/>
          <w:lang w:eastAsia="cs-CZ"/>
        </w:rPr>
        <w:t xml:space="preserve">Pro účely vypořádání vyrovnávací platby budou příjemci zaslány předepsané formuláře </w:t>
      </w:r>
      <w:r>
        <w:rPr>
          <w:rFonts w:ascii="Tahoma" w:eastAsia="Times New Roman" w:hAnsi="Tahoma" w:cs="Tahoma"/>
          <w:color w:val="231F20"/>
          <w:lang w:eastAsia="cs-CZ"/>
        </w:rPr>
        <w:br/>
      </w:r>
      <w:r w:rsidRPr="005F6BA6">
        <w:rPr>
          <w:rFonts w:ascii="Tahoma" w:eastAsia="Times New Roman" w:hAnsi="Tahoma" w:cs="Tahoma"/>
          <w:color w:val="231F20"/>
          <w:lang w:eastAsia="cs-CZ"/>
        </w:rPr>
        <w:t>e-mailem na základě jeho vyžádání.</w:t>
      </w:r>
    </w:p>
    <w:p w14:paraId="67A9A5D7" w14:textId="2D2B91AB" w:rsidR="0018608F" w:rsidRPr="00716676" w:rsidRDefault="0018608F" w:rsidP="00D513EC">
      <w:pPr>
        <w:pStyle w:val="Normlnweb"/>
        <w:spacing w:before="240" w:after="200" w:line="276" w:lineRule="auto"/>
        <w:jc w:val="both"/>
        <w:textAlignment w:val="auto"/>
        <w:rPr>
          <w:rFonts w:ascii="Tahoma" w:hAnsi="Tahoma" w:cs="Tahoma"/>
        </w:rPr>
      </w:pPr>
      <w:r w:rsidRPr="005F6BA6">
        <w:rPr>
          <w:rFonts w:ascii="Tahoma" w:eastAsia="Droid Sans" w:hAnsi="Tahoma" w:cs="Tahoma"/>
          <w:kern w:val="1"/>
          <w:sz w:val="22"/>
          <w:szCs w:val="22"/>
          <w:lang w:eastAsia="zh-CN" w:bidi="hi-IN"/>
        </w:rPr>
        <w:t>Kraj si vyhrazuje právo s ohledem na vývoj právních názorů v otázce výpočtu vyrovnávací platby požadovat další informace o poskytovaných službách, které je příjemce povinen poskytovateli zaslat.</w:t>
      </w:r>
    </w:p>
    <w:p w14:paraId="724C0DBB" w14:textId="77777777" w:rsidR="00516B24" w:rsidRDefault="00516B24" w:rsidP="0018608F">
      <w:pPr>
        <w:tabs>
          <w:tab w:val="center" w:pos="1980"/>
          <w:tab w:val="center" w:pos="7020"/>
        </w:tabs>
        <w:ind w:left="142"/>
        <w:rPr>
          <w:rFonts w:ascii="Tahoma" w:hAnsi="Tahoma" w:cs="Tahoma"/>
          <w:b/>
          <w:bCs/>
        </w:rPr>
      </w:pPr>
    </w:p>
    <w:sectPr w:rsidR="00516B24"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D8499" w14:textId="77777777" w:rsidR="00915140" w:rsidRDefault="00915140" w:rsidP="005051F5">
      <w:pPr>
        <w:spacing w:after="0" w:line="240" w:lineRule="auto"/>
      </w:pPr>
      <w:r>
        <w:separator/>
      </w:r>
    </w:p>
  </w:endnote>
  <w:endnote w:type="continuationSeparator" w:id="0">
    <w:p w14:paraId="195E3117" w14:textId="77777777" w:rsidR="00915140" w:rsidRDefault="00915140"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Droid 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27944"/>
      <w:docPartObj>
        <w:docPartGallery w:val="Page Numbers (Bottom of Page)"/>
        <w:docPartUnique/>
      </w:docPartObj>
    </w:sdtPr>
    <w:sdtEndPr>
      <w:rPr>
        <w:rFonts w:ascii="Tahoma" w:hAnsi="Tahoma" w:cs="Tahoma"/>
        <w:sz w:val="20"/>
        <w:szCs w:val="20"/>
      </w:rPr>
    </w:sdtEndPr>
    <w:sdtContent>
      <w:p w14:paraId="5A675E84" w14:textId="77777777" w:rsidR="005051F5" w:rsidRPr="00A41E5B" w:rsidRDefault="005051F5">
        <w:pPr>
          <w:pStyle w:val="Zpat"/>
          <w:jc w:val="center"/>
          <w:rPr>
            <w:rFonts w:ascii="Tahoma" w:hAnsi="Tahoma" w:cs="Tahoma"/>
            <w:sz w:val="20"/>
            <w:szCs w:val="20"/>
          </w:rPr>
        </w:pPr>
        <w:r w:rsidRPr="00A41E5B">
          <w:rPr>
            <w:rFonts w:ascii="Tahoma" w:hAnsi="Tahoma" w:cs="Tahoma"/>
            <w:sz w:val="20"/>
            <w:szCs w:val="20"/>
          </w:rPr>
          <w:fldChar w:fldCharType="begin"/>
        </w:r>
        <w:r w:rsidRPr="00A41E5B">
          <w:rPr>
            <w:rFonts w:ascii="Tahoma" w:hAnsi="Tahoma" w:cs="Tahoma"/>
            <w:sz w:val="20"/>
            <w:szCs w:val="20"/>
          </w:rPr>
          <w:instrText>PAGE   \* MERGEFORMAT</w:instrText>
        </w:r>
        <w:r w:rsidRPr="00A41E5B">
          <w:rPr>
            <w:rFonts w:ascii="Tahoma" w:hAnsi="Tahoma" w:cs="Tahoma"/>
            <w:sz w:val="20"/>
            <w:szCs w:val="20"/>
          </w:rPr>
          <w:fldChar w:fldCharType="separate"/>
        </w:r>
        <w:r w:rsidR="0011212A">
          <w:rPr>
            <w:rFonts w:ascii="Tahoma" w:hAnsi="Tahoma" w:cs="Tahoma"/>
            <w:noProof/>
            <w:sz w:val="20"/>
            <w:szCs w:val="20"/>
          </w:rPr>
          <w:t>1</w:t>
        </w:r>
        <w:r w:rsidRPr="00A41E5B">
          <w:rPr>
            <w:rFonts w:ascii="Tahoma" w:hAnsi="Tahoma" w:cs="Tahoma"/>
            <w:sz w:val="20"/>
            <w:szCs w:val="20"/>
          </w:rPr>
          <w:fldChar w:fldCharType="end"/>
        </w:r>
      </w:p>
    </w:sdtContent>
  </w:sdt>
  <w:p w14:paraId="4AA1C3E5" w14:textId="77777777" w:rsidR="005051F5" w:rsidRDefault="005051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F879" w14:textId="77777777" w:rsidR="00915140" w:rsidRDefault="00915140" w:rsidP="005051F5">
      <w:pPr>
        <w:spacing w:after="0" w:line="240" w:lineRule="auto"/>
      </w:pPr>
      <w:r>
        <w:separator/>
      </w:r>
    </w:p>
  </w:footnote>
  <w:footnote w:type="continuationSeparator" w:id="0">
    <w:p w14:paraId="37ADC841" w14:textId="77777777" w:rsidR="00915140" w:rsidRDefault="00915140"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6D05"/>
    <w:multiLevelType w:val="hybridMultilevel"/>
    <w:tmpl w:val="683099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910680"/>
    <w:multiLevelType w:val="hybridMultilevel"/>
    <w:tmpl w:val="1C80B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7D5190"/>
    <w:multiLevelType w:val="hybridMultilevel"/>
    <w:tmpl w:val="71BE02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15:restartNumberingAfterBreak="0">
    <w:nsid w:val="54A471DF"/>
    <w:multiLevelType w:val="hybridMultilevel"/>
    <w:tmpl w:val="D4DCA6FA"/>
    <w:lvl w:ilvl="0" w:tplc="84CA9F6E">
      <w:numFmt w:val="bullet"/>
      <w:lvlText w:val="-"/>
      <w:lvlJc w:val="left"/>
      <w:pPr>
        <w:ind w:left="420" w:hanging="360"/>
      </w:pPr>
      <w:rPr>
        <w:rFonts w:ascii="Tahoma" w:eastAsia="Calibri" w:hAnsi="Tahoma" w:cs="Tahoma"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6AE22BFF"/>
    <w:multiLevelType w:val="hybridMultilevel"/>
    <w:tmpl w:val="0DF264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01A0"/>
    <w:rsid w:val="0000195C"/>
    <w:rsid w:val="00014851"/>
    <w:rsid w:val="000268B1"/>
    <w:rsid w:val="0004545B"/>
    <w:rsid w:val="000659FA"/>
    <w:rsid w:val="00074DB5"/>
    <w:rsid w:val="00094B34"/>
    <w:rsid w:val="00096C88"/>
    <w:rsid w:val="000B09F8"/>
    <w:rsid w:val="000B25F9"/>
    <w:rsid w:val="000C168D"/>
    <w:rsid w:val="000C428C"/>
    <w:rsid w:val="000E43A3"/>
    <w:rsid w:val="000F21CD"/>
    <w:rsid w:val="000F787F"/>
    <w:rsid w:val="001118FC"/>
    <w:rsid w:val="0011212A"/>
    <w:rsid w:val="001353DE"/>
    <w:rsid w:val="001463D0"/>
    <w:rsid w:val="00160010"/>
    <w:rsid w:val="001715C7"/>
    <w:rsid w:val="0017378D"/>
    <w:rsid w:val="00176467"/>
    <w:rsid w:val="0018608F"/>
    <w:rsid w:val="0019414C"/>
    <w:rsid w:val="00197EBF"/>
    <w:rsid w:val="001A4E10"/>
    <w:rsid w:val="001A75D1"/>
    <w:rsid w:val="001B5F37"/>
    <w:rsid w:val="001C4C65"/>
    <w:rsid w:val="001D24BA"/>
    <w:rsid w:val="001F2FDB"/>
    <w:rsid w:val="001F6E03"/>
    <w:rsid w:val="002054B4"/>
    <w:rsid w:val="0024731A"/>
    <w:rsid w:val="00272677"/>
    <w:rsid w:val="0027628D"/>
    <w:rsid w:val="0028627D"/>
    <w:rsid w:val="00291DAA"/>
    <w:rsid w:val="002C61DD"/>
    <w:rsid w:val="002D0A04"/>
    <w:rsid w:val="002E0064"/>
    <w:rsid w:val="00310590"/>
    <w:rsid w:val="00322B38"/>
    <w:rsid w:val="00326075"/>
    <w:rsid w:val="00333AA9"/>
    <w:rsid w:val="00351D73"/>
    <w:rsid w:val="00363403"/>
    <w:rsid w:val="00397B1F"/>
    <w:rsid w:val="003A0193"/>
    <w:rsid w:val="003A133B"/>
    <w:rsid w:val="003A2DFF"/>
    <w:rsid w:val="003B633E"/>
    <w:rsid w:val="003C3ABC"/>
    <w:rsid w:val="003C6EC7"/>
    <w:rsid w:val="003E0011"/>
    <w:rsid w:val="003E32EC"/>
    <w:rsid w:val="00413488"/>
    <w:rsid w:val="00454A66"/>
    <w:rsid w:val="0047400F"/>
    <w:rsid w:val="00477C0E"/>
    <w:rsid w:val="00482651"/>
    <w:rsid w:val="004907D6"/>
    <w:rsid w:val="004C60D7"/>
    <w:rsid w:val="004E5646"/>
    <w:rsid w:val="004F74F7"/>
    <w:rsid w:val="00501596"/>
    <w:rsid w:val="005051F5"/>
    <w:rsid w:val="00516B24"/>
    <w:rsid w:val="00530F94"/>
    <w:rsid w:val="005332E9"/>
    <w:rsid w:val="00563907"/>
    <w:rsid w:val="0056729D"/>
    <w:rsid w:val="005853A6"/>
    <w:rsid w:val="00592FFB"/>
    <w:rsid w:val="005A22DF"/>
    <w:rsid w:val="005B0CAB"/>
    <w:rsid w:val="005B1DBD"/>
    <w:rsid w:val="005C21EC"/>
    <w:rsid w:val="005C3C4A"/>
    <w:rsid w:val="005D6665"/>
    <w:rsid w:val="005E1925"/>
    <w:rsid w:val="005E2316"/>
    <w:rsid w:val="005E3253"/>
    <w:rsid w:val="005F2F5F"/>
    <w:rsid w:val="005F40E4"/>
    <w:rsid w:val="006100CA"/>
    <w:rsid w:val="00610990"/>
    <w:rsid w:val="006249B9"/>
    <w:rsid w:val="006261E1"/>
    <w:rsid w:val="00667AA2"/>
    <w:rsid w:val="00672342"/>
    <w:rsid w:val="00680360"/>
    <w:rsid w:val="006833AE"/>
    <w:rsid w:val="006834F8"/>
    <w:rsid w:val="006877F3"/>
    <w:rsid w:val="006A0005"/>
    <w:rsid w:val="006A3537"/>
    <w:rsid w:val="006A58C3"/>
    <w:rsid w:val="006B29C7"/>
    <w:rsid w:val="006C3940"/>
    <w:rsid w:val="006C3E60"/>
    <w:rsid w:val="006C4827"/>
    <w:rsid w:val="006D5C06"/>
    <w:rsid w:val="006E14CD"/>
    <w:rsid w:val="00700576"/>
    <w:rsid w:val="0070668B"/>
    <w:rsid w:val="00726F2A"/>
    <w:rsid w:val="00733ABC"/>
    <w:rsid w:val="00750CB4"/>
    <w:rsid w:val="0076460C"/>
    <w:rsid w:val="0077168C"/>
    <w:rsid w:val="007826E0"/>
    <w:rsid w:val="007A4715"/>
    <w:rsid w:val="007B00BC"/>
    <w:rsid w:val="007F41F8"/>
    <w:rsid w:val="007F79C4"/>
    <w:rsid w:val="008017D8"/>
    <w:rsid w:val="008367B7"/>
    <w:rsid w:val="00847333"/>
    <w:rsid w:val="0086197A"/>
    <w:rsid w:val="00862BE1"/>
    <w:rsid w:val="008747D0"/>
    <w:rsid w:val="008756B9"/>
    <w:rsid w:val="00884276"/>
    <w:rsid w:val="008C5692"/>
    <w:rsid w:val="008E05CC"/>
    <w:rsid w:val="008E240D"/>
    <w:rsid w:val="008E6D4F"/>
    <w:rsid w:val="008F790A"/>
    <w:rsid w:val="009130C1"/>
    <w:rsid w:val="00915140"/>
    <w:rsid w:val="0094085C"/>
    <w:rsid w:val="009574A7"/>
    <w:rsid w:val="00964376"/>
    <w:rsid w:val="00974E10"/>
    <w:rsid w:val="00995F1C"/>
    <w:rsid w:val="00996EB3"/>
    <w:rsid w:val="009A397E"/>
    <w:rsid w:val="009A53BE"/>
    <w:rsid w:val="009B3093"/>
    <w:rsid w:val="009C4384"/>
    <w:rsid w:val="009D0037"/>
    <w:rsid w:val="009D64C7"/>
    <w:rsid w:val="009F4373"/>
    <w:rsid w:val="00A02F92"/>
    <w:rsid w:val="00A0740E"/>
    <w:rsid w:val="00A07E8A"/>
    <w:rsid w:val="00A07ECF"/>
    <w:rsid w:val="00A17741"/>
    <w:rsid w:val="00A27921"/>
    <w:rsid w:val="00A31B74"/>
    <w:rsid w:val="00A3367C"/>
    <w:rsid w:val="00A41E5B"/>
    <w:rsid w:val="00A62E8A"/>
    <w:rsid w:val="00A668F5"/>
    <w:rsid w:val="00A67598"/>
    <w:rsid w:val="00A75A46"/>
    <w:rsid w:val="00A81CF7"/>
    <w:rsid w:val="00A9058F"/>
    <w:rsid w:val="00AA6663"/>
    <w:rsid w:val="00AC0376"/>
    <w:rsid w:val="00AC5497"/>
    <w:rsid w:val="00AD165A"/>
    <w:rsid w:val="00AD7112"/>
    <w:rsid w:val="00AF621E"/>
    <w:rsid w:val="00B004E8"/>
    <w:rsid w:val="00B303E0"/>
    <w:rsid w:val="00B36DAB"/>
    <w:rsid w:val="00B44EA7"/>
    <w:rsid w:val="00B524FF"/>
    <w:rsid w:val="00B740F5"/>
    <w:rsid w:val="00B91245"/>
    <w:rsid w:val="00B91362"/>
    <w:rsid w:val="00B9779B"/>
    <w:rsid w:val="00BC42F8"/>
    <w:rsid w:val="00BC780D"/>
    <w:rsid w:val="00BD136D"/>
    <w:rsid w:val="00BD3CB4"/>
    <w:rsid w:val="00BD4FC0"/>
    <w:rsid w:val="00BD7FE2"/>
    <w:rsid w:val="00BF4045"/>
    <w:rsid w:val="00BF5804"/>
    <w:rsid w:val="00C12742"/>
    <w:rsid w:val="00C17C65"/>
    <w:rsid w:val="00C34BC2"/>
    <w:rsid w:val="00C55D2D"/>
    <w:rsid w:val="00C713DA"/>
    <w:rsid w:val="00C80A21"/>
    <w:rsid w:val="00C953B7"/>
    <w:rsid w:val="00CA52B6"/>
    <w:rsid w:val="00CA6453"/>
    <w:rsid w:val="00CA6EA0"/>
    <w:rsid w:val="00CB257F"/>
    <w:rsid w:val="00CB7678"/>
    <w:rsid w:val="00CC2722"/>
    <w:rsid w:val="00CC3722"/>
    <w:rsid w:val="00CC49D6"/>
    <w:rsid w:val="00CC4A28"/>
    <w:rsid w:val="00CD2E48"/>
    <w:rsid w:val="00CE55B2"/>
    <w:rsid w:val="00CE6A98"/>
    <w:rsid w:val="00D04C32"/>
    <w:rsid w:val="00D04C36"/>
    <w:rsid w:val="00D068AC"/>
    <w:rsid w:val="00D2730C"/>
    <w:rsid w:val="00D513EC"/>
    <w:rsid w:val="00D548A0"/>
    <w:rsid w:val="00D62135"/>
    <w:rsid w:val="00D64B59"/>
    <w:rsid w:val="00D73DA0"/>
    <w:rsid w:val="00D76EAA"/>
    <w:rsid w:val="00D9204B"/>
    <w:rsid w:val="00DB3E62"/>
    <w:rsid w:val="00E01D74"/>
    <w:rsid w:val="00E15971"/>
    <w:rsid w:val="00E179E6"/>
    <w:rsid w:val="00E17BD2"/>
    <w:rsid w:val="00E20BA5"/>
    <w:rsid w:val="00E215B1"/>
    <w:rsid w:val="00E3181A"/>
    <w:rsid w:val="00E40BCB"/>
    <w:rsid w:val="00E46AB1"/>
    <w:rsid w:val="00E51EC1"/>
    <w:rsid w:val="00E61532"/>
    <w:rsid w:val="00E7757F"/>
    <w:rsid w:val="00E86EE6"/>
    <w:rsid w:val="00E947DA"/>
    <w:rsid w:val="00EB170C"/>
    <w:rsid w:val="00EB3BBB"/>
    <w:rsid w:val="00EC2196"/>
    <w:rsid w:val="00ED0C34"/>
    <w:rsid w:val="00ED5E70"/>
    <w:rsid w:val="00EE4E9B"/>
    <w:rsid w:val="00EF727F"/>
    <w:rsid w:val="00F21929"/>
    <w:rsid w:val="00F21F90"/>
    <w:rsid w:val="00F25288"/>
    <w:rsid w:val="00F42C42"/>
    <w:rsid w:val="00F47D95"/>
    <w:rsid w:val="00F559A3"/>
    <w:rsid w:val="00F61D99"/>
    <w:rsid w:val="00F91935"/>
    <w:rsid w:val="00F96D4C"/>
    <w:rsid w:val="00FF6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593E"/>
  <w15:docId w15:val="{26A511B4-0544-461A-BDFD-19441589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customStyle="1" w:styleId="Default">
    <w:name w:val="Default"/>
    <w:rsid w:val="00996EB3"/>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semiHidden/>
    <w:unhideWhenUsed/>
    <w:rsid w:val="0004545B"/>
    <w:rPr>
      <w:color w:val="0000FF"/>
      <w:u w:val="single"/>
    </w:rPr>
  </w:style>
  <w:style w:type="character" w:styleId="Odkaznakoment">
    <w:name w:val="annotation reference"/>
    <w:basedOn w:val="Standardnpsmoodstavce"/>
    <w:uiPriority w:val="99"/>
    <w:semiHidden/>
    <w:unhideWhenUsed/>
    <w:rsid w:val="00CC49D6"/>
    <w:rPr>
      <w:sz w:val="16"/>
      <w:szCs w:val="16"/>
    </w:rPr>
  </w:style>
  <w:style w:type="paragraph" w:styleId="Textkomente">
    <w:name w:val="annotation text"/>
    <w:basedOn w:val="Normln"/>
    <w:link w:val="TextkomenteChar"/>
    <w:uiPriority w:val="99"/>
    <w:semiHidden/>
    <w:unhideWhenUsed/>
    <w:rsid w:val="00CC49D6"/>
    <w:pPr>
      <w:spacing w:line="240" w:lineRule="auto"/>
    </w:pPr>
    <w:rPr>
      <w:sz w:val="20"/>
      <w:szCs w:val="20"/>
    </w:rPr>
  </w:style>
  <w:style w:type="character" w:customStyle="1" w:styleId="TextkomenteChar">
    <w:name w:val="Text komentáře Char"/>
    <w:basedOn w:val="Standardnpsmoodstavce"/>
    <w:link w:val="Textkomente"/>
    <w:uiPriority w:val="99"/>
    <w:semiHidden/>
    <w:rsid w:val="00CC49D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CC49D6"/>
    <w:rPr>
      <w:b/>
      <w:bCs/>
    </w:rPr>
  </w:style>
  <w:style w:type="character" w:customStyle="1" w:styleId="PedmtkomenteChar">
    <w:name w:val="Předmět komentáře Char"/>
    <w:basedOn w:val="TextkomenteChar"/>
    <w:link w:val="Pedmtkomente"/>
    <w:uiPriority w:val="99"/>
    <w:semiHidden/>
    <w:rsid w:val="00CC49D6"/>
    <w:rPr>
      <w:rFonts w:ascii="Calibri" w:eastAsia="Calibri" w:hAnsi="Calibri" w:cs="Times New Roman"/>
      <w:b/>
      <w:bCs/>
      <w:sz w:val="20"/>
      <w:szCs w:val="20"/>
    </w:rPr>
  </w:style>
  <w:style w:type="paragraph" w:styleId="Zkladntext">
    <w:name w:val="Body Text"/>
    <w:basedOn w:val="Normln"/>
    <w:link w:val="ZkladntextChar"/>
    <w:uiPriority w:val="99"/>
    <w:semiHidden/>
    <w:unhideWhenUsed/>
    <w:rsid w:val="0018608F"/>
    <w:pPr>
      <w:spacing w:after="120"/>
    </w:pPr>
  </w:style>
  <w:style w:type="character" w:customStyle="1" w:styleId="ZkladntextChar">
    <w:name w:val="Základní text Char"/>
    <w:basedOn w:val="Standardnpsmoodstavce"/>
    <w:link w:val="Zkladntext"/>
    <w:uiPriority w:val="99"/>
    <w:semiHidden/>
    <w:rsid w:val="0018608F"/>
    <w:rPr>
      <w:rFonts w:ascii="Calibri" w:eastAsia="Calibri" w:hAnsi="Calibri" w:cs="Times New Roman"/>
    </w:rPr>
  </w:style>
  <w:style w:type="paragraph" w:styleId="Normlnweb">
    <w:name w:val="Normal (Web)"/>
    <w:basedOn w:val="Normln"/>
    <w:uiPriority w:val="99"/>
    <w:unhideWhenUsed/>
    <w:rsid w:val="0018608F"/>
    <w:pPr>
      <w:spacing w:after="150" w:line="240" w:lineRule="auto"/>
      <w:textAlignment w:val="top"/>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 w:id="188849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F9941-58CB-40D7-B2EB-0745E22C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2625</Words>
  <Characters>15493</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Tomisová Kateřina</cp:lastModifiedBy>
  <cp:revision>4</cp:revision>
  <cp:lastPrinted>2018-11-09T09:44:00Z</cp:lastPrinted>
  <dcterms:created xsi:type="dcterms:W3CDTF">2019-02-11T09:39:00Z</dcterms:created>
  <dcterms:modified xsi:type="dcterms:W3CDTF">2019-02-13T07:23:00Z</dcterms:modified>
</cp:coreProperties>
</file>