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FC0" w:rsidRPr="00B2046F" w:rsidRDefault="00270FC0" w:rsidP="00270FC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270FC0" w:rsidRDefault="00270FC0" w:rsidP="00270FC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270FC0" w:rsidRPr="00B2046F" w:rsidRDefault="00270FC0" w:rsidP="00270FC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270FC0" w:rsidRPr="00B2046F" w:rsidRDefault="00270FC0" w:rsidP="00270FC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270FC0" w:rsidRPr="00B2046F" w:rsidRDefault="00270FC0" w:rsidP="00270FC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70FC0" w:rsidRPr="00B2046F" w:rsidRDefault="00270FC0" w:rsidP="00270FC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21.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r>
        <w:rPr>
          <w:rFonts w:ascii="Tahoma" w:hAnsi="Tahoma" w:cs="Tahoma"/>
          <w:sz w:val="20"/>
          <w:szCs w:val="20"/>
        </w:rPr>
        <w:t>11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6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9</w:t>
      </w:r>
    </w:p>
    <w:p w:rsidR="00270FC0" w:rsidRPr="00B2046F" w:rsidRDefault="00270FC0" w:rsidP="00270FC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270FC0" w:rsidRPr="00B2046F" w:rsidRDefault="00270FC0" w:rsidP="00270FC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270FC0" w:rsidRDefault="00270FC0" w:rsidP="00270FC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392962" w:rsidRDefault="00CE4504"/>
    <w:p w:rsidR="00426F44" w:rsidRPr="00CC2FD2" w:rsidRDefault="00426F44" w:rsidP="00426F44">
      <w:pPr>
        <w:pStyle w:val="Zkladntext"/>
        <w:rPr>
          <w:rFonts w:ascii="Tahoma" w:hAnsi="Tahoma" w:cs="Tahoma"/>
          <w:b/>
          <w:sz w:val="20"/>
        </w:rPr>
      </w:pPr>
      <w:r w:rsidRPr="00CC2FD2">
        <w:rPr>
          <w:rFonts w:ascii="Tahoma" w:hAnsi="Tahoma" w:cs="Tahoma"/>
          <w:b/>
          <w:sz w:val="20"/>
        </w:rPr>
        <w:t>21/176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426F44" w:rsidRPr="0080295D" w:rsidTr="00404EE0">
        <w:tc>
          <w:tcPr>
            <w:tcW w:w="709" w:type="dxa"/>
          </w:tcPr>
          <w:p w:rsidR="00426F44" w:rsidRPr="0080295D" w:rsidRDefault="00426F44" w:rsidP="00404EE0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426F44" w:rsidRPr="0080295D" w:rsidRDefault="00426F44" w:rsidP="00404EE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426F44" w:rsidRPr="0080295D" w:rsidRDefault="00426F44" w:rsidP="00404EE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426F44" w:rsidRPr="00A945CD" w:rsidRDefault="00426F44" w:rsidP="00404EE0">
            <w:pPr>
              <w:jc w:val="both"/>
              <w:rPr>
                <w:rFonts w:ascii="Tahoma" w:hAnsi="Tahoma" w:cs="Tahoma"/>
                <w:sz w:val="20"/>
              </w:rPr>
            </w:pPr>
            <w:r w:rsidRPr="00A945CD">
              <w:rPr>
                <w:rFonts w:ascii="Tahoma" w:hAnsi="Tahoma" w:cs="Tahoma"/>
                <w:sz w:val="20"/>
              </w:rPr>
              <w:t>postup při zajištění dopravní obslužnosti veřejnou linkovou osobní dopravou v Moravskoslezském kraji linkami dálkového charakteru, dle předloženého materiálu</w:t>
            </w:r>
          </w:p>
          <w:p w:rsidR="00426F44" w:rsidRPr="0080295D" w:rsidRDefault="00426F44" w:rsidP="00404EE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426F44" w:rsidRPr="00A945CD" w:rsidTr="00404EE0">
        <w:tc>
          <w:tcPr>
            <w:tcW w:w="709" w:type="dxa"/>
          </w:tcPr>
          <w:p w:rsidR="00426F44" w:rsidRPr="0080295D" w:rsidRDefault="00426F44" w:rsidP="00404EE0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426F44" w:rsidRPr="0080295D" w:rsidRDefault="00426F44" w:rsidP="00404EE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426F44" w:rsidRPr="00A945CD" w:rsidRDefault="00426F44" w:rsidP="00404EE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426F44" w:rsidRPr="00A945CD" w:rsidRDefault="00426F44" w:rsidP="00404EE0">
            <w:pPr>
              <w:jc w:val="both"/>
              <w:rPr>
                <w:rFonts w:ascii="Tahoma" w:hAnsi="Tahoma" w:cs="Tahoma"/>
                <w:sz w:val="20"/>
              </w:rPr>
            </w:pPr>
            <w:r w:rsidRPr="00A945CD">
              <w:rPr>
                <w:rFonts w:ascii="Tahoma" w:hAnsi="Tahoma" w:cs="Tahoma"/>
                <w:sz w:val="20"/>
              </w:rPr>
              <w:t xml:space="preserve">postup při zajištění dopravní obslužnosti veřejnou linkovou osobní dopravou v relaci Ostrava – Šumperk, dle předloženého materiálu </w:t>
            </w:r>
          </w:p>
          <w:p w:rsidR="00426F44" w:rsidRPr="00A945CD" w:rsidRDefault="00426F44" w:rsidP="00404EE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426F44" w:rsidRPr="00A945CD" w:rsidTr="00404EE0">
        <w:tc>
          <w:tcPr>
            <w:tcW w:w="709" w:type="dxa"/>
          </w:tcPr>
          <w:p w:rsidR="00426F44" w:rsidRPr="0080295D" w:rsidRDefault="00CE4504" w:rsidP="00404EE0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bookmarkStart w:id="0" w:name="_GoBack"/>
            <w:bookmarkEnd w:id="0"/>
            <w:r w:rsidR="00426F44"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426F44" w:rsidRPr="0080295D" w:rsidRDefault="00426F44" w:rsidP="00404EE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426F44" w:rsidRPr="00A945CD" w:rsidRDefault="00426F44" w:rsidP="00404EE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426F44" w:rsidRPr="00A945CD" w:rsidRDefault="00426F44" w:rsidP="00404EE0">
            <w:pPr>
              <w:jc w:val="both"/>
              <w:rPr>
                <w:rFonts w:ascii="Tahoma" w:hAnsi="Tahoma" w:cs="Tahoma"/>
                <w:sz w:val="20"/>
              </w:rPr>
            </w:pPr>
            <w:r w:rsidRPr="00A945CD">
              <w:rPr>
                <w:rFonts w:ascii="Tahoma" w:hAnsi="Tahoma" w:cs="Tahoma"/>
                <w:sz w:val="20"/>
              </w:rPr>
              <w:t>rozhodnout o závazku kraje v maximální výši 274.393.324 Kč k zajištění dopravní obslužnosti „Zajištění dopravní obslužnosti Moravskoslezského kraje v relaci Ostrava - Šumperk“, a to na období 8,5 let od data zahájení poskytování veřejných služeb v přepravě cestujících veřejnou linkovou osobní dopravou v dané oblasti, dle předloženého materiálu</w:t>
            </w:r>
          </w:p>
          <w:p w:rsidR="00426F44" w:rsidRPr="00A945CD" w:rsidRDefault="00426F44" w:rsidP="00404EE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</w:tbl>
    <w:p w:rsidR="00270FC0" w:rsidRDefault="00270FC0" w:rsidP="00270FC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270FC0" w:rsidRDefault="00270FC0"/>
    <w:sectPr w:rsidR="00270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C0"/>
    <w:rsid w:val="00270FC0"/>
    <w:rsid w:val="00426F44"/>
    <w:rsid w:val="007E5814"/>
    <w:rsid w:val="00CE450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F8D2F-9764-4DAB-A306-3D4DF736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70F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70F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270FC0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dcterms:created xsi:type="dcterms:W3CDTF">2019-06-06T05:17:00Z</dcterms:created>
  <dcterms:modified xsi:type="dcterms:W3CDTF">2019-06-10T10:13:00Z</dcterms:modified>
</cp:coreProperties>
</file>