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857A52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7C3784" w:rsidP="00F72F29">
      <w:pPr>
        <w:pStyle w:val="Bezmezer"/>
      </w:pPr>
      <w:r>
        <w:t>19/138</w:t>
      </w:r>
    </w:p>
    <w:p w:rsidR="007C3784" w:rsidRPr="002E5801" w:rsidRDefault="007C3784" w:rsidP="007C3784">
      <w:pPr>
        <w:pStyle w:val="Nadpis2"/>
        <w:keepLines w:val="0"/>
        <w:numPr>
          <w:ilvl w:val="0"/>
          <w:numId w:val="4"/>
        </w:numPr>
        <w:spacing w:before="120"/>
        <w:ind w:left="426" w:hanging="357"/>
        <w:rPr>
          <w:rFonts w:ascii="Tahoma" w:hAnsi="Tahoma" w:cs="Tahoma"/>
          <w:b/>
          <w:color w:val="auto"/>
          <w:sz w:val="20"/>
          <w:szCs w:val="20"/>
        </w:rPr>
      </w:pPr>
      <w:r w:rsidRPr="002E5801">
        <w:rPr>
          <w:rFonts w:ascii="Tahoma" w:hAnsi="Tahoma" w:cs="Tahoma"/>
          <w:b/>
          <w:color w:val="auto"/>
          <w:sz w:val="20"/>
          <w:szCs w:val="20"/>
        </w:rPr>
        <w:t>bere na vědomí</w:t>
      </w:r>
    </w:p>
    <w:p w:rsidR="007C3784" w:rsidRPr="002E5801" w:rsidRDefault="007C3784" w:rsidP="007C3784">
      <w:pPr>
        <w:numPr>
          <w:ilvl w:val="0"/>
          <w:numId w:val="2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 xml:space="preserve">seznam žadatelů navržených na poskytnutí účelových dotací a zvýšení závazných ukazatelů příspěvku na provoz </w:t>
      </w:r>
    </w:p>
    <w:p w:rsidR="007C3784" w:rsidRPr="002E5801" w:rsidRDefault="007C3784" w:rsidP="007C3784">
      <w:pPr>
        <w:numPr>
          <w:ilvl w:val="0"/>
          <w:numId w:val="2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pořadník náhradních žadatelů</w:t>
      </w:r>
    </w:p>
    <w:p w:rsidR="007C3784" w:rsidRPr="002E5801" w:rsidRDefault="007C3784" w:rsidP="007C3784">
      <w:pPr>
        <w:numPr>
          <w:ilvl w:val="0"/>
          <w:numId w:val="2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:rsidR="007C3784" w:rsidRPr="002E5801" w:rsidRDefault="007C3784" w:rsidP="007C3784">
      <w:pPr>
        <w:jc w:val="both"/>
        <w:rPr>
          <w:rFonts w:cs="Tahoma"/>
          <w:szCs w:val="20"/>
        </w:rPr>
      </w:pPr>
    </w:p>
    <w:p w:rsidR="007C3784" w:rsidRPr="002E5801" w:rsidRDefault="007C3784" w:rsidP="007C3784">
      <w:pPr>
        <w:pStyle w:val="Nadpis2"/>
        <w:ind w:left="426" w:hanging="352"/>
        <w:rPr>
          <w:rFonts w:ascii="Tahoma" w:hAnsi="Tahoma" w:cs="Tahoma"/>
          <w:b/>
          <w:color w:val="auto"/>
          <w:sz w:val="20"/>
          <w:szCs w:val="20"/>
        </w:rPr>
      </w:pPr>
      <w:r w:rsidRPr="002E5801">
        <w:rPr>
          <w:rFonts w:ascii="Tahoma" w:hAnsi="Tahoma" w:cs="Tahoma"/>
          <w:b/>
          <w:color w:val="auto"/>
          <w:sz w:val="20"/>
          <w:szCs w:val="20"/>
        </w:rPr>
        <w:t>2)</w:t>
      </w:r>
      <w:r w:rsidRPr="002E5801">
        <w:rPr>
          <w:rFonts w:ascii="Tahoma" w:hAnsi="Tahoma" w:cs="Tahoma"/>
          <w:b/>
          <w:color w:val="auto"/>
          <w:sz w:val="20"/>
          <w:szCs w:val="20"/>
        </w:rPr>
        <w:tab/>
        <w:t>navrhuje</w:t>
      </w:r>
    </w:p>
    <w:p w:rsidR="007C3784" w:rsidRPr="002E5801" w:rsidRDefault="007C3784" w:rsidP="007C3784">
      <w:pPr>
        <w:spacing w:before="60" w:after="60"/>
        <w:ind w:left="142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radě kraje</w:t>
      </w:r>
    </w:p>
    <w:p w:rsidR="007C3784" w:rsidRPr="002E5801" w:rsidRDefault="007C3784" w:rsidP="007C3784">
      <w:pPr>
        <w:numPr>
          <w:ilvl w:val="0"/>
          <w:numId w:val="5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 xml:space="preserve">seznam žadatelů navržených na poskytnutí účelových dotací a zvýšení závazných ukazatelů příspěvku na provoz </w:t>
      </w:r>
    </w:p>
    <w:p w:rsidR="007C3784" w:rsidRPr="002E5801" w:rsidRDefault="007C3784" w:rsidP="007C3784">
      <w:pPr>
        <w:numPr>
          <w:ilvl w:val="0"/>
          <w:numId w:val="5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pořadník náhradních žadatelů</w:t>
      </w:r>
    </w:p>
    <w:p w:rsidR="007C3784" w:rsidRPr="002E5801" w:rsidRDefault="007C3784" w:rsidP="007C3784">
      <w:pPr>
        <w:numPr>
          <w:ilvl w:val="0"/>
          <w:numId w:val="5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:rsidR="007C3784" w:rsidRPr="002E5801" w:rsidRDefault="007C3784" w:rsidP="007C3784">
      <w:pPr>
        <w:jc w:val="both"/>
        <w:rPr>
          <w:rFonts w:cs="Tahoma"/>
          <w:szCs w:val="20"/>
        </w:rPr>
      </w:pPr>
    </w:p>
    <w:p w:rsidR="007C3784" w:rsidRPr="002E5801" w:rsidRDefault="007C3784" w:rsidP="007C3784">
      <w:pPr>
        <w:pStyle w:val="Nadpis2"/>
        <w:ind w:left="426" w:hanging="352"/>
        <w:rPr>
          <w:rFonts w:ascii="Tahoma" w:hAnsi="Tahoma" w:cs="Tahoma"/>
          <w:b/>
          <w:color w:val="auto"/>
          <w:sz w:val="20"/>
          <w:szCs w:val="20"/>
        </w:rPr>
      </w:pPr>
      <w:r w:rsidRPr="002E5801">
        <w:rPr>
          <w:rFonts w:ascii="Tahoma" w:hAnsi="Tahoma" w:cs="Tahoma"/>
          <w:b/>
          <w:color w:val="auto"/>
          <w:sz w:val="20"/>
          <w:szCs w:val="20"/>
        </w:rPr>
        <w:t>3)</w:t>
      </w:r>
      <w:r w:rsidRPr="002E5801">
        <w:rPr>
          <w:rFonts w:ascii="Tahoma" w:hAnsi="Tahoma" w:cs="Tahoma"/>
          <w:b/>
          <w:color w:val="auto"/>
          <w:sz w:val="20"/>
          <w:szCs w:val="20"/>
        </w:rPr>
        <w:tab/>
        <w:t>doporučuje</w:t>
      </w:r>
    </w:p>
    <w:p w:rsidR="007C3784" w:rsidRPr="002E5801" w:rsidRDefault="007C3784" w:rsidP="007C3784">
      <w:pPr>
        <w:spacing w:before="60" w:after="60"/>
        <w:ind w:left="142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zastupitelstvu kraje</w:t>
      </w:r>
    </w:p>
    <w:p w:rsidR="007C3784" w:rsidRPr="002E5801" w:rsidRDefault="007C3784" w:rsidP="007C3784">
      <w:pPr>
        <w:spacing w:line="280" w:lineRule="exact"/>
        <w:ind w:left="142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 xml:space="preserve">rozhodnout </w:t>
      </w:r>
    </w:p>
    <w:p w:rsidR="007C3784" w:rsidRPr="002E5801" w:rsidRDefault="007C3784" w:rsidP="007C3784">
      <w:pPr>
        <w:numPr>
          <w:ilvl w:val="0"/>
          <w:numId w:val="6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poskytnout účelové dotace z rozpočtu Moravskoslezského kraje na rok 2019 v rámci dotačního programu „Podpora aktivit v oblasti prevence rizikových projevů chování u dětí a mládeže na školní rok 2019/2020“ dle přílohy č. 1 předloženého materiálu a uzavřít s těmito žadateli smlouvu o poskytnutí dotace</w:t>
      </w:r>
    </w:p>
    <w:p w:rsidR="007C3784" w:rsidRPr="002E5801" w:rsidRDefault="007C3784" w:rsidP="007C3784">
      <w:pPr>
        <w:numPr>
          <w:ilvl w:val="0"/>
          <w:numId w:val="6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poskytnout účelové dotace z rozpočtu Moravskoslezského kraje na rok 2019 v rámci dotačního programu „Podpora aktivit v oblasti prevence rizikových projevů chování u dětí a mládeže na školní rok 2019/2020“ náhradním žadatelům uvedeným v příloze č. 1 předloženého materiálu postupem podle čl. VI. dotačního programu a uzavřít s těmito žadateli smlouvu o poskytnutí dotace</w:t>
      </w:r>
    </w:p>
    <w:p w:rsidR="007C3784" w:rsidRPr="002E5801" w:rsidRDefault="007C3784" w:rsidP="007C3784">
      <w:pPr>
        <w:numPr>
          <w:ilvl w:val="0"/>
          <w:numId w:val="6"/>
        </w:numPr>
        <w:ind w:left="851" w:hanging="357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neposkytnout účelové dotace z rozpočtu Moravskoslezského kraje na rok 2019 v rámci dotačního programu „Podpora aktivit v oblasti prevence rizikových projevů chování u dětí a mládeže na školní rok 2019/2020“ žadatelům dle přílohy č. 1 předloženého materiálu s odůvodněním dle předloženého materiálu</w:t>
      </w:r>
    </w:p>
    <w:p w:rsidR="00C933EC" w:rsidRPr="00C933EC" w:rsidRDefault="00C933EC" w:rsidP="00C933EC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16</w:t>
      </w:r>
      <w:r w:rsidR="00494914" w:rsidRPr="009A004E">
        <w:rPr>
          <w:rFonts w:cs="Tahoma"/>
          <w:szCs w:val="20"/>
        </w:rPr>
        <w:t xml:space="preserve">. </w:t>
      </w:r>
      <w:r w:rsidR="00857A52">
        <w:rPr>
          <w:rFonts w:cs="Tahoma"/>
          <w:szCs w:val="20"/>
        </w:rPr>
        <w:t xml:space="preserve">května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  <w:bookmarkStart w:id="0" w:name="_GoBack"/>
      <w:bookmarkEnd w:id="0"/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821BB"/>
    <w:rsid w:val="001942E4"/>
    <w:rsid w:val="00205508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92</cp:revision>
  <cp:lastPrinted>2017-02-20T09:06:00Z</cp:lastPrinted>
  <dcterms:created xsi:type="dcterms:W3CDTF">2017-05-19T07:07:00Z</dcterms:created>
  <dcterms:modified xsi:type="dcterms:W3CDTF">2019-05-17T06:18:00Z</dcterms:modified>
</cp:coreProperties>
</file>