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EA31DF" w:rsidRDefault="00EA31DF" w:rsidP="00EA31DF">
      <w:pPr>
        <w:spacing w:line="280" w:lineRule="exact"/>
        <w:jc w:val="both"/>
        <w:rPr>
          <w:rFonts w:ascii="Tahoma" w:hAnsi="Tahoma" w:cs="Tahoma"/>
          <w:b/>
        </w:rPr>
      </w:pPr>
      <w:r w:rsidRPr="00DC0DC5">
        <w:rPr>
          <w:rFonts w:ascii="Tahoma" w:hAnsi="Tahoma" w:cs="Tahoma"/>
          <w:b/>
        </w:rPr>
        <w:t>30/</w:t>
      </w:r>
      <w:r>
        <w:rPr>
          <w:rFonts w:ascii="Tahoma" w:hAnsi="Tahoma" w:cs="Tahoma"/>
          <w:b/>
        </w:rPr>
        <w:t>253</w:t>
      </w:r>
    </w:p>
    <w:p w:rsidR="00C409B0" w:rsidRPr="005C3B53" w:rsidRDefault="00C409B0" w:rsidP="00C409B0">
      <w:pPr>
        <w:jc w:val="both"/>
        <w:rPr>
          <w:rFonts w:ascii="Tahoma" w:hAnsi="Tahoma" w:cs="Tahoma"/>
          <w:spacing w:val="40"/>
        </w:rPr>
      </w:pPr>
      <w:r>
        <w:rPr>
          <w:rFonts w:ascii="Tahoma" w:eastAsia="Calibri" w:hAnsi="Tahoma"/>
        </w:rPr>
        <w:t xml:space="preserve">1) </w:t>
      </w:r>
      <w:r w:rsidRPr="005C3B53">
        <w:rPr>
          <w:rFonts w:ascii="Tahoma" w:hAnsi="Tahoma" w:cs="Tahoma"/>
          <w:spacing w:val="40"/>
        </w:rPr>
        <w:t>doporučuje</w:t>
      </w:r>
    </w:p>
    <w:p w:rsidR="00C409B0" w:rsidRPr="005C3B53" w:rsidRDefault="00C409B0" w:rsidP="00C409B0">
      <w:pPr>
        <w:jc w:val="both"/>
        <w:rPr>
          <w:rFonts w:ascii="Tahoma" w:eastAsia="Calibri" w:hAnsi="Tahoma"/>
        </w:rPr>
      </w:pPr>
      <w:r w:rsidRPr="005C3B53">
        <w:rPr>
          <w:rFonts w:ascii="Tahoma" w:eastAsia="Calibri" w:hAnsi="Tahoma"/>
        </w:rPr>
        <w:t>zastupitelstvu kraje</w:t>
      </w:r>
    </w:p>
    <w:p w:rsidR="00C409B0" w:rsidRPr="005C3B53" w:rsidRDefault="00C409B0" w:rsidP="00C409B0">
      <w:pPr>
        <w:jc w:val="both"/>
        <w:rPr>
          <w:rFonts w:ascii="Tahoma" w:eastAsia="Calibri" w:hAnsi="Tahoma"/>
        </w:rPr>
      </w:pPr>
      <w:r w:rsidRPr="005C3B53">
        <w:rPr>
          <w:rFonts w:ascii="Tahoma" w:eastAsia="Calibri" w:hAnsi="Tahoma"/>
        </w:rPr>
        <w:t xml:space="preserve">zřídit příspěvkovou organizaci kraje Domov </w:t>
      </w:r>
      <w:proofErr w:type="spellStart"/>
      <w:r w:rsidRPr="005C3B53">
        <w:rPr>
          <w:rFonts w:ascii="Tahoma" w:eastAsia="Calibri" w:hAnsi="Tahoma"/>
        </w:rPr>
        <w:t>TuTo</w:t>
      </w:r>
      <w:proofErr w:type="spellEnd"/>
      <w:r w:rsidRPr="005C3B53">
        <w:rPr>
          <w:rFonts w:ascii="Tahoma" w:eastAsia="Calibri" w:hAnsi="Tahoma"/>
        </w:rPr>
        <w:t xml:space="preserve">, příspěvková organizace, </w:t>
      </w:r>
      <w:r>
        <w:rPr>
          <w:rFonts w:ascii="Tahoma" w:eastAsia="Calibri" w:hAnsi="Tahoma"/>
        </w:rPr>
        <w:br/>
      </w:r>
      <w:r w:rsidRPr="005C3B53">
        <w:rPr>
          <w:rFonts w:ascii="Tahoma" w:eastAsia="Calibri" w:hAnsi="Tahoma"/>
        </w:rPr>
        <w:t xml:space="preserve">IČO 08389519, se sídlem </w:t>
      </w:r>
      <w:proofErr w:type="spellStart"/>
      <w:r w:rsidRPr="005C3B53">
        <w:rPr>
          <w:rFonts w:ascii="Tahoma" w:eastAsia="Calibri" w:hAnsi="Tahoma"/>
        </w:rPr>
        <w:t>Tvorkovských</w:t>
      </w:r>
      <w:proofErr w:type="spellEnd"/>
      <w:r w:rsidRPr="005C3B53">
        <w:rPr>
          <w:rFonts w:ascii="Tahoma" w:eastAsia="Calibri" w:hAnsi="Tahoma"/>
        </w:rPr>
        <w:t xml:space="preserve"> 221/9,</w:t>
      </w:r>
      <w:r>
        <w:rPr>
          <w:rFonts w:ascii="Tahoma" w:eastAsia="Calibri" w:hAnsi="Tahoma"/>
        </w:rPr>
        <w:t xml:space="preserve"> Mariánské Hory</w:t>
      </w:r>
      <w:r w:rsidRPr="005C3B53">
        <w:rPr>
          <w:rFonts w:ascii="Tahoma" w:eastAsia="Calibri" w:hAnsi="Tahoma"/>
        </w:rPr>
        <w:t xml:space="preserve"> 709 00 Ostrava, </w:t>
      </w:r>
      <w:r>
        <w:rPr>
          <w:rFonts w:ascii="Tahoma" w:eastAsia="Calibri" w:hAnsi="Tahoma"/>
        </w:rPr>
        <w:br/>
      </w:r>
      <w:r w:rsidRPr="005C3B53">
        <w:rPr>
          <w:rFonts w:ascii="Tahoma" w:eastAsia="Calibri" w:hAnsi="Tahoma"/>
        </w:rPr>
        <w:t>s účinností od 1. 7. 2020</w:t>
      </w:r>
    </w:p>
    <w:p w:rsidR="00C409B0" w:rsidRPr="00DC0DC5" w:rsidRDefault="00C409B0" w:rsidP="00C409B0">
      <w:pPr>
        <w:spacing w:line="280" w:lineRule="exact"/>
        <w:jc w:val="both"/>
        <w:rPr>
          <w:rFonts w:ascii="Tahoma" w:hAnsi="Tahoma" w:cs="Tahoma"/>
          <w:b/>
        </w:rPr>
      </w:pPr>
    </w:p>
    <w:p w:rsidR="00C409B0" w:rsidRPr="005C3B53" w:rsidRDefault="00C409B0" w:rsidP="00C409B0">
      <w:pPr>
        <w:jc w:val="both"/>
        <w:rPr>
          <w:rFonts w:ascii="Tahoma" w:hAnsi="Tahoma" w:cs="Tahoma"/>
          <w:spacing w:val="40"/>
        </w:rPr>
      </w:pPr>
      <w:r>
        <w:rPr>
          <w:rFonts w:ascii="Tahoma" w:eastAsia="Calibri" w:hAnsi="Tahoma"/>
        </w:rPr>
        <w:t xml:space="preserve">2) </w:t>
      </w:r>
      <w:r w:rsidRPr="005C3B53">
        <w:rPr>
          <w:rFonts w:ascii="Tahoma" w:hAnsi="Tahoma" w:cs="Tahoma"/>
          <w:spacing w:val="40"/>
        </w:rPr>
        <w:t>doporučuje</w:t>
      </w:r>
    </w:p>
    <w:p w:rsidR="00C409B0" w:rsidRPr="005C3B53" w:rsidRDefault="00C409B0" w:rsidP="00C409B0">
      <w:pPr>
        <w:jc w:val="both"/>
        <w:rPr>
          <w:rFonts w:ascii="Tahoma" w:eastAsia="Calibri" w:hAnsi="Tahoma"/>
        </w:rPr>
      </w:pPr>
      <w:r w:rsidRPr="005C3B53">
        <w:rPr>
          <w:rFonts w:ascii="Tahoma" w:eastAsia="Calibri" w:hAnsi="Tahoma"/>
        </w:rPr>
        <w:t>zastupitelstvu kraje</w:t>
      </w:r>
    </w:p>
    <w:p w:rsidR="00C409B0" w:rsidRDefault="00C409B0" w:rsidP="00C409B0">
      <w:pPr>
        <w:jc w:val="both"/>
        <w:rPr>
          <w:rFonts w:ascii="Tahoma" w:eastAsia="Calibri" w:hAnsi="Tahoma"/>
        </w:rPr>
      </w:pPr>
      <w:r w:rsidRPr="005C3B53">
        <w:rPr>
          <w:rFonts w:ascii="Tahoma" w:eastAsia="Calibri" w:hAnsi="Tahoma"/>
        </w:rPr>
        <w:t xml:space="preserve">vydat zřizovací listinu příspěvkové organizace Domov </w:t>
      </w:r>
      <w:proofErr w:type="spellStart"/>
      <w:r w:rsidRPr="005C3B53">
        <w:rPr>
          <w:rFonts w:ascii="Tahoma" w:eastAsia="Calibri" w:hAnsi="Tahoma"/>
        </w:rPr>
        <w:t>TuTo</w:t>
      </w:r>
      <w:proofErr w:type="spellEnd"/>
      <w:r w:rsidRPr="005C3B53">
        <w:rPr>
          <w:rFonts w:ascii="Tahoma" w:eastAsia="Calibri" w:hAnsi="Tahoma"/>
        </w:rPr>
        <w:t xml:space="preserve">, příspěvková organizace, IČO 08389519, se sídlem </w:t>
      </w:r>
      <w:proofErr w:type="spellStart"/>
      <w:r w:rsidRPr="005C3B53">
        <w:rPr>
          <w:rFonts w:ascii="Tahoma" w:eastAsia="Calibri" w:hAnsi="Tahoma"/>
        </w:rPr>
        <w:t>Tvorkovských</w:t>
      </w:r>
      <w:proofErr w:type="spellEnd"/>
      <w:r w:rsidRPr="005C3B53">
        <w:rPr>
          <w:rFonts w:ascii="Tahoma" w:eastAsia="Calibri" w:hAnsi="Tahoma"/>
        </w:rPr>
        <w:t xml:space="preserve"> 221/9, Mariánské Hory, 709 00 </w:t>
      </w:r>
      <w:r>
        <w:rPr>
          <w:rFonts w:ascii="Tahoma" w:eastAsia="Calibri" w:hAnsi="Tahoma"/>
        </w:rPr>
        <w:t>Ostrava, uvedenou v příloze č. 1</w:t>
      </w:r>
      <w:r w:rsidRPr="005C3B53">
        <w:rPr>
          <w:rFonts w:ascii="Tahoma" w:eastAsia="Calibri" w:hAnsi="Tahoma"/>
        </w:rPr>
        <w:t xml:space="preserve"> předloženého materiálu</w:t>
      </w:r>
    </w:p>
    <w:p w:rsidR="00EA31DF" w:rsidRDefault="00EA31DF" w:rsidP="00EA31DF">
      <w:pPr>
        <w:jc w:val="both"/>
        <w:rPr>
          <w:rFonts w:ascii="Tahoma" w:eastAsia="Calibri" w:hAnsi="Tahoma"/>
          <w:b/>
        </w:rPr>
      </w:pPr>
    </w:p>
    <w:p w:rsidR="00EA31DF" w:rsidRDefault="00EA31DF" w:rsidP="00EA31DF">
      <w:pPr>
        <w:jc w:val="both"/>
        <w:rPr>
          <w:rFonts w:ascii="Tahoma" w:eastAsia="Calibri" w:hAnsi="Tahoma"/>
          <w:b/>
        </w:rPr>
      </w:pPr>
    </w:p>
    <w:p w:rsidR="00C409B0" w:rsidRDefault="00EA31DF" w:rsidP="00EA31DF">
      <w:pPr>
        <w:jc w:val="both"/>
        <w:rPr>
          <w:rFonts w:ascii="Tahoma" w:eastAsia="Calibri" w:hAnsi="Tahoma"/>
          <w:b/>
        </w:rPr>
      </w:pPr>
      <w:r>
        <w:rPr>
          <w:rFonts w:ascii="Tahoma" w:eastAsia="Calibri" w:hAnsi="Tahoma"/>
          <w:b/>
        </w:rPr>
        <w:t xml:space="preserve">30/254 </w:t>
      </w:r>
    </w:p>
    <w:p w:rsidR="00C409B0" w:rsidRPr="005C3B53" w:rsidRDefault="00C409B0" w:rsidP="00C409B0">
      <w:pPr>
        <w:jc w:val="both"/>
        <w:rPr>
          <w:rFonts w:ascii="Tahoma" w:hAnsi="Tahoma" w:cs="Tahoma"/>
          <w:spacing w:val="40"/>
        </w:rPr>
      </w:pPr>
      <w:r>
        <w:rPr>
          <w:rFonts w:ascii="Tahoma" w:eastAsia="Calibri" w:hAnsi="Tahoma"/>
        </w:rPr>
        <w:t xml:space="preserve">1) </w:t>
      </w:r>
      <w:r w:rsidRPr="005C3B53">
        <w:rPr>
          <w:rFonts w:ascii="Tahoma" w:hAnsi="Tahoma" w:cs="Tahoma"/>
          <w:spacing w:val="40"/>
        </w:rPr>
        <w:t>doporučuje</w:t>
      </w:r>
    </w:p>
    <w:p w:rsidR="00C409B0" w:rsidRPr="005C3B53" w:rsidRDefault="00C409B0" w:rsidP="00C409B0">
      <w:pPr>
        <w:jc w:val="both"/>
        <w:rPr>
          <w:rFonts w:ascii="Tahoma" w:eastAsia="Calibri" w:hAnsi="Tahoma"/>
        </w:rPr>
      </w:pPr>
      <w:r w:rsidRPr="005C3B53">
        <w:rPr>
          <w:rFonts w:ascii="Tahoma" w:eastAsia="Calibri" w:hAnsi="Tahoma"/>
        </w:rPr>
        <w:t>zastupitelstvu kraje</w:t>
      </w:r>
    </w:p>
    <w:p w:rsidR="00C409B0" w:rsidRPr="005C3B53" w:rsidRDefault="00C409B0" w:rsidP="00C409B0">
      <w:pPr>
        <w:jc w:val="both"/>
        <w:rPr>
          <w:rFonts w:ascii="Tahoma" w:eastAsia="Calibri" w:hAnsi="Tahoma"/>
        </w:rPr>
      </w:pPr>
      <w:r w:rsidRPr="005C3B53">
        <w:rPr>
          <w:rFonts w:ascii="Tahoma" w:eastAsia="Calibri" w:hAnsi="Tahoma"/>
        </w:rPr>
        <w:t>zřídit příspěvkovou organizaci kraje Dětské centrum Pluto, příspěvková organizace, IČO 08389624, se sídlem Hornická 900/8, Prostřední Suchá, 735 64 Havířov, s účinností od 1. 7. 2020</w:t>
      </w:r>
    </w:p>
    <w:p w:rsidR="00C409B0" w:rsidRPr="005C3B53" w:rsidRDefault="00C409B0" w:rsidP="00C409B0">
      <w:pPr>
        <w:jc w:val="both"/>
        <w:rPr>
          <w:rFonts w:ascii="Tahoma" w:eastAsia="Calibri" w:hAnsi="Tahoma"/>
        </w:rPr>
      </w:pPr>
    </w:p>
    <w:p w:rsidR="00C409B0" w:rsidRPr="00593F57" w:rsidRDefault="00C409B0" w:rsidP="00C409B0">
      <w:pPr>
        <w:jc w:val="both"/>
        <w:rPr>
          <w:rFonts w:ascii="Tahoma" w:hAnsi="Tahoma" w:cs="Tahoma"/>
          <w:spacing w:val="40"/>
        </w:rPr>
      </w:pPr>
      <w:r w:rsidRPr="00593F57">
        <w:rPr>
          <w:rFonts w:ascii="Tahoma" w:eastAsia="Calibri" w:hAnsi="Tahoma"/>
        </w:rPr>
        <w:t xml:space="preserve">2) </w:t>
      </w:r>
      <w:r w:rsidRPr="00593F57">
        <w:rPr>
          <w:rFonts w:ascii="Tahoma" w:hAnsi="Tahoma" w:cs="Tahoma"/>
          <w:spacing w:val="40"/>
        </w:rPr>
        <w:t>doporučuje</w:t>
      </w:r>
    </w:p>
    <w:p w:rsidR="00C409B0" w:rsidRPr="00593F57" w:rsidRDefault="00C409B0" w:rsidP="00C409B0">
      <w:pPr>
        <w:jc w:val="both"/>
        <w:rPr>
          <w:rFonts w:ascii="Tahoma" w:hAnsi="Tahoma" w:cs="Tahoma"/>
        </w:rPr>
      </w:pPr>
      <w:r w:rsidRPr="00593F57">
        <w:rPr>
          <w:rFonts w:ascii="Tahoma" w:hAnsi="Tahoma" w:cs="Tahoma"/>
        </w:rPr>
        <w:t>zastupitelstvu kraje</w:t>
      </w:r>
    </w:p>
    <w:p w:rsidR="00C409B0" w:rsidRPr="00593F57" w:rsidRDefault="00C409B0" w:rsidP="00C409B0">
      <w:pPr>
        <w:jc w:val="both"/>
        <w:rPr>
          <w:rFonts w:ascii="Tahoma" w:hAnsi="Tahoma" w:cs="Tahoma"/>
        </w:rPr>
      </w:pPr>
      <w:r w:rsidRPr="00593F57">
        <w:rPr>
          <w:rFonts w:ascii="Tahoma" w:hAnsi="Tahoma" w:cs="Tahoma"/>
        </w:rPr>
        <w:t xml:space="preserve">vydat zřizovací listinu příspěvkové organizace Dětské centrum Pluto, příspěvková organizace, IČO 08389624, se sídlem ul. Hornická 900/8, Prostřední Suchá, 735 64 </w:t>
      </w:r>
      <w:r>
        <w:rPr>
          <w:rFonts w:ascii="Tahoma" w:hAnsi="Tahoma" w:cs="Tahoma"/>
        </w:rPr>
        <w:t>Havířov, uvedenou v příloze č. 2</w:t>
      </w:r>
      <w:r w:rsidRPr="00593F57">
        <w:rPr>
          <w:rFonts w:ascii="Tahoma" w:hAnsi="Tahoma" w:cs="Tahoma"/>
        </w:rPr>
        <w:t xml:space="preserve"> předloženého materiálu </w:t>
      </w:r>
    </w:p>
    <w:p w:rsidR="00EA31DF" w:rsidRDefault="00EA31DF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>
        <w:rPr>
          <w:rFonts w:ascii="Tahoma" w:hAnsi="Tahoma" w:cs="Tahoma"/>
        </w:rPr>
        <w:t>Mgr. Gabriela Svobodová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19. 8. 2019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Pr="00E4564C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4653DE" w:rsidRPr="00F7295B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sectPr w:rsidR="004653DE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5"/>
  </w:num>
  <w:num w:numId="14">
    <w:abstractNumId w:val="0"/>
  </w:num>
  <w:num w:numId="15">
    <w:abstractNumId w:val="7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653DE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271DD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409B0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31DF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6271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EA3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 Char Char"/>
    <w:basedOn w:val="Normln"/>
    <w:rsid w:val="00C409B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Rajdusová Gabriela</cp:lastModifiedBy>
  <cp:revision>25</cp:revision>
  <cp:lastPrinted>2018-08-20T07:42:00Z</cp:lastPrinted>
  <dcterms:created xsi:type="dcterms:W3CDTF">2019-02-10T18:28:00Z</dcterms:created>
  <dcterms:modified xsi:type="dcterms:W3CDTF">2019-08-19T08:45:00Z</dcterms:modified>
</cp:coreProperties>
</file>