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22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14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listopadu</w:t>
      </w:r>
      <w:r w:rsidR="00FA118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A25EB2" w:rsidRDefault="00A25EB2" w:rsidP="00A25EB2">
      <w:pPr>
        <w:pStyle w:val="slousnesen"/>
      </w:pPr>
      <w:r>
        <w:t>22/179</w:t>
      </w:r>
    </w:p>
    <w:p w:rsidR="00A25EB2" w:rsidRDefault="00A25EB2" w:rsidP="00A25EB2">
      <w:pPr>
        <w:pStyle w:val="MSKNormal"/>
        <w:spacing w:after="120"/>
        <w:jc w:val="left"/>
        <w:rPr>
          <w:rFonts w:cs="Tahoma"/>
          <w:b/>
          <w:szCs w:val="20"/>
        </w:rPr>
      </w:pPr>
      <w:r>
        <w:rPr>
          <w:rFonts w:cs="Tahoma"/>
          <w:b/>
          <w:szCs w:val="20"/>
        </w:rPr>
        <w:t xml:space="preserve">bere na vědomí </w:t>
      </w:r>
    </w:p>
    <w:p w:rsidR="00A25EB2" w:rsidRDefault="00A25EB2" w:rsidP="00A25EB2">
      <w:pPr>
        <w:rPr>
          <w:rFonts w:cs="Tahoma"/>
          <w:szCs w:val="20"/>
        </w:rPr>
      </w:pPr>
      <w:r>
        <w:rPr>
          <w:rFonts w:cs="Tahoma"/>
          <w:szCs w:val="20"/>
        </w:rPr>
        <w:t>zprávu o činnosti výboru p</w:t>
      </w:r>
      <w:bookmarkStart w:id="0" w:name="_GoBack"/>
      <w:bookmarkEnd w:id="0"/>
      <w:r>
        <w:rPr>
          <w:rFonts w:cs="Tahoma"/>
          <w:szCs w:val="20"/>
        </w:rPr>
        <w:t>ro výchovu, vzdělávání a zaměstnanost za období září 2018 – srpen 2019</w:t>
      </w:r>
    </w:p>
    <w:p w:rsidR="00A25EB2" w:rsidRDefault="00A25EB2" w:rsidP="00A25EB2">
      <w:pPr>
        <w:rPr>
          <w:rFonts w:cs="Tahoma"/>
          <w:szCs w:val="20"/>
        </w:rPr>
      </w:pPr>
      <w:r>
        <w:rPr>
          <w:rFonts w:cs="Tahoma"/>
          <w:szCs w:val="20"/>
        </w:rPr>
        <w:t xml:space="preserve">(školní rok 2018/2019) </w:t>
      </w:r>
    </w:p>
    <w:p w:rsidR="006509DF" w:rsidRPr="006509DF" w:rsidRDefault="006509DF" w:rsidP="006509DF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106F1C">
        <w:rPr>
          <w:rFonts w:cs="Tahoma"/>
          <w:szCs w:val="20"/>
        </w:rPr>
        <w:t>14. listopadu 2019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14"/>
  </w:num>
  <w:num w:numId="11">
    <w:abstractNumId w:val="2"/>
  </w:num>
  <w:num w:numId="12">
    <w:abstractNumId w:val="10"/>
  </w:num>
  <w:num w:numId="13">
    <w:abstractNumId w:val="13"/>
  </w:num>
  <w:num w:numId="14">
    <w:abstractNumId w:val="8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821BB"/>
    <w:rsid w:val="001942E4"/>
    <w:rsid w:val="00205508"/>
    <w:rsid w:val="002315C9"/>
    <w:rsid w:val="00234FC2"/>
    <w:rsid w:val="002745CD"/>
    <w:rsid w:val="00274A20"/>
    <w:rsid w:val="00285715"/>
    <w:rsid w:val="002A330A"/>
    <w:rsid w:val="002B5242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25EB2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D30DCD"/>
    <w:rsid w:val="00D41062"/>
    <w:rsid w:val="00D82FF4"/>
    <w:rsid w:val="00D84DE2"/>
    <w:rsid w:val="00D91804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933BE"/>
    <w:rsid w:val="00F9522E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,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,usnesení Char,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2</cp:revision>
  <cp:lastPrinted>2017-02-20T09:06:00Z</cp:lastPrinted>
  <dcterms:created xsi:type="dcterms:W3CDTF">2019-11-20T06:48:00Z</dcterms:created>
  <dcterms:modified xsi:type="dcterms:W3CDTF">2019-11-20T06:48:00Z</dcterms:modified>
</cp:coreProperties>
</file>