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:rsidTr="00AF0FDB">
        <w:tc>
          <w:tcPr>
            <w:tcW w:w="9210" w:type="dxa"/>
            <w:gridSpan w:val="2"/>
            <w:hideMark/>
          </w:tcPr>
          <w:p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:rsidTr="00DA6D52">
        <w:tc>
          <w:tcPr>
            <w:tcW w:w="2764" w:type="dxa"/>
            <w:vAlign w:val="center"/>
          </w:tcPr>
          <w:p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</w:t>
            </w:r>
            <w:bookmarkStart w:id="0" w:name="_GoBack"/>
            <w:bookmarkEnd w:id="0"/>
            <w:r w:rsidRPr="006B0CC7">
              <w:rPr>
                <w:rFonts w:ascii="Tahoma" w:hAnsi="Tahoma" w:cs="Tahoma"/>
                <w:sz w:val="20"/>
                <w:szCs w:val="20"/>
              </w:rPr>
              <w:t>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:rsidTr="00DB485E">
        <w:trPr>
          <w:cantSplit/>
        </w:trPr>
        <w:tc>
          <w:tcPr>
            <w:tcW w:w="9212" w:type="dxa"/>
            <w:gridSpan w:val="2"/>
            <w:hideMark/>
          </w:tcPr>
          <w:p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 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:rsidR="00C60B83" w:rsidRPr="003313E2" w:rsidRDefault="00C60B83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:rsidTr="00DB485E">
        <w:tc>
          <w:tcPr>
            <w:tcW w:w="2770" w:type="dxa"/>
            <w:vAlign w:val="center"/>
          </w:tcPr>
          <w:p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:rsidTr="009C5F00">
        <w:trPr>
          <w:trHeight w:val="80"/>
        </w:trPr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6609C4">
        <w:rPr>
          <w:rFonts w:ascii="Tahoma" w:hAnsi="Tahoma" w:cs="Tahoma"/>
          <w:b/>
          <w:sz w:val="20"/>
          <w:szCs w:val="20"/>
        </w:rPr>
        <w:t>9.580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6609C4" w:rsidRPr="006609C4">
        <w:rPr>
          <w:rFonts w:ascii="Tahoma" w:hAnsi="Tahoma" w:cs="Tahoma"/>
          <w:sz w:val="20"/>
          <w:szCs w:val="20"/>
        </w:rPr>
        <w:t>devět milion</w:t>
      </w:r>
      <w:r w:rsidR="00A97567">
        <w:rPr>
          <w:rFonts w:ascii="Tahoma" w:hAnsi="Tahoma" w:cs="Tahoma"/>
          <w:sz w:val="20"/>
          <w:szCs w:val="20"/>
        </w:rPr>
        <w:t>ů</w:t>
      </w:r>
      <w:r w:rsidR="006609C4" w:rsidRPr="006609C4">
        <w:rPr>
          <w:rFonts w:ascii="Tahoma" w:hAnsi="Tahoma" w:cs="Tahoma"/>
          <w:sz w:val="20"/>
          <w:szCs w:val="20"/>
        </w:rPr>
        <w:t xml:space="preserve"> pět set osmdesát tisíc</w:t>
      </w:r>
      <w:r w:rsidR="006651F0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:rsidR="00E20971" w:rsidRPr="003313E2" w:rsidRDefault="00C34796" w:rsidP="003313E2">
      <w:pPr>
        <w:spacing w:before="120"/>
        <w:jc w:val="both"/>
        <w:rPr>
          <w:rFonts w:ascii="Tahoma" w:hAnsi="Tahoma" w:cs="Tahoma"/>
          <w:b/>
          <w:strike/>
          <w:color w:val="FF0000"/>
          <w:sz w:val="20"/>
        </w:rPr>
      </w:pPr>
      <w:r w:rsidRPr="00EE5DBF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EE5DBF">
        <w:rPr>
          <w:rFonts w:ascii="Tahoma" w:hAnsi="Tahoma" w:cs="Tahoma"/>
          <w:sz w:val="20"/>
          <w:szCs w:val="20"/>
        </w:rPr>
        <w:t xml:space="preserve">poskytnutí </w:t>
      </w:r>
      <w:r w:rsidR="00017B4C" w:rsidRPr="00EE5DBF">
        <w:rPr>
          <w:rFonts w:ascii="Tahoma" w:hAnsi="Tahoma" w:cs="Tahoma"/>
          <w:sz w:val="20"/>
          <w:szCs w:val="20"/>
        </w:rPr>
        <w:t>podpory</w:t>
      </w:r>
      <w:r w:rsidR="00145BC8" w:rsidRPr="00EE5DBF">
        <w:rPr>
          <w:rFonts w:ascii="Tahoma" w:hAnsi="Tahoma" w:cs="Tahoma"/>
          <w:sz w:val="20"/>
          <w:szCs w:val="20"/>
        </w:rPr>
        <w:t xml:space="preserve"> </w:t>
      </w:r>
      <w:r w:rsidR="00C70361" w:rsidRPr="00EE5DBF">
        <w:rPr>
          <w:rFonts w:ascii="Tahoma" w:hAnsi="Tahoma" w:cs="Tahoma"/>
          <w:sz w:val="20"/>
          <w:szCs w:val="20"/>
        </w:rPr>
        <w:t xml:space="preserve">při </w:t>
      </w:r>
      <w:r w:rsidR="00E13759" w:rsidRPr="00EE5DBF">
        <w:rPr>
          <w:rFonts w:ascii="Tahoma" w:hAnsi="Tahoma" w:cs="Tahoma"/>
          <w:sz w:val="20"/>
          <w:szCs w:val="20"/>
        </w:rPr>
        <w:t>zajištění akce „Den policie</w:t>
      </w:r>
      <w:r w:rsidR="006609C4" w:rsidRPr="00EE5DBF">
        <w:rPr>
          <w:rFonts w:ascii="Tahoma" w:hAnsi="Tahoma" w:cs="Tahoma"/>
          <w:sz w:val="20"/>
          <w:szCs w:val="20"/>
        </w:rPr>
        <w:t>“</w:t>
      </w:r>
      <w:r w:rsidR="00154A54">
        <w:rPr>
          <w:rFonts w:ascii="Tahoma" w:hAnsi="Tahoma" w:cs="Tahoma"/>
          <w:sz w:val="20"/>
          <w:szCs w:val="20"/>
        </w:rPr>
        <w:t>. Dále podpora při</w:t>
      </w:r>
      <w:r w:rsidR="00EE5DBF" w:rsidRPr="00EE5DBF">
        <w:rPr>
          <w:rFonts w:ascii="Tahoma" w:hAnsi="Tahoma" w:cs="Tahoma"/>
          <w:sz w:val="20"/>
          <w:szCs w:val="20"/>
        </w:rPr>
        <w:t xml:space="preserve"> </w:t>
      </w:r>
      <w:r w:rsidR="006609C4" w:rsidRPr="00EE5DBF">
        <w:rPr>
          <w:rFonts w:ascii="Tahoma" w:hAnsi="Tahoma" w:cs="Tahoma"/>
          <w:sz w:val="20"/>
          <w:szCs w:val="20"/>
        </w:rPr>
        <w:t>dovybavení speciálních jednotek k zajištění akceschopnosti pro případy vzniku mimořádných událostí a řízení bezpečnostních opatření</w:t>
      </w:r>
      <w:r w:rsidR="00154A54">
        <w:rPr>
          <w:rFonts w:ascii="Tahoma" w:hAnsi="Tahoma" w:cs="Tahoma"/>
          <w:sz w:val="20"/>
          <w:szCs w:val="20"/>
        </w:rPr>
        <w:t>, rovněž podpora při pořízení</w:t>
      </w:r>
      <w:r w:rsidR="006609C4" w:rsidRPr="00EE5DBF">
        <w:rPr>
          <w:rFonts w:ascii="Tahoma" w:hAnsi="Tahoma" w:cs="Tahoma"/>
          <w:sz w:val="20"/>
          <w:szCs w:val="20"/>
        </w:rPr>
        <w:t xml:space="preserve"> technické</w:t>
      </w:r>
      <w:r w:rsidR="00154A54">
        <w:rPr>
          <w:rFonts w:ascii="Tahoma" w:hAnsi="Tahoma" w:cs="Tahoma"/>
          <w:sz w:val="20"/>
          <w:szCs w:val="20"/>
        </w:rPr>
        <w:t>ho</w:t>
      </w:r>
      <w:r w:rsidR="006609C4" w:rsidRPr="00EE5DBF">
        <w:rPr>
          <w:rFonts w:ascii="Tahoma" w:hAnsi="Tahoma" w:cs="Tahoma"/>
          <w:sz w:val="20"/>
          <w:szCs w:val="20"/>
        </w:rPr>
        <w:t xml:space="preserve"> a softwarové</w:t>
      </w:r>
      <w:r w:rsidR="00154A54">
        <w:rPr>
          <w:rFonts w:ascii="Tahoma" w:hAnsi="Tahoma" w:cs="Tahoma"/>
          <w:sz w:val="20"/>
          <w:szCs w:val="20"/>
        </w:rPr>
        <w:t>ho</w:t>
      </w:r>
      <w:r w:rsidR="006609C4" w:rsidRPr="00EE5DBF">
        <w:rPr>
          <w:rFonts w:ascii="Tahoma" w:hAnsi="Tahoma" w:cs="Tahoma"/>
          <w:sz w:val="20"/>
          <w:szCs w:val="20"/>
        </w:rPr>
        <w:t xml:space="preserve"> vybavení pro službu kriminální policie </w:t>
      </w:r>
      <w:r w:rsidR="00154A54">
        <w:rPr>
          <w:rFonts w:ascii="Tahoma" w:hAnsi="Tahoma" w:cs="Tahoma"/>
          <w:sz w:val="20"/>
          <w:szCs w:val="20"/>
        </w:rPr>
        <w:t>sloužící k</w:t>
      </w:r>
      <w:r w:rsidR="006609C4" w:rsidRPr="00EE5DBF">
        <w:rPr>
          <w:rFonts w:ascii="Tahoma" w:hAnsi="Tahoma" w:cs="Tahoma"/>
          <w:sz w:val="20"/>
          <w:szCs w:val="20"/>
        </w:rPr>
        <w:t xml:space="preserve"> vyšetřování </w:t>
      </w:r>
      <w:r w:rsidR="00154A54">
        <w:rPr>
          <w:rFonts w:ascii="Tahoma" w:hAnsi="Tahoma" w:cs="Tahoma"/>
          <w:sz w:val="20"/>
          <w:szCs w:val="20"/>
        </w:rPr>
        <w:t>a</w:t>
      </w:r>
      <w:r w:rsidR="006609C4" w:rsidRPr="00EE5DBF">
        <w:rPr>
          <w:rFonts w:ascii="Tahoma" w:hAnsi="Tahoma" w:cs="Tahoma"/>
          <w:sz w:val="20"/>
          <w:szCs w:val="20"/>
        </w:rPr>
        <w:t xml:space="preserve"> zefektivnění činností kriminalistických expertů, </w:t>
      </w:r>
      <w:r w:rsidR="00154A54">
        <w:rPr>
          <w:rFonts w:ascii="Tahoma" w:hAnsi="Tahoma" w:cs="Tahoma"/>
          <w:sz w:val="20"/>
          <w:szCs w:val="20"/>
        </w:rPr>
        <w:t xml:space="preserve">potřebné např. </w:t>
      </w:r>
      <w:r w:rsidR="006609C4" w:rsidRPr="00EE5DBF">
        <w:rPr>
          <w:rFonts w:ascii="Tahoma" w:hAnsi="Tahoma" w:cs="Tahoma"/>
          <w:sz w:val="20"/>
          <w:szCs w:val="20"/>
        </w:rPr>
        <w:t xml:space="preserve">k zajištění </w:t>
      </w:r>
      <w:r w:rsidR="00EE5DBF" w:rsidRPr="00EE5DBF">
        <w:rPr>
          <w:rFonts w:ascii="Tahoma" w:hAnsi="Tahoma" w:cs="Tahoma"/>
          <w:sz w:val="20"/>
          <w:szCs w:val="20"/>
        </w:rPr>
        <w:t>a</w:t>
      </w:r>
      <w:r w:rsidR="00EE5DBF">
        <w:rPr>
          <w:rFonts w:ascii="Tahoma" w:hAnsi="Tahoma" w:cs="Tahoma"/>
          <w:sz w:val="20"/>
          <w:szCs w:val="20"/>
        </w:rPr>
        <w:t> </w:t>
      </w:r>
      <w:r w:rsidR="006609C4" w:rsidRPr="00EE5DBF">
        <w:rPr>
          <w:rFonts w:ascii="Tahoma" w:hAnsi="Tahoma" w:cs="Tahoma"/>
          <w:sz w:val="20"/>
          <w:szCs w:val="20"/>
        </w:rPr>
        <w:t>porovnání stop, ukládání dat potřebných jako důkazní materiál</w:t>
      </w:r>
      <w:r w:rsidR="00154A54">
        <w:rPr>
          <w:rFonts w:ascii="Tahoma" w:hAnsi="Tahoma" w:cs="Tahoma"/>
          <w:sz w:val="20"/>
          <w:szCs w:val="20"/>
        </w:rPr>
        <w:t>.</w:t>
      </w:r>
    </w:p>
    <w:p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:rsidR="006743EE" w:rsidRPr="006B0CC7" w:rsidRDefault="006743EE" w:rsidP="00E13759">
      <w:pPr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dnem, kdy vyjádření souhlasu s obsahem návrhu dojde druhé smluvní straně, pokud zákon 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="006609C4" w:rsidRPr="00E13759">
        <w:rPr>
          <w:rFonts w:ascii="Tahoma" w:hAnsi="Tahoma" w:cs="Tahoma"/>
          <w:iCs/>
          <w:sz w:val="20"/>
          <w:szCs w:val="20"/>
        </w:rPr>
        <w:t>o</w:t>
      </w:r>
      <w:r w:rsidR="006609C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 xml:space="preserve">, nestanoví jinak. V takovém případě nabývá smlouva účinnosti </w:t>
      </w:r>
      <w:r w:rsidR="00C70361">
        <w:rPr>
          <w:rFonts w:ascii="Tahoma" w:hAnsi="Tahoma" w:cs="Tahoma"/>
          <w:iCs/>
          <w:sz w:val="20"/>
          <w:szCs w:val="20"/>
        </w:rPr>
        <w:t xml:space="preserve">nejdříve </w:t>
      </w:r>
      <w:r w:rsidRPr="00E13759">
        <w:rPr>
          <w:rFonts w:ascii="Tahoma" w:hAnsi="Tahoma" w:cs="Tahoma"/>
          <w:iCs/>
          <w:sz w:val="20"/>
          <w:szCs w:val="20"/>
        </w:rPr>
        <w:t>uveřejněním v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Tato smlouva je vyhotovena </w:t>
      </w:r>
      <w:r w:rsidRPr="00E72FC2">
        <w:rPr>
          <w:rFonts w:ascii="Tahoma" w:hAnsi="Tahoma" w:cs="Tahoma"/>
          <w:iCs/>
          <w:sz w:val="20"/>
          <w:szCs w:val="20"/>
        </w:rPr>
        <w:t xml:space="preserve">ve </w:t>
      </w:r>
      <w:r w:rsidR="004C6DFE" w:rsidRPr="00E72FC2">
        <w:rPr>
          <w:rFonts w:ascii="Tahoma" w:hAnsi="Tahoma" w:cs="Tahoma"/>
          <w:iCs/>
          <w:sz w:val="20"/>
          <w:szCs w:val="20"/>
        </w:rPr>
        <w:t xml:space="preserve">čtyřech </w:t>
      </w:r>
      <w:r w:rsidRPr="00E13759">
        <w:rPr>
          <w:rFonts w:ascii="Tahoma" w:hAnsi="Tahoma" w:cs="Tahoma"/>
          <w:iCs/>
          <w:sz w:val="20"/>
          <w:szCs w:val="20"/>
        </w:rPr>
        <w:t xml:space="preserve">stejnopisech, z nichž dvě vyhotovení obdrží dárce a </w:t>
      </w:r>
      <w:r w:rsidR="004C6DFE">
        <w:rPr>
          <w:rFonts w:ascii="Tahoma" w:hAnsi="Tahoma" w:cs="Tahoma"/>
          <w:iCs/>
          <w:sz w:val="20"/>
          <w:szCs w:val="20"/>
        </w:rPr>
        <w:t>dvě</w:t>
      </w:r>
      <w:r w:rsidR="004C6DFE" w:rsidRPr="00E13759">
        <w:rPr>
          <w:rFonts w:ascii="Tahoma" w:hAnsi="Tahoma" w:cs="Tahoma"/>
          <w:iCs/>
          <w:sz w:val="20"/>
          <w:szCs w:val="20"/>
        </w:rPr>
        <w:t xml:space="preserve"> </w:t>
      </w:r>
      <w:r w:rsidRPr="00E13759">
        <w:rPr>
          <w:rFonts w:ascii="Tahoma" w:hAnsi="Tahoma" w:cs="Tahoma"/>
          <w:iCs/>
          <w:sz w:val="20"/>
          <w:szCs w:val="20"/>
        </w:rPr>
        <w:t>vyhotovení obdarovaný.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srozumitelně, a že se dohodly o celém jejím obsahu, což stvrzují svými podpisy.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smluv, provede v souladu se zákonem dárce.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Osobní údaje obsažené v této smlouvě budou Moravskoslezským krajem zpracovávány pouze pro účely plnění práv a povinností vyplývajících z tohoto dodatku a smlouvy;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www.msk.cz.</w:t>
      </w:r>
    </w:p>
    <w:p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E13759">
        <w:rPr>
          <w:rFonts w:ascii="Tahoma" w:hAnsi="Tahoma" w:cs="Tahoma"/>
          <w:sz w:val="20"/>
          <w:szCs w:val="20"/>
        </w:rPr>
        <w:t>___</w:t>
      </w:r>
      <w:r w:rsidR="007A687C" w:rsidRPr="006B0CC7">
        <w:rPr>
          <w:rFonts w:ascii="Tahoma" w:hAnsi="Tahoma" w:cs="Tahoma"/>
          <w:sz w:val="20"/>
          <w:szCs w:val="20"/>
        </w:rPr>
        <w:t>/</w:t>
      </w:r>
      <w:r w:rsidR="00E13759">
        <w:rPr>
          <w:rFonts w:ascii="Tahoma" w:hAnsi="Tahoma" w:cs="Tahoma"/>
          <w:sz w:val="20"/>
          <w:szCs w:val="20"/>
        </w:rPr>
        <w:t>_____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FA4B27">
        <w:rPr>
          <w:rFonts w:ascii="Tahoma" w:hAnsi="Tahoma" w:cs="Tahoma"/>
          <w:sz w:val="20"/>
          <w:szCs w:val="20"/>
        </w:rPr>
        <w:t>5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9948C4">
        <w:rPr>
          <w:rFonts w:ascii="Tahoma" w:hAnsi="Tahoma" w:cs="Tahoma"/>
          <w:sz w:val="20"/>
          <w:szCs w:val="20"/>
        </w:rPr>
        <w:t>3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FA4B27">
        <w:rPr>
          <w:rFonts w:ascii="Tahoma" w:hAnsi="Tahoma" w:cs="Tahoma"/>
          <w:sz w:val="20"/>
          <w:szCs w:val="20"/>
        </w:rPr>
        <w:t>2020</w:t>
      </w:r>
      <w:r w:rsidR="00B10033">
        <w:rPr>
          <w:rFonts w:ascii="Tahoma" w:hAnsi="Tahoma" w:cs="Tahoma"/>
          <w:sz w:val="20"/>
          <w:szCs w:val="20"/>
        </w:rPr>
        <w:t>.</w:t>
      </w:r>
    </w:p>
    <w:p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:rsidTr="00312267">
        <w:trPr>
          <w:trHeight w:val="741"/>
        </w:trPr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……………..</w:t>
            </w:r>
          </w:p>
        </w:tc>
        <w:tc>
          <w:tcPr>
            <w:tcW w:w="4606" w:type="dxa"/>
            <w:vAlign w:val="center"/>
          </w:tcPr>
          <w:p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……………………………..</w:t>
            </w:r>
          </w:p>
        </w:tc>
      </w:tr>
      <w:tr w:rsidR="00E01EBE" w:rsidRPr="00E37C38" w:rsidTr="00E378D5">
        <w:trPr>
          <w:trHeight w:val="1695"/>
        </w:trPr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:rsidR="00E01EBE" w:rsidRPr="006B0CC7" w:rsidRDefault="004C6DF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j. KRPT-</w:t>
            </w:r>
            <w:r w:rsidRPr="003313E2">
              <w:rPr>
                <w:rStyle w:val="Hypertextovodkaz"/>
                <w:rFonts w:ascii="MS Sans Serif" w:hAnsi="MS Sans Serif"/>
                <w:color w:val="auto"/>
                <w:sz w:val="20"/>
                <w:szCs w:val="20"/>
              </w:rPr>
              <w:t>28488-3/ČJ-2020-0700KR</w:t>
            </w:r>
          </w:p>
        </w:tc>
      </w:tr>
      <w:tr w:rsidR="00E01EBE" w:rsidRPr="00E37C38" w:rsidTr="00312267"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:rsidTr="00DB485E">
        <w:tc>
          <w:tcPr>
            <w:tcW w:w="4606" w:type="dxa"/>
            <w:vAlign w:val="center"/>
          </w:tcPr>
          <w:p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0B83" w:rsidRPr="00E37C38" w:rsidTr="00DB485E">
        <w:tc>
          <w:tcPr>
            <w:tcW w:w="4606" w:type="dxa"/>
            <w:vAlign w:val="center"/>
          </w:tcPr>
          <w:p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EE5DBF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CF" w:rsidRDefault="003043CF" w:rsidP="00D01357">
      <w:r>
        <w:separator/>
      </w:r>
    </w:p>
  </w:endnote>
  <w:endnote w:type="continuationSeparator" w:id="0">
    <w:p w:rsidR="003043CF" w:rsidRDefault="003043CF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E72FC2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CF" w:rsidRDefault="003043CF" w:rsidP="00D01357">
      <w:r>
        <w:separator/>
      </w:r>
    </w:p>
  </w:footnote>
  <w:footnote w:type="continuationSeparator" w:id="0">
    <w:p w:rsidR="003043CF" w:rsidRDefault="003043CF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17B4C"/>
    <w:rsid w:val="000504F6"/>
    <w:rsid w:val="000712CD"/>
    <w:rsid w:val="000A2660"/>
    <w:rsid w:val="000A5846"/>
    <w:rsid w:val="000C2A1C"/>
    <w:rsid w:val="000E36B2"/>
    <w:rsid w:val="000F2561"/>
    <w:rsid w:val="000F333F"/>
    <w:rsid w:val="000F5933"/>
    <w:rsid w:val="0014275C"/>
    <w:rsid w:val="00145BC8"/>
    <w:rsid w:val="00154A54"/>
    <w:rsid w:val="00177A48"/>
    <w:rsid w:val="001A759B"/>
    <w:rsid w:val="001D3827"/>
    <w:rsid w:val="001D4345"/>
    <w:rsid w:val="001D7FB7"/>
    <w:rsid w:val="001F0EB3"/>
    <w:rsid w:val="001F4FDF"/>
    <w:rsid w:val="001F5F65"/>
    <w:rsid w:val="002067BB"/>
    <w:rsid w:val="0021237A"/>
    <w:rsid w:val="00215696"/>
    <w:rsid w:val="002412F4"/>
    <w:rsid w:val="0024380D"/>
    <w:rsid w:val="002440BF"/>
    <w:rsid w:val="00264BBD"/>
    <w:rsid w:val="0029236F"/>
    <w:rsid w:val="00293530"/>
    <w:rsid w:val="00294384"/>
    <w:rsid w:val="002B09F4"/>
    <w:rsid w:val="002C1E79"/>
    <w:rsid w:val="002C1F3C"/>
    <w:rsid w:val="002C48C3"/>
    <w:rsid w:val="002C4BB6"/>
    <w:rsid w:val="002C6F18"/>
    <w:rsid w:val="002F12B8"/>
    <w:rsid w:val="003043CF"/>
    <w:rsid w:val="00312267"/>
    <w:rsid w:val="00320045"/>
    <w:rsid w:val="003313E2"/>
    <w:rsid w:val="003411A1"/>
    <w:rsid w:val="003720BD"/>
    <w:rsid w:val="00380060"/>
    <w:rsid w:val="00384EB2"/>
    <w:rsid w:val="0038697B"/>
    <w:rsid w:val="003A6FA8"/>
    <w:rsid w:val="00412EC4"/>
    <w:rsid w:val="004162D0"/>
    <w:rsid w:val="004353C7"/>
    <w:rsid w:val="0044093F"/>
    <w:rsid w:val="004517DF"/>
    <w:rsid w:val="00454E83"/>
    <w:rsid w:val="00491E56"/>
    <w:rsid w:val="004A70FF"/>
    <w:rsid w:val="004C6DFE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45068"/>
    <w:rsid w:val="005633C6"/>
    <w:rsid w:val="00586A60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09C4"/>
    <w:rsid w:val="00661237"/>
    <w:rsid w:val="00663847"/>
    <w:rsid w:val="006651F0"/>
    <w:rsid w:val="00665540"/>
    <w:rsid w:val="006743EE"/>
    <w:rsid w:val="006A018C"/>
    <w:rsid w:val="006A27D0"/>
    <w:rsid w:val="006A6310"/>
    <w:rsid w:val="006B0CC7"/>
    <w:rsid w:val="006B541D"/>
    <w:rsid w:val="006C4027"/>
    <w:rsid w:val="006C5A3A"/>
    <w:rsid w:val="006E07DB"/>
    <w:rsid w:val="006F04FC"/>
    <w:rsid w:val="00702765"/>
    <w:rsid w:val="007057D2"/>
    <w:rsid w:val="00712871"/>
    <w:rsid w:val="00716EC2"/>
    <w:rsid w:val="00717A20"/>
    <w:rsid w:val="00736283"/>
    <w:rsid w:val="00753D1D"/>
    <w:rsid w:val="0076348A"/>
    <w:rsid w:val="0079050A"/>
    <w:rsid w:val="007931FC"/>
    <w:rsid w:val="007A1B92"/>
    <w:rsid w:val="007A687C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594D"/>
    <w:rsid w:val="0097654C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240E9"/>
    <w:rsid w:val="00A36DD1"/>
    <w:rsid w:val="00A37489"/>
    <w:rsid w:val="00A43799"/>
    <w:rsid w:val="00A53274"/>
    <w:rsid w:val="00A54986"/>
    <w:rsid w:val="00A67DA0"/>
    <w:rsid w:val="00A824CC"/>
    <w:rsid w:val="00A97567"/>
    <w:rsid w:val="00AA5D3E"/>
    <w:rsid w:val="00AB1C66"/>
    <w:rsid w:val="00AB2BCC"/>
    <w:rsid w:val="00AC52E4"/>
    <w:rsid w:val="00AD10A5"/>
    <w:rsid w:val="00AD7B46"/>
    <w:rsid w:val="00AF0FDB"/>
    <w:rsid w:val="00AF5247"/>
    <w:rsid w:val="00AF7190"/>
    <w:rsid w:val="00B02DC3"/>
    <w:rsid w:val="00B04652"/>
    <w:rsid w:val="00B10033"/>
    <w:rsid w:val="00B107B4"/>
    <w:rsid w:val="00B211F0"/>
    <w:rsid w:val="00B24AFF"/>
    <w:rsid w:val="00B26B1C"/>
    <w:rsid w:val="00B569AA"/>
    <w:rsid w:val="00B578CA"/>
    <w:rsid w:val="00B658A7"/>
    <w:rsid w:val="00B70732"/>
    <w:rsid w:val="00B77F6D"/>
    <w:rsid w:val="00B800CE"/>
    <w:rsid w:val="00B80736"/>
    <w:rsid w:val="00B830CD"/>
    <w:rsid w:val="00B86073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63B61"/>
    <w:rsid w:val="00DA6D52"/>
    <w:rsid w:val="00DB485E"/>
    <w:rsid w:val="00DB7741"/>
    <w:rsid w:val="00DD4F42"/>
    <w:rsid w:val="00DE12FE"/>
    <w:rsid w:val="00DE284E"/>
    <w:rsid w:val="00E01EBE"/>
    <w:rsid w:val="00E04C2C"/>
    <w:rsid w:val="00E13759"/>
    <w:rsid w:val="00E20971"/>
    <w:rsid w:val="00E21CC1"/>
    <w:rsid w:val="00E22213"/>
    <w:rsid w:val="00E36EFE"/>
    <w:rsid w:val="00E378D5"/>
    <w:rsid w:val="00E37C38"/>
    <w:rsid w:val="00E64FAD"/>
    <w:rsid w:val="00E71A53"/>
    <w:rsid w:val="00E72FC2"/>
    <w:rsid w:val="00E80652"/>
    <w:rsid w:val="00E82DA4"/>
    <w:rsid w:val="00E94CF1"/>
    <w:rsid w:val="00E9787E"/>
    <w:rsid w:val="00EB4B87"/>
    <w:rsid w:val="00ED10FA"/>
    <w:rsid w:val="00ED2F90"/>
    <w:rsid w:val="00EE428C"/>
    <w:rsid w:val="00EE5DBF"/>
    <w:rsid w:val="00EF5AB0"/>
    <w:rsid w:val="00F00AF6"/>
    <w:rsid w:val="00F15A4E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A4B27"/>
    <w:rsid w:val="00FB38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6DFE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F898-EDC0-4EF3-AC32-78A90556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Zuber Tomáš</cp:lastModifiedBy>
  <cp:revision>4</cp:revision>
  <cp:lastPrinted>2015-04-29T14:19:00Z</cp:lastPrinted>
  <dcterms:created xsi:type="dcterms:W3CDTF">2020-02-07T08:09:00Z</dcterms:created>
  <dcterms:modified xsi:type="dcterms:W3CDTF">2020-02-07T10:01:00Z</dcterms:modified>
</cp:coreProperties>
</file>