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4" w:rsidRPr="00501690" w:rsidRDefault="00E60704" w:rsidP="00501690">
      <w:pPr>
        <w:pStyle w:val="Nzev"/>
        <w:widowControl/>
        <w:spacing w:after="0"/>
        <w:rPr>
          <w:rFonts w:ascii="Tahoma" w:hAnsi="Tahoma" w:cs="Tahoma"/>
          <w:bCs/>
          <w:sz w:val="36"/>
        </w:rPr>
      </w:pPr>
      <w:bookmarkStart w:id="0" w:name="_GoBack"/>
      <w:bookmarkEnd w:id="0"/>
      <w:r w:rsidRPr="00501690">
        <w:rPr>
          <w:rFonts w:ascii="Tahoma" w:hAnsi="Tahoma" w:cs="Tahoma"/>
          <w:bCs/>
          <w:sz w:val="28"/>
        </w:rPr>
        <w:t>DOHODA O NAROVNÁNÍ</w:t>
      </w:r>
    </w:p>
    <w:p w:rsidR="00CD202A" w:rsidRDefault="00CD202A" w:rsidP="00501690">
      <w:pPr>
        <w:spacing w:before="360"/>
        <w:jc w:val="center"/>
        <w:rPr>
          <w:rFonts w:ascii="Tahoma" w:hAnsi="Tahoma" w:cs="Tahoma"/>
          <w:sz w:val="24"/>
        </w:rPr>
      </w:pPr>
    </w:p>
    <w:p w:rsidR="00501690" w:rsidRDefault="00501690" w:rsidP="00501690">
      <w:pPr>
        <w:spacing w:before="36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I.</w:t>
      </w:r>
    </w:p>
    <w:p w:rsidR="00501690" w:rsidRPr="00501690" w:rsidRDefault="00501690" w:rsidP="0050169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Smluvní strany</w:t>
      </w:r>
    </w:p>
    <w:p w:rsidR="00E60704" w:rsidRPr="00501690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4"/>
          <w:lang w:val="cs-CZ"/>
        </w:rPr>
      </w:pPr>
      <w:r w:rsidRPr="00501690">
        <w:rPr>
          <w:rFonts w:ascii="Tahoma" w:hAnsi="Tahoma" w:cs="Tahoma"/>
          <w:sz w:val="24"/>
          <w:lang w:val="cs-CZ"/>
        </w:rPr>
        <w:t>MORAVSKOSLEZSKÝ KRAJ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se sídlem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501690">
          <w:rPr>
            <w:rFonts w:ascii="Tahoma" w:hAnsi="Tahoma" w:cs="Tahoma"/>
            <w:b w:val="0"/>
            <w:bCs/>
            <w:sz w:val="24"/>
          </w:rPr>
          <w:t>28. října 11</w:t>
        </w:r>
      </w:smartTag>
      <w:r w:rsidRPr="00501690">
        <w:rPr>
          <w:rFonts w:ascii="Tahoma" w:hAnsi="Tahoma" w:cs="Tahoma"/>
          <w:b w:val="0"/>
          <w:bCs/>
          <w:sz w:val="24"/>
        </w:rPr>
        <w:t>7, 702 18 Ostrava</w:t>
      </w:r>
    </w:p>
    <w:p w:rsidR="003E39D0" w:rsidRPr="00501690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zastoupen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IČ:</w:t>
      </w:r>
      <w:r w:rsidRPr="00501690">
        <w:rPr>
          <w:rFonts w:ascii="Tahoma" w:hAnsi="Tahoma" w:cs="Tahoma"/>
          <w:b w:val="0"/>
          <w:bCs/>
          <w:sz w:val="24"/>
        </w:rPr>
        <w:tab/>
        <w:t>70890692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DIČ:</w:t>
      </w:r>
      <w:r w:rsidR="00501690">
        <w:rPr>
          <w:rFonts w:ascii="Tahoma" w:hAnsi="Tahoma" w:cs="Tahoma"/>
          <w:b w:val="0"/>
          <w:bCs/>
          <w:sz w:val="24"/>
        </w:rPr>
        <w:tab/>
      </w:r>
      <w:r w:rsidRPr="00501690">
        <w:rPr>
          <w:rFonts w:ascii="Tahoma" w:hAnsi="Tahoma" w:cs="Tahoma"/>
          <w:b w:val="0"/>
          <w:bCs/>
          <w:sz w:val="24"/>
        </w:rPr>
        <w:t>CZ70890692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bankovní spojení:</w:t>
      </w:r>
      <w:r w:rsidR="00501690">
        <w:rPr>
          <w:rFonts w:ascii="Tahoma" w:hAnsi="Tahoma" w:cs="Tahoma"/>
          <w:b w:val="0"/>
          <w:bCs/>
          <w:sz w:val="24"/>
        </w:rPr>
        <w:tab/>
      </w:r>
      <w:r w:rsidRPr="00501690">
        <w:rPr>
          <w:rFonts w:ascii="Tahoma" w:hAnsi="Tahoma" w:cs="Tahoma"/>
          <w:b w:val="0"/>
          <w:bCs/>
          <w:sz w:val="24"/>
        </w:rPr>
        <w:t xml:space="preserve">Česká spořitelna, a.s., č. </w:t>
      </w:r>
      <w:proofErr w:type="spellStart"/>
      <w:r w:rsidRPr="00501690">
        <w:rPr>
          <w:rFonts w:ascii="Tahoma" w:hAnsi="Tahoma" w:cs="Tahoma"/>
          <w:b w:val="0"/>
          <w:bCs/>
          <w:sz w:val="24"/>
        </w:rPr>
        <w:t>ú.</w:t>
      </w:r>
      <w:proofErr w:type="spellEnd"/>
      <w:r w:rsidRPr="00501690">
        <w:rPr>
          <w:rFonts w:ascii="Tahoma" w:hAnsi="Tahoma" w:cs="Tahoma"/>
          <w:b w:val="0"/>
          <w:bCs/>
          <w:sz w:val="24"/>
        </w:rPr>
        <w:t xml:space="preserve"> 150180 - 1650676349/0800</w:t>
      </w:r>
    </w:p>
    <w:p w:rsidR="00E60704" w:rsidRPr="00501690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(dále jen „poskytovatel“)</w:t>
      </w:r>
    </w:p>
    <w:p w:rsidR="00E60704" w:rsidRPr="00501690" w:rsidRDefault="00E60704" w:rsidP="00501690">
      <w:pPr>
        <w:spacing w:before="240" w:after="240"/>
        <w:rPr>
          <w:rFonts w:ascii="Tahoma" w:hAnsi="Tahoma" w:cs="Tahoma"/>
        </w:rPr>
      </w:pPr>
      <w:r w:rsidRPr="00501690">
        <w:rPr>
          <w:rFonts w:ascii="Tahoma" w:hAnsi="Tahoma" w:cs="Tahoma"/>
          <w:b w:val="0"/>
          <w:bCs/>
          <w:sz w:val="24"/>
        </w:rPr>
        <w:t>a</w:t>
      </w:r>
    </w:p>
    <w:p w:rsidR="00E60704" w:rsidRPr="00501690" w:rsidRDefault="00D02E95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4"/>
          <w:lang w:val="cs-CZ"/>
        </w:rPr>
      </w:pPr>
      <w:r w:rsidRPr="00501690">
        <w:rPr>
          <w:rFonts w:ascii="Tahoma" w:hAnsi="Tahoma" w:cs="Tahoma"/>
          <w:sz w:val="24"/>
          <w:lang w:val="cs-CZ"/>
        </w:rPr>
        <w:t xml:space="preserve">obec </w:t>
      </w:r>
      <w:r w:rsidR="00AA0037">
        <w:rPr>
          <w:rFonts w:ascii="Tahoma" w:hAnsi="Tahoma" w:cs="Tahoma"/>
          <w:sz w:val="24"/>
          <w:lang w:val="cs-CZ"/>
        </w:rPr>
        <w:t>LUDGEŘOVICE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se sídlem:</w:t>
      </w:r>
      <w:r w:rsidR="00501690">
        <w:rPr>
          <w:rFonts w:ascii="Tahoma" w:hAnsi="Tahoma" w:cs="Tahoma"/>
          <w:b w:val="0"/>
          <w:bCs/>
          <w:sz w:val="24"/>
        </w:rPr>
        <w:tab/>
      </w:r>
      <w:proofErr w:type="spellStart"/>
      <w:r w:rsidR="00460B8E">
        <w:rPr>
          <w:rFonts w:ascii="Tahoma" w:hAnsi="Tahoma" w:cs="Tahoma"/>
          <w:b w:val="0"/>
          <w:bCs/>
          <w:sz w:val="24"/>
        </w:rPr>
        <w:t>Markvartovická</w:t>
      </w:r>
      <w:proofErr w:type="spellEnd"/>
      <w:r w:rsidR="00460B8E">
        <w:rPr>
          <w:rFonts w:ascii="Tahoma" w:hAnsi="Tahoma" w:cs="Tahoma"/>
          <w:b w:val="0"/>
          <w:bCs/>
          <w:sz w:val="24"/>
        </w:rPr>
        <w:t xml:space="preserve"> 52/48, 747 14  Ludgeřovice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zastoupen</w:t>
      </w:r>
      <w:r w:rsidR="00D02E95" w:rsidRPr="00501690">
        <w:rPr>
          <w:rFonts w:ascii="Tahoma" w:hAnsi="Tahoma" w:cs="Tahoma"/>
          <w:b w:val="0"/>
          <w:bCs/>
          <w:sz w:val="24"/>
        </w:rPr>
        <w:t>a</w:t>
      </w:r>
      <w:r w:rsidR="00501690">
        <w:rPr>
          <w:rFonts w:ascii="Tahoma" w:hAnsi="Tahoma" w:cs="Tahoma"/>
          <w:b w:val="0"/>
          <w:bCs/>
          <w:sz w:val="24"/>
        </w:rPr>
        <w:t>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460B8E">
        <w:rPr>
          <w:rFonts w:ascii="Tahoma" w:hAnsi="Tahoma" w:cs="Tahoma"/>
          <w:b w:val="0"/>
          <w:bCs/>
          <w:sz w:val="24"/>
        </w:rPr>
        <w:t>Mgr. Danielem Havlíkem</w:t>
      </w:r>
      <w:r w:rsidRPr="00501690">
        <w:rPr>
          <w:rFonts w:ascii="Tahoma" w:hAnsi="Tahoma" w:cs="Tahoma"/>
          <w:b w:val="0"/>
          <w:bCs/>
          <w:sz w:val="24"/>
        </w:rPr>
        <w:t>, starost</w:t>
      </w:r>
      <w:r w:rsidR="00924EBD" w:rsidRPr="00501690">
        <w:rPr>
          <w:rFonts w:ascii="Tahoma" w:hAnsi="Tahoma" w:cs="Tahoma"/>
          <w:b w:val="0"/>
          <w:bCs/>
          <w:sz w:val="24"/>
        </w:rPr>
        <w:t>ou</w:t>
      </w:r>
      <w:r w:rsidR="00315D87" w:rsidRPr="00501690">
        <w:rPr>
          <w:rFonts w:ascii="Tahoma" w:hAnsi="Tahoma" w:cs="Tahoma"/>
          <w:b w:val="0"/>
          <w:bCs/>
          <w:sz w:val="24"/>
        </w:rPr>
        <w:t xml:space="preserve"> obce</w:t>
      </w:r>
    </w:p>
    <w:p w:rsidR="00E60704" w:rsidRPr="00501690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IČ:</w:t>
      </w:r>
      <w:r w:rsidR="00501690">
        <w:rPr>
          <w:rFonts w:ascii="Tahoma" w:hAnsi="Tahoma" w:cs="Tahoma"/>
          <w:b w:val="0"/>
          <w:bCs/>
          <w:sz w:val="24"/>
        </w:rPr>
        <w:tab/>
      </w:r>
      <w:r w:rsidR="005C7764" w:rsidRPr="00501690">
        <w:rPr>
          <w:rFonts w:ascii="Tahoma" w:hAnsi="Tahoma" w:cs="Tahoma"/>
          <w:b w:val="0"/>
          <w:bCs/>
          <w:sz w:val="24"/>
        </w:rPr>
        <w:t>00</w:t>
      </w:r>
      <w:r w:rsidR="00460B8E">
        <w:rPr>
          <w:rFonts w:ascii="Tahoma" w:hAnsi="Tahoma" w:cs="Tahoma"/>
          <w:b w:val="0"/>
          <w:bCs/>
          <w:sz w:val="24"/>
        </w:rPr>
        <w:t>300390</w:t>
      </w:r>
      <w:r w:rsidR="00D02E95" w:rsidRPr="00501690">
        <w:rPr>
          <w:rFonts w:ascii="Tahoma" w:hAnsi="Tahoma" w:cs="Tahoma"/>
          <w:b w:val="0"/>
          <w:bCs/>
          <w:sz w:val="24"/>
        </w:rPr>
        <w:t xml:space="preserve"> </w:t>
      </w:r>
    </w:p>
    <w:p w:rsidR="00E6070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DIČ:</w:t>
      </w:r>
      <w:r>
        <w:rPr>
          <w:rFonts w:ascii="Tahoma" w:hAnsi="Tahoma" w:cs="Tahoma"/>
          <w:b w:val="0"/>
          <w:bCs/>
          <w:sz w:val="24"/>
        </w:rPr>
        <w:tab/>
      </w:r>
      <w:r w:rsidR="009A7A8F">
        <w:rPr>
          <w:rFonts w:ascii="Tahoma" w:hAnsi="Tahoma" w:cs="Tahoma"/>
          <w:b w:val="0"/>
          <w:bCs/>
          <w:sz w:val="24"/>
        </w:rPr>
        <w:t>CZ00</w:t>
      </w:r>
      <w:r w:rsidR="00460B8E">
        <w:rPr>
          <w:rFonts w:ascii="Tahoma" w:hAnsi="Tahoma" w:cs="Tahoma"/>
          <w:b w:val="0"/>
          <w:bCs/>
          <w:sz w:val="24"/>
        </w:rPr>
        <w:t>300390</w:t>
      </w:r>
    </w:p>
    <w:p w:rsidR="00E6070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bankovní spojení:</w:t>
      </w:r>
      <w:r>
        <w:rPr>
          <w:rFonts w:ascii="Tahoma" w:hAnsi="Tahoma" w:cs="Tahoma"/>
          <w:b w:val="0"/>
          <w:bCs/>
          <w:sz w:val="24"/>
        </w:rPr>
        <w:tab/>
      </w:r>
      <w:r w:rsidR="00460B8E">
        <w:rPr>
          <w:rFonts w:ascii="Tahoma" w:hAnsi="Tahoma" w:cs="Tahoma"/>
          <w:b w:val="0"/>
          <w:bCs/>
          <w:sz w:val="24"/>
        </w:rPr>
        <w:t xml:space="preserve">Komerční banka, a. s. </w:t>
      </w:r>
    </w:p>
    <w:p w:rsidR="005C7764" w:rsidRPr="00501690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číslo účtu:</w:t>
      </w:r>
      <w:r>
        <w:rPr>
          <w:rFonts w:ascii="Tahoma" w:hAnsi="Tahoma" w:cs="Tahoma"/>
          <w:b w:val="0"/>
          <w:bCs/>
          <w:sz w:val="24"/>
        </w:rPr>
        <w:tab/>
      </w:r>
      <w:r w:rsidR="00460B8E">
        <w:rPr>
          <w:rFonts w:ascii="Tahoma" w:hAnsi="Tahoma" w:cs="Tahoma"/>
          <w:b w:val="0"/>
          <w:bCs/>
          <w:sz w:val="24"/>
        </w:rPr>
        <w:t>3425821</w:t>
      </w:r>
      <w:r w:rsidR="009A7A8F">
        <w:rPr>
          <w:rFonts w:ascii="Tahoma" w:hAnsi="Tahoma" w:cs="Tahoma"/>
          <w:b w:val="0"/>
          <w:bCs/>
          <w:sz w:val="24"/>
        </w:rPr>
        <w:t>/0</w:t>
      </w:r>
      <w:r w:rsidR="00460B8E">
        <w:rPr>
          <w:rFonts w:ascii="Tahoma" w:hAnsi="Tahoma" w:cs="Tahoma"/>
          <w:b w:val="0"/>
          <w:bCs/>
          <w:sz w:val="24"/>
        </w:rPr>
        <w:t>1</w:t>
      </w:r>
      <w:r w:rsidR="009A7A8F">
        <w:rPr>
          <w:rFonts w:ascii="Tahoma" w:hAnsi="Tahoma" w:cs="Tahoma"/>
          <w:b w:val="0"/>
          <w:bCs/>
          <w:sz w:val="24"/>
        </w:rPr>
        <w:t>00</w:t>
      </w:r>
    </w:p>
    <w:p w:rsidR="00E60704" w:rsidRPr="00501690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(dále jen „příjemce“)</w:t>
      </w:r>
    </w:p>
    <w:p w:rsidR="00CD202A" w:rsidRDefault="00CD202A" w:rsidP="00501690">
      <w:pPr>
        <w:spacing w:before="360"/>
        <w:jc w:val="center"/>
        <w:rPr>
          <w:rFonts w:ascii="Tahoma" w:hAnsi="Tahoma" w:cs="Tahoma"/>
          <w:sz w:val="24"/>
        </w:rPr>
      </w:pPr>
    </w:p>
    <w:p w:rsidR="008E5237" w:rsidRDefault="008E5237" w:rsidP="00501690">
      <w:pPr>
        <w:spacing w:before="360"/>
        <w:jc w:val="center"/>
        <w:rPr>
          <w:rFonts w:ascii="Tahoma" w:hAnsi="Tahoma" w:cs="Tahoma"/>
          <w:sz w:val="24"/>
        </w:rPr>
      </w:pPr>
      <w:r w:rsidRPr="00501690">
        <w:rPr>
          <w:rFonts w:ascii="Tahoma" w:hAnsi="Tahoma" w:cs="Tahoma"/>
          <w:sz w:val="24"/>
        </w:rPr>
        <w:t>I</w:t>
      </w:r>
      <w:r w:rsidR="00501690">
        <w:rPr>
          <w:rFonts w:ascii="Tahoma" w:hAnsi="Tahoma" w:cs="Tahoma"/>
          <w:sz w:val="24"/>
        </w:rPr>
        <w:t>I</w:t>
      </w:r>
      <w:r w:rsidRPr="00501690">
        <w:rPr>
          <w:rFonts w:ascii="Tahoma" w:hAnsi="Tahoma" w:cs="Tahoma"/>
          <w:sz w:val="24"/>
        </w:rPr>
        <w:t>.</w:t>
      </w:r>
    </w:p>
    <w:p w:rsidR="00501690" w:rsidRPr="00501690" w:rsidRDefault="00501690" w:rsidP="00501690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Základní ustanovení</w:t>
      </w:r>
    </w:p>
    <w:p w:rsidR="00FC3BC1" w:rsidRPr="00501690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Smluvní strany uzavřely dne </w:t>
      </w:r>
      <w:r w:rsidR="00C6427A">
        <w:rPr>
          <w:rFonts w:ascii="Tahoma" w:hAnsi="Tahoma" w:cs="Tahoma"/>
          <w:b w:val="0"/>
          <w:bCs/>
          <w:iCs/>
          <w:sz w:val="24"/>
        </w:rPr>
        <w:t>30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. </w:t>
      </w:r>
      <w:r w:rsidR="009A7A8F">
        <w:rPr>
          <w:rFonts w:ascii="Tahoma" w:hAnsi="Tahoma" w:cs="Tahoma"/>
          <w:b w:val="0"/>
          <w:bCs/>
          <w:iCs/>
          <w:sz w:val="24"/>
        </w:rPr>
        <w:t>1</w:t>
      </w:r>
      <w:r w:rsidR="00C6427A">
        <w:rPr>
          <w:rFonts w:ascii="Tahoma" w:hAnsi="Tahoma" w:cs="Tahoma"/>
          <w:b w:val="0"/>
          <w:bCs/>
          <w:iCs/>
          <w:sz w:val="24"/>
        </w:rPr>
        <w:t>2</w:t>
      </w:r>
      <w:r w:rsidRPr="00501690">
        <w:rPr>
          <w:rFonts w:ascii="Tahoma" w:hAnsi="Tahoma" w:cs="Tahoma"/>
          <w:b w:val="0"/>
          <w:bCs/>
          <w:iCs/>
          <w:sz w:val="24"/>
        </w:rPr>
        <w:t>. 2013 „</w:t>
      </w:r>
      <w:r w:rsidRPr="00501690">
        <w:rPr>
          <w:rFonts w:ascii="Tahoma" w:hAnsi="Tahoma" w:cs="Tahoma"/>
          <w:b w:val="0"/>
          <w:bCs/>
          <w:sz w:val="24"/>
        </w:rPr>
        <w:t>Smlouvu o poskytnutí dotace z rozpočtu Moravskoslezského kraje</w:t>
      </w:r>
      <w:r w:rsidRPr="00501690">
        <w:rPr>
          <w:rFonts w:ascii="Tahoma" w:hAnsi="Tahoma" w:cs="Tahoma"/>
          <w:b w:val="0"/>
          <w:bCs/>
          <w:iCs/>
          <w:sz w:val="24"/>
        </w:rPr>
        <w:t>“ evidenční číslo 0</w:t>
      </w:r>
      <w:r w:rsidR="00C6427A">
        <w:rPr>
          <w:rFonts w:ascii="Tahoma" w:hAnsi="Tahoma" w:cs="Tahoma"/>
          <w:b w:val="0"/>
          <w:bCs/>
          <w:iCs/>
          <w:sz w:val="24"/>
        </w:rPr>
        <w:t>3302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/2013/RRC (dále jen „smlouva“) v rámci dotačního programu „Program na zvýšení absorpční kapacity obcí a měst do 10 tis. obyvatel“.  </w:t>
      </w:r>
    </w:p>
    <w:p w:rsidR="00B81023" w:rsidRPr="00501690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4"/>
          <w:szCs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Účelem smlouvy je spolufinancování uznatelných nákladů prokazatelně souvisejících s realizací projektu s názvem: „</w:t>
      </w:r>
      <w:r w:rsidR="00750AB1" w:rsidRPr="00750AB1">
        <w:rPr>
          <w:rFonts w:ascii="Tahoma" w:hAnsi="Tahoma" w:cs="Tahoma"/>
          <w:bCs/>
          <w:iCs/>
          <w:sz w:val="24"/>
        </w:rPr>
        <w:t>Splašková kanalizace Ludgeřovice</w:t>
      </w:r>
      <w:r w:rsidRPr="00501690">
        <w:rPr>
          <w:rFonts w:ascii="Tahoma" w:hAnsi="Tahoma" w:cs="Tahoma"/>
          <w:b w:val="0"/>
          <w:iCs/>
          <w:sz w:val="24"/>
        </w:rPr>
        <w:t>“ (dále</w:t>
      </w:r>
      <w:r w:rsidRPr="00501690">
        <w:rPr>
          <w:rFonts w:ascii="Tahoma" w:hAnsi="Tahoma" w:cs="Tahoma"/>
          <w:iCs/>
          <w:sz w:val="24"/>
        </w:rPr>
        <w:t xml:space="preserve"> </w:t>
      </w:r>
      <w:r w:rsidRPr="00501690">
        <w:rPr>
          <w:rFonts w:ascii="Tahoma" w:hAnsi="Tahoma" w:cs="Tahoma"/>
          <w:b w:val="0"/>
          <w:iCs/>
          <w:sz w:val="24"/>
        </w:rPr>
        <w:t>jen</w:t>
      </w:r>
      <w:r w:rsidRPr="00501690">
        <w:rPr>
          <w:rFonts w:ascii="Tahoma" w:hAnsi="Tahoma" w:cs="Tahoma"/>
          <w:iCs/>
          <w:sz w:val="24"/>
        </w:rPr>
        <w:t xml:space="preserve"> </w:t>
      </w:r>
      <w:r w:rsidR="00924EBD" w:rsidRPr="00501690">
        <w:rPr>
          <w:rFonts w:ascii="Tahoma" w:hAnsi="Tahoma" w:cs="Tahoma"/>
          <w:b w:val="0"/>
          <w:iCs/>
          <w:sz w:val="24"/>
        </w:rPr>
        <w:t>„</w:t>
      </w:r>
      <w:r w:rsidRPr="00501690">
        <w:rPr>
          <w:rFonts w:ascii="Tahoma" w:hAnsi="Tahoma" w:cs="Tahoma"/>
          <w:b w:val="0"/>
          <w:iCs/>
          <w:sz w:val="24"/>
        </w:rPr>
        <w:t>projekt</w:t>
      </w:r>
      <w:r w:rsidR="00924EBD" w:rsidRPr="00501690">
        <w:rPr>
          <w:rFonts w:ascii="Tahoma" w:hAnsi="Tahoma" w:cs="Tahoma"/>
          <w:b w:val="0"/>
          <w:iCs/>
          <w:sz w:val="24"/>
        </w:rPr>
        <w:t>“</w:t>
      </w:r>
      <w:r w:rsidRPr="00501690">
        <w:rPr>
          <w:rFonts w:ascii="Tahoma" w:hAnsi="Tahoma" w:cs="Tahoma"/>
          <w:b w:val="0"/>
          <w:iCs/>
          <w:sz w:val="24"/>
        </w:rPr>
        <w:t>)</w:t>
      </w:r>
      <w:r w:rsidRPr="00501690">
        <w:rPr>
          <w:rFonts w:ascii="Tahoma" w:hAnsi="Tahoma" w:cs="Tahoma"/>
          <w:b w:val="0"/>
          <w:bCs/>
          <w:sz w:val="24"/>
        </w:rPr>
        <w:t>,</w:t>
      </w:r>
      <w:r w:rsidR="00924EBD" w:rsidRPr="00501690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 xml:space="preserve">realizovaného v rámci </w:t>
      </w:r>
      <w:r w:rsidR="00912E86" w:rsidRPr="00501690">
        <w:rPr>
          <w:rFonts w:ascii="Tahoma" w:hAnsi="Tahoma" w:cs="Tahoma"/>
          <w:b w:val="0"/>
          <w:bCs/>
          <w:sz w:val="24"/>
        </w:rPr>
        <w:t>Operačního programu Životn</w:t>
      </w:r>
      <w:r w:rsidR="00875EE0" w:rsidRPr="00501690">
        <w:rPr>
          <w:rFonts w:ascii="Tahoma" w:hAnsi="Tahoma" w:cs="Tahoma"/>
          <w:b w:val="0"/>
          <w:bCs/>
          <w:sz w:val="24"/>
        </w:rPr>
        <w:t>í</w:t>
      </w:r>
      <w:r w:rsidR="00912E86" w:rsidRPr="00501690">
        <w:rPr>
          <w:rFonts w:ascii="Tahoma" w:hAnsi="Tahoma" w:cs="Tahoma"/>
          <w:b w:val="0"/>
          <w:bCs/>
          <w:sz w:val="24"/>
        </w:rPr>
        <w:t xml:space="preserve"> prostředí</w:t>
      </w:r>
      <w:r w:rsidRPr="00501690">
        <w:rPr>
          <w:rFonts w:ascii="Tahoma" w:hAnsi="Tahoma" w:cs="Tahoma"/>
          <w:b w:val="0"/>
          <w:bCs/>
          <w:sz w:val="24"/>
        </w:rPr>
        <w:t xml:space="preserve"> (dále jen </w:t>
      </w:r>
      <w:r w:rsidR="00924EBD" w:rsidRPr="00501690">
        <w:rPr>
          <w:rFonts w:ascii="Tahoma" w:hAnsi="Tahoma" w:cs="Tahoma"/>
          <w:b w:val="0"/>
          <w:bCs/>
          <w:sz w:val="24"/>
        </w:rPr>
        <w:t>„</w:t>
      </w:r>
      <w:r w:rsidR="00912E86" w:rsidRPr="00501690">
        <w:rPr>
          <w:rFonts w:ascii="Tahoma" w:hAnsi="Tahoma" w:cs="Tahoma"/>
          <w:b w:val="0"/>
          <w:bCs/>
          <w:sz w:val="24"/>
        </w:rPr>
        <w:t>OPŽP</w:t>
      </w:r>
      <w:r w:rsidR="00924EBD" w:rsidRPr="00501690">
        <w:rPr>
          <w:rFonts w:ascii="Tahoma" w:hAnsi="Tahoma" w:cs="Tahoma"/>
          <w:b w:val="0"/>
          <w:bCs/>
          <w:sz w:val="24"/>
        </w:rPr>
        <w:t>“</w:t>
      </w:r>
      <w:r w:rsidRPr="00501690">
        <w:rPr>
          <w:rFonts w:ascii="Tahoma" w:hAnsi="Tahoma" w:cs="Tahoma"/>
          <w:b w:val="0"/>
          <w:bCs/>
          <w:sz w:val="24"/>
        </w:rPr>
        <w:t>)</w:t>
      </w:r>
      <w:r w:rsidR="00912E86" w:rsidRPr="00501690">
        <w:rPr>
          <w:rFonts w:ascii="Tahoma" w:hAnsi="Tahoma" w:cs="Tahoma"/>
          <w:b w:val="0"/>
          <w:bCs/>
          <w:sz w:val="24"/>
        </w:rPr>
        <w:t xml:space="preserve"> a poskytnutím podpory ze</w:t>
      </w:r>
      <w:r w:rsidR="00501690">
        <w:rPr>
          <w:rFonts w:ascii="Tahoma" w:hAnsi="Tahoma" w:cs="Tahoma"/>
          <w:b w:val="0"/>
          <w:bCs/>
          <w:sz w:val="24"/>
        </w:rPr>
        <w:t> </w:t>
      </w:r>
      <w:r w:rsidR="00912E86" w:rsidRPr="00501690">
        <w:rPr>
          <w:rFonts w:ascii="Tahoma" w:hAnsi="Tahoma" w:cs="Tahoma"/>
          <w:b w:val="0"/>
          <w:bCs/>
          <w:sz w:val="24"/>
        </w:rPr>
        <w:t xml:space="preserve">Státního fondu životního prostředí </w:t>
      </w:r>
      <w:r w:rsidR="00875EE0" w:rsidRPr="00501690">
        <w:rPr>
          <w:rFonts w:ascii="Tahoma" w:hAnsi="Tahoma" w:cs="Tahoma"/>
          <w:b w:val="0"/>
          <w:bCs/>
          <w:sz w:val="24"/>
        </w:rPr>
        <w:t>ČR (</w:t>
      </w:r>
      <w:r w:rsidR="00912E86" w:rsidRPr="00501690">
        <w:rPr>
          <w:rFonts w:ascii="Tahoma" w:hAnsi="Tahoma" w:cs="Tahoma"/>
          <w:b w:val="0"/>
          <w:bCs/>
          <w:sz w:val="24"/>
        </w:rPr>
        <w:t xml:space="preserve">dále jen </w:t>
      </w:r>
      <w:r w:rsidR="00924EBD" w:rsidRPr="00501690">
        <w:rPr>
          <w:rFonts w:ascii="Tahoma" w:hAnsi="Tahoma" w:cs="Tahoma"/>
          <w:b w:val="0"/>
          <w:bCs/>
          <w:sz w:val="24"/>
        </w:rPr>
        <w:t>„</w:t>
      </w:r>
      <w:r w:rsidR="00912E86" w:rsidRPr="00501690">
        <w:rPr>
          <w:rFonts w:ascii="Tahoma" w:hAnsi="Tahoma" w:cs="Tahoma"/>
          <w:b w:val="0"/>
          <w:bCs/>
          <w:sz w:val="24"/>
        </w:rPr>
        <w:t>SFŽP</w:t>
      </w:r>
      <w:r w:rsidR="00924EBD" w:rsidRPr="00501690">
        <w:rPr>
          <w:rFonts w:ascii="Tahoma" w:hAnsi="Tahoma" w:cs="Tahoma"/>
          <w:b w:val="0"/>
          <w:bCs/>
          <w:sz w:val="24"/>
        </w:rPr>
        <w:t>“</w:t>
      </w:r>
      <w:r w:rsidR="00912E86" w:rsidRPr="00501690">
        <w:rPr>
          <w:rFonts w:ascii="Tahoma" w:hAnsi="Tahoma" w:cs="Tahoma"/>
          <w:b w:val="0"/>
          <w:bCs/>
          <w:sz w:val="24"/>
        </w:rPr>
        <w:t>)</w:t>
      </w:r>
      <w:r w:rsidR="00875EE0" w:rsidRPr="00501690">
        <w:rPr>
          <w:rFonts w:ascii="Tahoma" w:hAnsi="Tahoma" w:cs="Tahoma"/>
          <w:b w:val="0"/>
          <w:bCs/>
          <w:sz w:val="24"/>
        </w:rPr>
        <w:t xml:space="preserve">. </w:t>
      </w:r>
    </w:p>
    <w:p w:rsidR="00CD202A" w:rsidRDefault="00CD202A" w:rsidP="00CD202A">
      <w:r>
        <w:br w:type="page"/>
      </w:r>
    </w:p>
    <w:p w:rsidR="00BD5314" w:rsidRDefault="008E5237" w:rsidP="006811CE">
      <w:pPr>
        <w:spacing w:before="360"/>
        <w:jc w:val="center"/>
        <w:rPr>
          <w:rFonts w:ascii="Tahoma" w:hAnsi="Tahoma" w:cs="Tahoma"/>
          <w:sz w:val="24"/>
        </w:rPr>
      </w:pPr>
      <w:r w:rsidRPr="006811CE">
        <w:rPr>
          <w:rFonts w:ascii="Tahoma" w:hAnsi="Tahoma" w:cs="Tahoma"/>
          <w:sz w:val="24"/>
        </w:rPr>
        <w:lastRenderedPageBreak/>
        <w:t>II</w:t>
      </w:r>
      <w:r w:rsidR="00501690" w:rsidRPr="006811CE">
        <w:rPr>
          <w:rFonts w:ascii="Tahoma" w:hAnsi="Tahoma" w:cs="Tahoma"/>
          <w:sz w:val="24"/>
        </w:rPr>
        <w:t>I</w:t>
      </w:r>
      <w:r w:rsidRPr="006811CE">
        <w:rPr>
          <w:rFonts w:ascii="Tahoma" w:hAnsi="Tahoma" w:cs="Tahoma"/>
          <w:sz w:val="24"/>
        </w:rPr>
        <w:t>.</w:t>
      </w:r>
    </w:p>
    <w:p w:rsidR="006811CE" w:rsidRPr="006811CE" w:rsidRDefault="006811CE" w:rsidP="006811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Narovnání</w:t>
      </w:r>
    </w:p>
    <w:p w:rsidR="00731ADC" w:rsidRPr="00731ADC" w:rsidRDefault="00F91A72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 w:rsidRPr="00731ADC">
        <w:rPr>
          <w:rFonts w:ascii="Tahoma" w:hAnsi="Tahoma" w:cs="Tahoma"/>
          <w:b w:val="0"/>
          <w:bCs/>
          <w:iCs/>
          <w:color w:val="000000"/>
          <w:sz w:val="24"/>
        </w:rPr>
        <w:t>P</w:t>
      </w:r>
      <w:r w:rsidR="00D31657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rojekt byl doložen </w:t>
      </w:r>
      <w:r w:rsidR="00223F71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Smlouvou č. </w:t>
      </w:r>
      <w:r w:rsidR="00750AB1">
        <w:rPr>
          <w:rFonts w:ascii="Tahoma" w:hAnsi="Tahoma" w:cs="Tahoma"/>
          <w:b w:val="0"/>
          <w:bCs/>
          <w:iCs/>
          <w:color w:val="000000"/>
          <w:sz w:val="24"/>
        </w:rPr>
        <w:t>09047551</w:t>
      </w:r>
      <w:r w:rsidR="00D02E95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223F71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o poskytnutí podpory ze </w:t>
      </w:r>
      <w:r w:rsidR="00B81023" w:rsidRPr="00731ADC">
        <w:rPr>
          <w:rFonts w:ascii="Tahoma" w:hAnsi="Tahoma" w:cs="Tahoma"/>
          <w:b w:val="0"/>
          <w:bCs/>
          <w:iCs/>
          <w:color w:val="000000"/>
          <w:sz w:val="24"/>
        </w:rPr>
        <w:t>SFŽP,</w:t>
      </w:r>
      <w:r w:rsidR="00D31657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BD5314" w:rsidRPr="00731ADC">
        <w:rPr>
          <w:rFonts w:ascii="Tahoma" w:hAnsi="Tahoma" w:cs="Tahoma"/>
          <w:b w:val="0"/>
          <w:bCs/>
          <w:iCs/>
          <w:color w:val="000000"/>
          <w:sz w:val="24"/>
        </w:rPr>
        <w:t>evidenční</w:t>
      </w:r>
      <w:r w:rsidR="00D31657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číslo</w:t>
      </w:r>
      <w:r w:rsidR="00BD5314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37647E" w:rsidRPr="00731ADC">
        <w:rPr>
          <w:rFonts w:ascii="Tahoma" w:hAnsi="Tahoma" w:cs="Tahoma"/>
          <w:b w:val="0"/>
          <w:bCs/>
          <w:iCs/>
          <w:color w:val="000000"/>
          <w:sz w:val="24"/>
        </w:rPr>
        <w:t>EDS/SMVS</w:t>
      </w:r>
      <w:r w:rsidR="00D31657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D02E95" w:rsidRPr="00731ADC">
        <w:rPr>
          <w:rFonts w:ascii="Tahoma" w:hAnsi="Tahoma" w:cs="Tahoma"/>
          <w:b w:val="0"/>
          <w:bCs/>
          <w:iCs/>
          <w:color w:val="000000"/>
          <w:sz w:val="24"/>
        </w:rPr>
        <w:t>115D</w:t>
      </w:r>
      <w:r w:rsidR="009A7A8F" w:rsidRPr="00731ADC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="00750AB1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="00975C01" w:rsidRPr="00731ADC">
        <w:rPr>
          <w:rFonts w:ascii="Tahoma" w:hAnsi="Tahoma" w:cs="Tahoma"/>
          <w:b w:val="0"/>
          <w:bCs/>
          <w:iCs/>
          <w:color w:val="000000"/>
          <w:sz w:val="24"/>
        </w:rPr>
        <w:t>200</w:t>
      </w:r>
      <w:r w:rsidR="00750AB1">
        <w:rPr>
          <w:rFonts w:ascii="Tahoma" w:hAnsi="Tahoma" w:cs="Tahoma"/>
          <w:b w:val="0"/>
          <w:bCs/>
          <w:iCs/>
          <w:color w:val="000000"/>
          <w:sz w:val="24"/>
        </w:rPr>
        <w:t>0353</w:t>
      </w:r>
      <w:r w:rsidR="00FE56E3">
        <w:rPr>
          <w:rFonts w:ascii="Tahoma" w:hAnsi="Tahoma" w:cs="Tahoma"/>
          <w:b w:val="0"/>
          <w:bCs/>
          <w:iCs/>
          <w:color w:val="000000"/>
          <w:sz w:val="24"/>
        </w:rPr>
        <w:t xml:space="preserve"> (dále jen Smlouva OPŽP)</w:t>
      </w:r>
      <w:r w:rsidR="00B81023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D31657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a </w:t>
      </w:r>
      <w:r w:rsidR="00FE56E3">
        <w:rPr>
          <w:rFonts w:ascii="Tahoma" w:hAnsi="Tahoma" w:cs="Tahoma"/>
          <w:b w:val="0"/>
          <w:bCs/>
          <w:iCs/>
          <w:color w:val="000000"/>
          <w:sz w:val="24"/>
        </w:rPr>
        <w:t>je</w:t>
      </w:r>
      <w:r w:rsidR="00D31657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realiz</w:t>
      </w:r>
      <w:r w:rsidR="00BD5314" w:rsidRPr="00731ADC">
        <w:rPr>
          <w:rFonts w:ascii="Tahoma" w:hAnsi="Tahoma" w:cs="Tahoma"/>
          <w:b w:val="0"/>
          <w:bCs/>
          <w:iCs/>
          <w:color w:val="000000"/>
          <w:sz w:val="24"/>
        </w:rPr>
        <w:t>ován</w:t>
      </w:r>
      <w:r w:rsidRPr="00731ADC">
        <w:rPr>
          <w:rFonts w:ascii="Tahoma" w:hAnsi="Tahoma" w:cs="Tahoma"/>
          <w:b w:val="0"/>
          <w:bCs/>
          <w:iCs/>
          <w:color w:val="000000"/>
          <w:sz w:val="24"/>
        </w:rPr>
        <w:t>.</w:t>
      </w:r>
      <w:r w:rsidR="00E91752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31ADC" w:rsidRP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 Původní termín ukončení projektu a uznatelnosti nákladů byl ve smlouvě stanoven na</w:t>
      </w:r>
      <w:r w:rsidR="000C6CA8">
        <w:rPr>
          <w:rFonts w:ascii="Tahoma" w:hAnsi="Tahoma" w:cs="Tahoma"/>
          <w:b w:val="0"/>
          <w:bCs/>
          <w:iCs/>
          <w:color w:val="000000"/>
          <w:sz w:val="24"/>
        </w:rPr>
        <w:t> 3</w:t>
      </w:r>
      <w:r w:rsidR="00FE56E3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="000C6CA8">
        <w:rPr>
          <w:rFonts w:ascii="Tahoma" w:hAnsi="Tahoma" w:cs="Tahoma"/>
          <w:b w:val="0"/>
          <w:bCs/>
          <w:iCs/>
          <w:color w:val="000000"/>
          <w:sz w:val="24"/>
        </w:rPr>
        <w:t>. </w:t>
      </w:r>
      <w:r w:rsidR="00731ADC" w:rsidRPr="00731ADC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="00FE56E3">
        <w:rPr>
          <w:rFonts w:ascii="Tahoma" w:hAnsi="Tahoma" w:cs="Tahoma"/>
          <w:b w:val="0"/>
          <w:bCs/>
          <w:iCs/>
          <w:color w:val="000000"/>
          <w:sz w:val="24"/>
        </w:rPr>
        <w:t>2</w:t>
      </w:r>
      <w:r w:rsidR="00731ADC" w:rsidRPr="00731ADC">
        <w:rPr>
          <w:rFonts w:ascii="Tahoma" w:hAnsi="Tahoma" w:cs="Tahoma"/>
          <w:b w:val="0"/>
          <w:bCs/>
          <w:iCs/>
          <w:color w:val="000000"/>
          <w:sz w:val="24"/>
        </w:rPr>
        <w:t>.</w:t>
      </w:r>
      <w:r w:rsidR="000C6CA8">
        <w:rPr>
          <w:rFonts w:ascii="Tahoma" w:hAnsi="Tahoma" w:cs="Tahoma"/>
          <w:b w:val="0"/>
          <w:bCs/>
          <w:iCs/>
          <w:color w:val="000000"/>
          <w:sz w:val="24"/>
        </w:rPr>
        <w:t> </w:t>
      </w:r>
      <w:r w:rsidR="00731ADC" w:rsidRPr="00731ADC">
        <w:rPr>
          <w:rFonts w:ascii="Tahoma" w:hAnsi="Tahoma" w:cs="Tahoma"/>
          <w:b w:val="0"/>
          <w:bCs/>
          <w:iCs/>
          <w:color w:val="000000"/>
          <w:sz w:val="24"/>
        </w:rPr>
        <w:t>2013.</w:t>
      </w:r>
      <w:r w:rsidR="00FE56E3">
        <w:rPr>
          <w:rFonts w:ascii="Tahoma" w:hAnsi="Tahoma" w:cs="Tahoma"/>
          <w:b w:val="0"/>
          <w:bCs/>
          <w:iCs/>
          <w:color w:val="000000"/>
          <w:sz w:val="24"/>
        </w:rPr>
        <w:t xml:space="preserve"> Podmínkou uzavření smlouvy je doložení úředně ověřené kopie smlouvy </w:t>
      </w:r>
      <w:r w:rsidR="00CD202A">
        <w:rPr>
          <w:rFonts w:ascii="Tahoma" w:hAnsi="Tahoma" w:cs="Tahoma"/>
          <w:b w:val="0"/>
          <w:bCs/>
          <w:iCs/>
          <w:color w:val="000000"/>
          <w:sz w:val="24"/>
        </w:rPr>
        <w:t xml:space="preserve">OPŽP. </w:t>
      </w:r>
      <w:r w:rsidR="00731ADC" w:rsidRPr="00731ADC">
        <w:rPr>
          <w:rFonts w:ascii="Tahoma" w:hAnsi="Tahoma" w:cs="Tahoma"/>
          <w:b w:val="0"/>
          <w:bCs/>
          <w:iCs/>
          <w:color w:val="000000"/>
          <w:sz w:val="24"/>
        </w:rPr>
        <w:t>Z důvodu administrativních průtahů v jednáních se SFŽP došlo k</w:t>
      </w:r>
      <w:r w:rsidR="00FE56E3">
        <w:rPr>
          <w:rFonts w:ascii="Tahoma" w:hAnsi="Tahoma" w:cs="Tahoma"/>
          <w:b w:val="0"/>
          <w:bCs/>
          <w:iCs/>
          <w:color w:val="000000"/>
          <w:sz w:val="24"/>
        </w:rPr>
        <w:t> uzavření smlouvy v rámci OPŽP dne 13. 11. 2013</w:t>
      </w:r>
      <w:r w:rsidR="00CD202A">
        <w:rPr>
          <w:rFonts w:ascii="Tahoma" w:hAnsi="Tahoma" w:cs="Tahoma"/>
          <w:b w:val="0"/>
          <w:bCs/>
          <w:iCs/>
          <w:color w:val="000000"/>
          <w:sz w:val="24"/>
        </w:rPr>
        <w:t>, dle původního harmonogramu projektu bylo dle Rozhodnutí o poskytnutí podpory v rámci OPŽP plánováno ukončení projektu do konce roku 2012. Harmonogram byl po podpisu Smlouvy OPŽP upraven s termínem ukončení realizace projektu v roce 2014.</w:t>
      </w:r>
    </w:p>
    <w:p w:rsidR="007D045B" w:rsidRPr="007D045B" w:rsidRDefault="00A60E41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t>Z důvodu faktického prodloužení realizace projektu kvůli průtahům ze strany SFŽP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 xml:space="preserve"> se smluvní strany</w:t>
      </w: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>dohodly na tom, že nedodržení původního termínu ukončení projektu k 3</w:t>
      </w:r>
      <w:r w:rsidR="00CD202A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>. 1</w:t>
      </w:r>
      <w:r w:rsidR="00CD202A">
        <w:rPr>
          <w:rFonts w:ascii="Tahoma" w:hAnsi="Tahoma" w:cs="Tahoma"/>
          <w:b w:val="0"/>
          <w:bCs/>
          <w:iCs/>
          <w:color w:val="000000"/>
          <w:sz w:val="24"/>
        </w:rPr>
        <w:t>2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 xml:space="preserve">. 2013 </w:t>
      </w:r>
      <w:r w:rsidR="00731ADC">
        <w:rPr>
          <w:rFonts w:ascii="Tahoma" w:hAnsi="Tahoma" w:cs="Tahoma"/>
          <w:b w:val="0"/>
          <w:bCs/>
          <w:iCs/>
          <w:color w:val="000000"/>
          <w:sz w:val="24"/>
        </w:rPr>
        <w:t xml:space="preserve">nepovažují </w:t>
      </w:r>
      <w:r w:rsidR="007D045B">
        <w:rPr>
          <w:rFonts w:ascii="Tahoma" w:hAnsi="Tahoma" w:cs="Tahoma"/>
          <w:b w:val="0"/>
          <w:bCs/>
          <w:iCs/>
          <w:color w:val="000000"/>
          <w:sz w:val="24"/>
        </w:rPr>
        <w:t>za porušení smlouvy.</w:t>
      </w:r>
    </w:p>
    <w:p w:rsidR="007D045B" w:rsidRPr="007D045B" w:rsidRDefault="007D045B" w:rsidP="006811CE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t>Smluvní strany se dohodly, že za termín ukončení realizace projektu se považuje</w:t>
      </w:r>
      <w:r w:rsidR="00B91586">
        <w:rPr>
          <w:rFonts w:ascii="Tahoma" w:hAnsi="Tahoma" w:cs="Tahoma"/>
          <w:b w:val="0"/>
          <w:bCs/>
          <w:iCs/>
          <w:color w:val="000000"/>
          <w:sz w:val="24"/>
        </w:rPr>
        <w:t xml:space="preserve"> datum</w:t>
      </w: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 </w:t>
      </w:r>
      <w:r>
        <w:rPr>
          <w:rFonts w:ascii="Tahoma" w:hAnsi="Tahoma" w:cs="Tahoma"/>
          <w:bCs/>
          <w:iCs/>
          <w:color w:val="000000"/>
          <w:sz w:val="24"/>
        </w:rPr>
        <w:t>31. </w:t>
      </w:r>
      <w:r w:rsidR="00CD202A">
        <w:rPr>
          <w:rFonts w:ascii="Tahoma" w:hAnsi="Tahoma" w:cs="Tahoma"/>
          <w:bCs/>
          <w:iCs/>
          <w:color w:val="000000"/>
          <w:sz w:val="24"/>
        </w:rPr>
        <w:t>8</w:t>
      </w:r>
      <w:r>
        <w:rPr>
          <w:rFonts w:ascii="Tahoma" w:hAnsi="Tahoma" w:cs="Tahoma"/>
          <w:bCs/>
          <w:iCs/>
          <w:color w:val="000000"/>
          <w:sz w:val="24"/>
        </w:rPr>
        <w:t>. 201</w:t>
      </w:r>
      <w:r w:rsidR="00CD202A">
        <w:rPr>
          <w:rFonts w:ascii="Tahoma" w:hAnsi="Tahoma" w:cs="Tahoma"/>
          <w:bCs/>
          <w:iCs/>
          <w:color w:val="000000"/>
          <w:sz w:val="24"/>
        </w:rPr>
        <w:t>4</w:t>
      </w:r>
      <w:r>
        <w:rPr>
          <w:rFonts w:ascii="Tahoma" w:hAnsi="Tahoma" w:cs="Tahoma"/>
          <w:b w:val="0"/>
          <w:bCs/>
          <w:iCs/>
          <w:color w:val="000000"/>
          <w:sz w:val="24"/>
        </w:rPr>
        <w:t>.</w:t>
      </w:r>
    </w:p>
    <w:p w:rsidR="001D65D9" w:rsidRPr="007D045B" w:rsidRDefault="007D045B" w:rsidP="007D045B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4"/>
        </w:rPr>
      </w:pPr>
      <w:r>
        <w:rPr>
          <w:rFonts w:ascii="Tahoma" w:hAnsi="Tahoma" w:cs="Tahoma"/>
          <w:b w:val="0"/>
          <w:bCs/>
          <w:iCs/>
          <w:color w:val="000000"/>
          <w:sz w:val="24"/>
        </w:rPr>
        <w:t xml:space="preserve">Smluvní strany se dále dohodly, že za uznatelné se považují náklady, které vznikly a byly příjemcem uhrazeny v období od </w:t>
      </w:r>
      <w:r>
        <w:rPr>
          <w:rFonts w:ascii="Tahoma" w:hAnsi="Tahoma" w:cs="Tahoma"/>
          <w:bCs/>
          <w:iCs/>
          <w:color w:val="000000"/>
          <w:sz w:val="24"/>
        </w:rPr>
        <w:t>1. </w:t>
      </w:r>
      <w:r w:rsidR="00CD202A">
        <w:rPr>
          <w:rFonts w:ascii="Tahoma" w:hAnsi="Tahoma" w:cs="Tahoma"/>
          <w:bCs/>
          <w:iCs/>
          <w:color w:val="000000"/>
          <w:sz w:val="24"/>
        </w:rPr>
        <w:t>1</w:t>
      </w:r>
      <w:r>
        <w:rPr>
          <w:rFonts w:ascii="Tahoma" w:hAnsi="Tahoma" w:cs="Tahoma"/>
          <w:bCs/>
          <w:iCs/>
          <w:color w:val="000000"/>
          <w:sz w:val="24"/>
        </w:rPr>
        <w:t>. 20</w:t>
      </w:r>
      <w:r w:rsidR="00CD202A">
        <w:rPr>
          <w:rFonts w:ascii="Tahoma" w:hAnsi="Tahoma" w:cs="Tahoma"/>
          <w:bCs/>
          <w:iCs/>
          <w:color w:val="000000"/>
          <w:sz w:val="24"/>
        </w:rPr>
        <w:t>08</w:t>
      </w:r>
      <w:r>
        <w:rPr>
          <w:rFonts w:ascii="Tahoma" w:hAnsi="Tahoma" w:cs="Tahoma"/>
          <w:bCs/>
          <w:iCs/>
          <w:color w:val="000000"/>
          <w:sz w:val="24"/>
        </w:rPr>
        <w:t xml:space="preserve"> do 31. </w:t>
      </w:r>
      <w:r w:rsidR="00CD202A">
        <w:rPr>
          <w:rFonts w:ascii="Tahoma" w:hAnsi="Tahoma" w:cs="Tahoma"/>
          <w:bCs/>
          <w:iCs/>
          <w:color w:val="000000"/>
          <w:sz w:val="24"/>
        </w:rPr>
        <w:t>8</w:t>
      </w:r>
      <w:r>
        <w:rPr>
          <w:rFonts w:ascii="Tahoma" w:hAnsi="Tahoma" w:cs="Tahoma"/>
          <w:bCs/>
          <w:iCs/>
          <w:color w:val="000000"/>
          <w:sz w:val="24"/>
        </w:rPr>
        <w:t>. 201</w:t>
      </w:r>
      <w:r w:rsidR="00CD202A">
        <w:rPr>
          <w:rFonts w:ascii="Tahoma" w:hAnsi="Tahoma" w:cs="Tahoma"/>
          <w:bCs/>
          <w:iCs/>
          <w:color w:val="000000"/>
          <w:sz w:val="24"/>
        </w:rPr>
        <w:t>4</w:t>
      </w:r>
      <w:r>
        <w:rPr>
          <w:rFonts w:ascii="Tahoma" w:hAnsi="Tahoma" w:cs="Tahoma"/>
          <w:b w:val="0"/>
          <w:bCs/>
          <w:iCs/>
          <w:color w:val="000000"/>
          <w:sz w:val="24"/>
        </w:rPr>
        <w:t>.</w:t>
      </w:r>
    </w:p>
    <w:p w:rsidR="00FC3BC1" w:rsidRPr="00501690" w:rsidRDefault="00FC3BC1" w:rsidP="00501690">
      <w:pPr>
        <w:pStyle w:val="Zkladntext"/>
        <w:numPr>
          <w:ilvl w:val="0"/>
          <w:numId w:val="14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4"/>
        </w:rPr>
      </w:pP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Smluvní strany prohlašují, že tato dohoda o narovnání narovnává pouze vzájemné povinnosti a závazky vyplývající ze smlouvy týkající se povinnosti příjemce uvedené v čl.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VI odst. 2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 xml:space="preserve"> písm.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 xml:space="preserve">c) a 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 xml:space="preserve">čl. 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V</w:t>
      </w:r>
      <w:r w:rsidR="006811CE">
        <w:rPr>
          <w:rFonts w:ascii="Tahoma" w:hAnsi="Tahoma" w:cs="Tahoma"/>
          <w:b w:val="0"/>
          <w:bCs/>
          <w:iCs/>
          <w:color w:val="000000"/>
          <w:sz w:val="24"/>
        </w:rPr>
        <w:t>I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I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 odst. </w:t>
      </w:r>
      <w:r w:rsidR="00333818">
        <w:rPr>
          <w:rFonts w:ascii="Tahoma" w:hAnsi="Tahoma" w:cs="Tahoma"/>
          <w:b w:val="0"/>
          <w:bCs/>
          <w:iCs/>
          <w:color w:val="000000"/>
          <w:sz w:val="24"/>
        </w:rPr>
        <w:t>1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 xml:space="preserve"> písm. </w:t>
      </w:r>
      <w:r w:rsidR="001D65D9">
        <w:rPr>
          <w:rFonts w:ascii="Tahoma" w:hAnsi="Tahoma" w:cs="Tahoma"/>
          <w:b w:val="0"/>
          <w:bCs/>
          <w:iCs/>
          <w:color w:val="000000"/>
          <w:sz w:val="24"/>
        </w:rPr>
        <w:t>a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) smlouvy. Ostatní práva a závazky vyplývající ze smlouvy touto dohodou neupravená zůstávají nadále v platnosti.</w:t>
      </w:r>
    </w:p>
    <w:p w:rsidR="00CD202A" w:rsidRDefault="00CD202A" w:rsidP="006811CE">
      <w:pPr>
        <w:spacing w:before="360"/>
        <w:jc w:val="center"/>
        <w:rPr>
          <w:rFonts w:ascii="Tahoma" w:hAnsi="Tahoma" w:cs="Tahoma"/>
          <w:sz w:val="24"/>
        </w:rPr>
      </w:pPr>
    </w:p>
    <w:p w:rsidR="00341E2B" w:rsidRDefault="00E91752" w:rsidP="006811CE">
      <w:pPr>
        <w:spacing w:before="360"/>
        <w:jc w:val="center"/>
        <w:rPr>
          <w:rFonts w:ascii="Tahoma" w:hAnsi="Tahoma" w:cs="Tahoma"/>
          <w:sz w:val="24"/>
        </w:rPr>
      </w:pPr>
      <w:r w:rsidRPr="006811CE">
        <w:rPr>
          <w:rFonts w:ascii="Tahoma" w:hAnsi="Tahoma" w:cs="Tahoma"/>
          <w:sz w:val="24"/>
        </w:rPr>
        <w:t>I</w:t>
      </w:r>
      <w:r w:rsidR="006811CE">
        <w:rPr>
          <w:rFonts w:ascii="Tahoma" w:hAnsi="Tahoma" w:cs="Tahoma"/>
          <w:sz w:val="24"/>
        </w:rPr>
        <w:t>V</w:t>
      </w:r>
      <w:r w:rsidR="00341E2B" w:rsidRPr="006811CE">
        <w:rPr>
          <w:rFonts w:ascii="Tahoma" w:hAnsi="Tahoma" w:cs="Tahoma"/>
          <w:sz w:val="24"/>
        </w:rPr>
        <w:t>.</w:t>
      </w:r>
    </w:p>
    <w:p w:rsidR="006811CE" w:rsidRPr="006811CE" w:rsidRDefault="006811CE" w:rsidP="006811CE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Závěrečná ustanovení</w:t>
      </w:r>
    </w:p>
    <w:p w:rsidR="008E5237" w:rsidRPr="00501690" w:rsidRDefault="00826FEB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T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 xml:space="preserve">ato </w:t>
      </w:r>
      <w:r w:rsidR="008E5237" w:rsidRPr="00501690">
        <w:rPr>
          <w:rFonts w:ascii="Tahoma" w:hAnsi="Tahoma" w:cs="Tahoma"/>
          <w:b w:val="0"/>
          <w:bCs/>
          <w:iCs/>
          <w:color w:val="000000"/>
          <w:sz w:val="24"/>
        </w:rPr>
        <w:t>dohoda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 xml:space="preserve"> nabývá </w:t>
      </w:r>
      <w:r w:rsidR="006811CE">
        <w:rPr>
          <w:rFonts w:ascii="Tahoma" w:hAnsi="Tahoma" w:cs="Tahoma"/>
          <w:b w:val="0"/>
          <w:bCs/>
          <w:iCs/>
          <w:sz w:val="24"/>
        </w:rPr>
        <w:t xml:space="preserve">platnosti a </w:t>
      </w:r>
      <w:r w:rsidR="008E5237" w:rsidRPr="00501690">
        <w:rPr>
          <w:rFonts w:ascii="Tahoma" w:hAnsi="Tahoma" w:cs="Tahoma"/>
          <w:b w:val="0"/>
          <w:bCs/>
          <w:iCs/>
          <w:sz w:val="24"/>
        </w:rPr>
        <w:t>účinnosti dnem, kdy vyjádření souhlasu s obsahem návrhu dohody dojde druhé smluvní straně.</w:t>
      </w:r>
    </w:p>
    <w:p w:rsidR="008E5237" w:rsidRPr="00501690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Pr="00501690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Dohoda je vyhotovena ve čtyřech stejnopisech s platností originálu, </w:t>
      </w:r>
      <w:r w:rsidRPr="00501690">
        <w:rPr>
          <w:rFonts w:ascii="Tahoma" w:hAnsi="Tahoma" w:cs="Tahoma"/>
          <w:b w:val="0"/>
          <w:bCs/>
          <w:iCs/>
          <w:color w:val="000000"/>
          <w:sz w:val="24"/>
        </w:rPr>
        <w:t>podepsaných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oprávněnými zástupci smluvních stran, přičemž poskytovatel obdrží tři a příjemce jedno vyhotovení.</w:t>
      </w:r>
    </w:p>
    <w:p w:rsidR="006811CE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t xml:space="preserve">Doložka platnosti právního </w:t>
      </w:r>
      <w:r w:rsidR="006811CE">
        <w:rPr>
          <w:rFonts w:ascii="Tahoma" w:hAnsi="Tahoma" w:cs="Tahoma"/>
          <w:b w:val="0"/>
          <w:bCs/>
          <w:iCs/>
          <w:sz w:val="24"/>
        </w:rPr>
        <w:t>jednání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dle § 23 zákona č. 129/2000 Sb., o</w:t>
      </w:r>
      <w:r w:rsidR="006811CE">
        <w:rPr>
          <w:rFonts w:ascii="Tahoma" w:hAnsi="Tahoma" w:cs="Tahoma"/>
          <w:b w:val="0"/>
          <w:bCs/>
          <w:iCs/>
          <w:sz w:val="24"/>
        </w:rPr>
        <w:t> </w:t>
      </w:r>
      <w:r w:rsidRPr="00501690">
        <w:rPr>
          <w:rFonts w:ascii="Tahoma" w:hAnsi="Tahoma" w:cs="Tahoma"/>
          <w:b w:val="0"/>
          <w:bCs/>
          <w:iCs/>
          <w:sz w:val="24"/>
        </w:rPr>
        <w:t>krajích (krajské zřízení)</w:t>
      </w:r>
      <w:r w:rsidR="006811CE">
        <w:rPr>
          <w:rFonts w:ascii="Tahoma" w:hAnsi="Tahoma" w:cs="Tahoma"/>
          <w:b w:val="0"/>
          <w:bCs/>
          <w:iCs/>
          <w:sz w:val="24"/>
        </w:rPr>
        <w:t>, ve znění pozdějších předpisů:</w:t>
      </w:r>
    </w:p>
    <w:p w:rsidR="008E5237" w:rsidRPr="00501690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O uzavření této dohody</w:t>
      </w:r>
      <w:r w:rsidR="006811CE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>o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narovnání rozhodl</w:t>
      </w:r>
      <w:r w:rsidR="00B463CD">
        <w:rPr>
          <w:rFonts w:ascii="Tahoma" w:hAnsi="Tahoma" w:cs="Tahoma"/>
          <w:b w:val="0"/>
          <w:bCs/>
          <w:sz w:val="24"/>
        </w:rPr>
        <w:t>o</w:t>
      </w:r>
      <w:r w:rsidRPr="00501690">
        <w:rPr>
          <w:rFonts w:ascii="Tahoma" w:hAnsi="Tahoma" w:cs="Tahoma"/>
          <w:b w:val="0"/>
          <w:bCs/>
          <w:sz w:val="24"/>
        </w:rPr>
        <w:t xml:space="preserve"> </w:t>
      </w:r>
      <w:r w:rsidR="00B463CD">
        <w:rPr>
          <w:rFonts w:ascii="Tahoma" w:hAnsi="Tahoma" w:cs="Tahoma"/>
          <w:b w:val="0"/>
          <w:bCs/>
          <w:sz w:val="24"/>
        </w:rPr>
        <w:t>zastupitelstvo</w:t>
      </w:r>
      <w:r w:rsidRPr="00501690">
        <w:rPr>
          <w:rFonts w:ascii="Tahoma" w:hAnsi="Tahoma" w:cs="Tahoma"/>
          <w:b w:val="0"/>
          <w:bCs/>
          <w:sz w:val="24"/>
        </w:rPr>
        <w:t xml:space="preserve"> kraje svým usnesením č.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………….. ze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dne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………………..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</w:t>
      </w:r>
    </w:p>
    <w:p w:rsidR="006811CE" w:rsidRDefault="008E5237" w:rsidP="00501690">
      <w:pPr>
        <w:pStyle w:val="Zkladntext"/>
        <w:numPr>
          <w:ilvl w:val="0"/>
          <w:numId w:val="15"/>
        </w:numPr>
        <w:spacing w:before="120" w:after="0"/>
        <w:ind w:left="357" w:hanging="357"/>
        <w:rPr>
          <w:rFonts w:ascii="Tahoma" w:hAnsi="Tahoma" w:cs="Tahoma"/>
          <w:b w:val="0"/>
          <w:bCs/>
          <w:iCs/>
          <w:sz w:val="24"/>
        </w:rPr>
      </w:pPr>
      <w:r w:rsidRPr="00501690">
        <w:rPr>
          <w:rFonts w:ascii="Tahoma" w:hAnsi="Tahoma" w:cs="Tahoma"/>
          <w:b w:val="0"/>
          <w:bCs/>
          <w:iCs/>
          <w:sz w:val="24"/>
        </w:rPr>
        <w:lastRenderedPageBreak/>
        <w:t xml:space="preserve">Doložka platnosti právního </w:t>
      </w:r>
      <w:r w:rsidR="006811CE">
        <w:rPr>
          <w:rFonts w:ascii="Tahoma" w:hAnsi="Tahoma" w:cs="Tahoma"/>
          <w:b w:val="0"/>
          <w:bCs/>
          <w:iCs/>
          <w:sz w:val="24"/>
        </w:rPr>
        <w:t>jednání</w:t>
      </w:r>
      <w:r w:rsidRPr="00501690">
        <w:rPr>
          <w:rFonts w:ascii="Tahoma" w:hAnsi="Tahoma" w:cs="Tahoma"/>
          <w:b w:val="0"/>
          <w:bCs/>
          <w:iCs/>
          <w:sz w:val="24"/>
        </w:rPr>
        <w:t xml:space="preserve"> dle § 41 zákona č. 128/2000 Sb., o</w:t>
      </w:r>
      <w:r w:rsidR="006811CE">
        <w:rPr>
          <w:rFonts w:ascii="Tahoma" w:hAnsi="Tahoma" w:cs="Tahoma"/>
          <w:b w:val="0"/>
          <w:bCs/>
          <w:iCs/>
          <w:sz w:val="24"/>
        </w:rPr>
        <w:t> </w:t>
      </w:r>
      <w:r w:rsidRPr="00501690">
        <w:rPr>
          <w:rFonts w:ascii="Tahoma" w:hAnsi="Tahoma" w:cs="Tahoma"/>
          <w:b w:val="0"/>
          <w:bCs/>
          <w:iCs/>
          <w:sz w:val="24"/>
        </w:rPr>
        <w:t>obcích (obecní zřízení)</w:t>
      </w:r>
      <w:r w:rsidR="006811CE">
        <w:rPr>
          <w:rFonts w:ascii="Tahoma" w:hAnsi="Tahoma" w:cs="Tahoma"/>
          <w:b w:val="0"/>
          <w:bCs/>
          <w:iCs/>
          <w:sz w:val="24"/>
        </w:rPr>
        <w:t>, ve znění pozdějších předpisů:</w:t>
      </w:r>
    </w:p>
    <w:p w:rsidR="00E60704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4"/>
        </w:rPr>
      </w:pPr>
      <w:r w:rsidRPr="00501690">
        <w:rPr>
          <w:rFonts w:ascii="Tahoma" w:hAnsi="Tahoma" w:cs="Tahoma"/>
          <w:b w:val="0"/>
          <w:bCs/>
          <w:sz w:val="24"/>
        </w:rPr>
        <w:t>O uzavření této dohody</w:t>
      </w:r>
      <w:r w:rsidR="006811CE">
        <w:rPr>
          <w:rFonts w:ascii="Tahoma" w:hAnsi="Tahoma" w:cs="Tahoma"/>
          <w:b w:val="0"/>
          <w:bCs/>
          <w:sz w:val="24"/>
        </w:rPr>
        <w:t xml:space="preserve"> </w:t>
      </w:r>
      <w:r w:rsidR="004B15F7" w:rsidRPr="00501690">
        <w:rPr>
          <w:rFonts w:ascii="Tahoma" w:hAnsi="Tahoma" w:cs="Tahoma"/>
          <w:b w:val="0"/>
          <w:bCs/>
          <w:sz w:val="24"/>
        </w:rPr>
        <w:t>o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="004B15F7" w:rsidRPr="00501690">
        <w:rPr>
          <w:rFonts w:ascii="Tahoma" w:hAnsi="Tahoma" w:cs="Tahoma"/>
          <w:b w:val="0"/>
          <w:bCs/>
          <w:sz w:val="24"/>
        </w:rPr>
        <w:t xml:space="preserve">narovnání </w:t>
      </w:r>
      <w:r w:rsidR="00DD04FB">
        <w:rPr>
          <w:rFonts w:ascii="Tahoma" w:hAnsi="Tahoma" w:cs="Tahoma"/>
          <w:b w:val="0"/>
          <w:bCs/>
          <w:sz w:val="24"/>
        </w:rPr>
        <w:t>roz</w:t>
      </w:r>
      <w:r w:rsidR="00B463CD">
        <w:rPr>
          <w:rFonts w:ascii="Tahoma" w:hAnsi="Tahoma" w:cs="Tahoma"/>
          <w:b w:val="0"/>
          <w:bCs/>
          <w:sz w:val="24"/>
        </w:rPr>
        <w:t>hodlo</w:t>
      </w:r>
      <w:r w:rsidR="004B15F7" w:rsidRPr="00501690">
        <w:rPr>
          <w:rFonts w:ascii="Tahoma" w:hAnsi="Tahoma" w:cs="Tahoma"/>
          <w:b w:val="0"/>
          <w:bCs/>
          <w:sz w:val="24"/>
        </w:rPr>
        <w:t xml:space="preserve"> zastupitelstvo obce</w:t>
      </w:r>
      <w:r w:rsidR="00B10DC5" w:rsidRPr="00501690">
        <w:rPr>
          <w:rFonts w:ascii="Tahoma" w:hAnsi="Tahoma" w:cs="Tahoma"/>
          <w:b w:val="0"/>
          <w:bCs/>
          <w:sz w:val="24"/>
        </w:rPr>
        <w:t xml:space="preserve"> </w:t>
      </w:r>
      <w:r w:rsidRPr="00501690">
        <w:rPr>
          <w:rFonts w:ascii="Tahoma" w:hAnsi="Tahoma" w:cs="Tahoma"/>
          <w:b w:val="0"/>
          <w:bCs/>
          <w:sz w:val="24"/>
        </w:rPr>
        <w:t>svým usnesením č.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………</w:t>
      </w:r>
      <w:r w:rsidR="008548BE" w:rsidRPr="00501690">
        <w:rPr>
          <w:rFonts w:ascii="Tahoma" w:hAnsi="Tahoma" w:cs="Tahoma"/>
          <w:b w:val="0"/>
          <w:bCs/>
          <w:sz w:val="24"/>
        </w:rPr>
        <w:t>…………….</w:t>
      </w:r>
      <w:r w:rsidRPr="00501690">
        <w:rPr>
          <w:rFonts w:ascii="Tahoma" w:hAnsi="Tahoma" w:cs="Tahoma"/>
          <w:b w:val="0"/>
          <w:bCs/>
          <w:sz w:val="24"/>
        </w:rPr>
        <w:t xml:space="preserve"> ze</w:t>
      </w:r>
      <w:r w:rsidR="006811CE">
        <w:rPr>
          <w:rFonts w:ascii="Tahoma" w:hAnsi="Tahoma" w:cs="Tahoma"/>
          <w:b w:val="0"/>
          <w:bCs/>
          <w:sz w:val="24"/>
        </w:rPr>
        <w:t> </w:t>
      </w:r>
      <w:r w:rsidRPr="00501690">
        <w:rPr>
          <w:rFonts w:ascii="Tahoma" w:hAnsi="Tahoma" w:cs="Tahoma"/>
          <w:b w:val="0"/>
          <w:bCs/>
          <w:sz w:val="24"/>
        </w:rPr>
        <w:t>dne</w:t>
      </w:r>
      <w:r w:rsidR="006811CE">
        <w:rPr>
          <w:rFonts w:ascii="Tahoma" w:hAnsi="Tahoma" w:cs="Tahoma"/>
          <w:b w:val="0"/>
          <w:bCs/>
          <w:sz w:val="24"/>
        </w:rPr>
        <w:t> ………</w:t>
      </w:r>
    </w:p>
    <w:p w:rsidR="00CD202A" w:rsidRDefault="006811CE" w:rsidP="00CD202A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sz w:val="24"/>
        </w:rPr>
      </w:pPr>
      <w:r>
        <w:rPr>
          <w:rFonts w:ascii="Tahoma" w:hAnsi="Tahoma" w:cs="Tahoma"/>
          <w:b w:val="0"/>
          <w:bCs/>
          <w:sz w:val="24"/>
        </w:rPr>
        <w:t>V Ostravě……………………</w:t>
      </w:r>
      <w:r>
        <w:rPr>
          <w:rFonts w:ascii="Tahoma" w:hAnsi="Tahoma" w:cs="Tahoma"/>
          <w:b w:val="0"/>
          <w:bCs/>
          <w:sz w:val="24"/>
        </w:rPr>
        <w:tab/>
        <w:t>V </w:t>
      </w:r>
      <w:r w:rsidR="00CD202A">
        <w:rPr>
          <w:rFonts w:ascii="Tahoma" w:hAnsi="Tahoma" w:cs="Tahoma"/>
          <w:b w:val="0"/>
          <w:bCs/>
          <w:sz w:val="24"/>
        </w:rPr>
        <w:t>Ludgeřovicích</w:t>
      </w:r>
      <w:r>
        <w:rPr>
          <w:rFonts w:ascii="Tahoma" w:hAnsi="Tahoma" w:cs="Tahoma"/>
          <w:b w:val="0"/>
          <w:bCs/>
          <w:sz w:val="24"/>
        </w:rPr>
        <w:t xml:space="preserve"> ……………………</w:t>
      </w:r>
    </w:p>
    <w:p w:rsidR="006811CE" w:rsidRPr="006811CE" w:rsidRDefault="006811CE" w:rsidP="00CD202A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>_______________________</w:t>
      </w:r>
      <w:r>
        <w:rPr>
          <w:rFonts w:ascii="Tahoma" w:hAnsi="Tahoma" w:cs="Tahoma"/>
          <w:b w:val="0"/>
          <w:bCs/>
          <w:iCs/>
          <w:sz w:val="24"/>
        </w:rPr>
        <w:tab/>
        <w:t>_______________________</w:t>
      </w:r>
    </w:p>
    <w:p w:rsidR="006811CE" w:rsidRDefault="006811CE" w:rsidP="006811CE">
      <w:pPr>
        <w:pStyle w:val="Zkladntext"/>
        <w:tabs>
          <w:tab w:val="left" w:pos="567"/>
          <w:tab w:val="left" w:pos="6521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  <w:t>za poskytovatele</w:t>
      </w:r>
      <w:r>
        <w:rPr>
          <w:rFonts w:ascii="Tahoma" w:hAnsi="Tahoma" w:cs="Tahoma"/>
          <w:b w:val="0"/>
          <w:bCs/>
          <w:iCs/>
          <w:sz w:val="24"/>
        </w:rPr>
        <w:tab/>
        <w:t>za příjemce</w:t>
      </w:r>
    </w:p>
    <w:p w:rsidR="00B6227B" w:rsidRDefault="00B6227B" w:rsidP="00CD202A">
      <w:pPr>
        <w:pStyle w:val="Zkladntext"/>
        <w:tabs>
          <w:tab w:val="left" w:pos="567"/>
          <w:tab w:val="left" w:pos="6577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</w:r>
      <w:r>
        <w:rPr>
          <w:rFonts w:ascii="Tahoma" w:hAnsi="Tahoma" w:cs="Tahoma"/>
          <w:b w:val="0"/>
          <w:bCs/>
          <w:iCs/>
          <w:sz w:val="24"/>
        </w:rPr>
        <w:tab/>
      </w:r>
      <w:r w:rsidR="00CD202A">
        <w:rPr>
          <w:rFonts w:ascii="Tahoma" w:hAnsi="Tahoma" w:cs="Tahoma"/>
          <w:b w:val="0"/>
          <w:bCs/>
          <w:iCs/>
          <w:sz w:val="24"/>
        </w:rPr>
        <w:t>Mgr. Daniel Havlík</w:t>
      </w:r>
    </w:p>
    <w:p w:rsidR="005A7A74" w:rsidRPr="006811CE" w:rsidRDefault="003A20EE" w:rsidP="00CD202A">
      <w:pPr>
        <w:pStyle w:val="Zkladntext"/>
        <w:tabs>
          <w:tab w:val="left" w:pos="567"/>
          <w:tab w:val="left" w:pos="6577"/>
        </w:tabs>
        <w:spacing w:after="0"/>
        <w:rPr>
          <w:rFonts w:ascii="Tahoma" w:hAnsi="Tahoma" w:cs="Tahoma"/>
          <w:b w:val="0"/>
          <w:bCs/>
          <w:iCs/>
          <w:sz w:val="24"/>
        </w:rPr>
      </w:pPr>
      <w:r>
        <w:rPr>
          <w:rFonts w:ascii="Tahoma" w:hAnsi="Tahoma" w:cs="Tahoma"/>
          <w:b w:val="0"/>
          <w:bCs/>
          <w:iCs/>
          <w:sz w:val="24"/>
        </w:rPr>
        <w:tab/>
      </w:r>
      <w:r>
        <w:rPr>
          <w:rFonts w:ascii="Tahoma" w:hAnsi="Tahoma" w:cs="Tahoma"/>
          <w:b w:val="0"/>
          <w:bCs/>
          <w:iCs/>
          <w:sz w:val="24"/>
        </w:rPr>
        <w:tab/>
      </w:r>
      <w:r w:rsidR="00CD202A">
        <w:rPr>
          <w:rFonts w:ascii="Tahoma" w:hAnsi="Tahoma" w:cs="Tahoma"/>
          <w:b w:val="0"/>
          <w:bCs/>
          <w:iCs/>
          <w:sz w:val="24"/>
        </w:rPr>
        <w:t>starosta obce</w:t>
      </w:r>
    </w:p>
    <w:sectPr w:rsidR="005A7A74" w:rsidRPr="006811CE" w:rsidSect="009338B9">
      <w:headerReference w:type="default" r:id="rId9"/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D6" w:rsidRDefault="009478D6">
      <w:r>
        <w:separator/>
      </w:r>
    </w:p>
  </w:endnote>
  <w:endnote w:type="continuationSeparator" w:id="0">
    <w:p w:rsidR="009478D6" w:rsidRDefault="0094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D6" w:rsidRDefault="009478D6">
      <w:r>
        <w:separator/>
      </w:r>
    </w:p>
  </w:footnote>
  <w:footnote w:type="continuationSeparator" w:id="0">
    <w:p w:rsidR="009478D6" w:rsidRDefault="0094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87" w:rsidRPr="0001310E" w:rsidRDefault="00315D87" w:rsidP="00843EBC">
    <w:pPr>
      <w:pStyle w:val="Zhlav"/>
      <w:spacing w:line="280" w:lineRule="exact"/>
      <w:rPr>
        <w:rFonts w:ascii="Tahoma" w:hAnsi="Tahoma" w:cs="Tahoma"/>
      </w:rPr>
    </w:pPr>
    <w:r w:rsidRPr="0001310E">
      <w:rPr>
        <w:rFonts w:ascii="Tahoma" w:hAnsi="Tahoma" w:cs="Tahoma"/>
      </w:rPr>
      <w:t>P</w:t>
    </w:r>
    <w:r w:rsidR="00665BEB">
      <w:rPr>
        <w:rFonts w:ascii="Tahoma" w:hAnsi="Tahoma" w:cs="Tahoma"/>
      </w:rPr>
      <w:t xml:space="preserve">říloha č.: </w:t>
    </w:r>
    <w:proofErr w:type="gramStart"/>
    <w:r w:rsidR="00E258DC">
      <w:rPr>
        <w:rFonts w:ascii="Tahoma" w:hAnsi="Tahoma" w:cs="Tahoma"/>
      </w:rPr>
      <w:t>10</w:t>
    </w:r>
    <w:r w:rsidRPr="0001310E">
      <w:rPr>
        <w:rFonts w:ascii="Tahoma" w:hAnsi="Tahoma" w:cs="Tahoma"/>
      </w:rPr>
      <w:t xml:space="preserve">  k materiálu</w:t>
    </w:r>
    <w:proofErr w:type="gramEnd"/>
    <w:r w:rsidRPr="0001310E">
      <w:rPr>
        <w:rFonts w:ascii="Tahoma" w:hAnsi="Tahoma" w:cs="Tahoma"/>
      </w:rPr>
      <w:t xml:space="preserve"> č.: </w:t>
    </w:r>
    <w:r w:rsidR="00115613">
      <w:rPr>
        <w:rFonts w:ascii="Tahoma" w:hAnsi="Tahoma" w:cs="Tahoma"/>
      </w:rPr>
      <w:t>10/2</w:t>
    </w:r>
  </w:p>
  <w:p w:rsidR="00315D87" w:rsidRPr="0001310E" w:rsidRDefault="00315D87" w:rsidP="00A11BD4">
    <w:pPr>
      <w:pStyle w:val="Zhlav"/>
      <w:tabs>
        <w:tab w:val="clear" w:pos="4536"/>
        <w:tab w:val="clear" w:pos="9072"/>
        <w:tab w:val="left" w:pos="2550"/>
      </w:tabs>
      <w:spacing w:line="280" w:lineRule="exact"/>
      <w:rPr>
        <w:rFonts w:ascii="Tahoma" w:hAnsi="Tahoma" w:cs="Tahoma"/>
        <w:b w:val="0"/>
      </w:rPr>
    </w:pPr>
    <w:r w:rsidRPr="0001310E">
      <w:rPr>
        <w:rFonts w:ascii="Tahoma" w:hAnsi="Tahoma" w:cs="Tahoma"/>
        <w:b w:val="0"/>
      </w:rPr>
      <w:t xml:space="preserve">Počet stran přílohy: </w:t>
    </w:r>
    <w:r w:rsidR="00CD202A">
      <w:rPr>
        <w:rFonts w:ascii="Tahoma" w:hAnsi="Tahoma" w:cs="Tahoma"/>
        <w:b w:val="0"/>
      </w:rPr>
      <w:t>3</w:t>
    </w:r>
  </w:p>
  <w:p w:rsidR="00315D87" w:rsidRDefault="00315D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A8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5E9A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C4B17BF"/>
    <w:multiLevelType w:val="hybridMultilevel"/>
    <w:tmpl w:val="85242B22"/>
    <w:lvl w:ilvl="0" w:tplc="0405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04"/>
    <w:rsid w:val="0001310E"/>
    <w:rsid w:val="000332E7"/>
    <w:rsid w:val="00041DF2"/>
    <w:rsid w:val="00045872"/>
    <w:rsid w:val="0005228E"/>
    <w:rsid w:val="0005736A"/>
    <w:rsid w:val="000907B2"/>
    <w:rsid w:val="000B52CE"/>
    <w:rsid w:val="000C6CA8"/>
    <w:rsid w:val="000E0822"/>
    <w:rsid w:val="0011276C"/>
    <w:rsid w:val="00115613"/>
    <w:rsid w:val="00125E46"/>
    <w:rsid w:val="00126FA2"/>
    <w:rsid w:val="00141D54"/>
    <w:rsid w:val="00187AD3"/>
    <w:rsid w:val="001D65D9"/>
    <w:rsid w:val="00223F71"/>
    <w:rsid w:val="002C3CDA"/>
    <w:rsid w:val="002E3AD4"/>
    <w:rsid w:val="00306F80"/>
    <w:rsid w:val="00315D87"/>
    <w:rsid w:val="00333818"/>
    <w:rsid w:val="00341E2B"/>
    <w:rsid w:val="00375714"/>
    <w:rsid w:val="0037647E"/>
    <w:rsid w:val="003905FF"/>
    <w:rsid w:val="003A20EE"/>
    <w:rsid w:val="003D1C82"/>
    <w:rsid w:val="003E39D0"/>
    <w:rsid w:val="00401B23"/>
    <w:rsid w:val="00417F85"/>
    <w:rsid w:val="00460B8E"/>
    <w:rsid w:val="00472A14"/>
    <w:rsid w:val="004B15F7"/>
    <w:rsid w:val="00501690"/>
    <w:rsid w:val="005464E5"/>
    <w:rsid w:val="00570591"/>
    <w:rsid w:val="005A7A74"/>
    <w:rsid w:val="005C7764"/>
    <w:rsid w:val="005E2F13"/>
    <w:rsid w:val="00665BEB"/>
    <w:rsid w:val="00680D6C"/>
    <w:rsid w:val="006811CE"/>
    <w:rsid w:val="0068642F"/>
    <w:rsid w:val="00731ADC"/>
    <w:rsid w:val="00750AB1"/>
    <w:rsid w:val="00756419"/>
    <w:rsid w:val="00756A35"/>
    <w:rsid w:val="00777532"/>
    <w:rsid w:val="00795AAF"/>
    <w:rsid w:val="007D045B"/>
    <w:rsid w:val="007F1068"/>
    <w:rsid w:val="007F7139"/>
    <w:rsid w:val="00826FEB"/>
    <w:rsid w:val="00843EBC"/>
    <w:rsid w:val="008510FE"/>
    <w:rsid w:val="008548BE"/>
    <w:rsid w:val="00870D07"/>
    <w:rsid w:val="00875EE0"/>
    <w:rsid w:val="00876381"/>
    <w:rsid w:val="008B1B5E"/>
    <w:rsid w:val="008E5237"/>
    <w:rsid w:val="009016AA"/>
    <w:rsid w:val="00912E86"/>
    <w:rsid w:val="00913237"/>
    <w:rsid w:val="00924EBD"/>
    <w:rsid w:val="009338B9"/>
    <w:rsid w:val="009478D6"/>
    <w:rsid w:val="00964968"/>
    <w:rsid w:val="00975C01"/>
    <w:rsid w:val="00984454"/>
    <w:rsid w:val="00991BCE"/>
    <w:rsid w:val="009A7A8F"/>
    <w:rsid w:val="009C7D71"/>
    <w:rsid w:val="00A11BD4"/>
    <w:rsid w:val="00A60E41"/>
    <w:rsid w:val="00A72773"/>
    <w:rsid w:val="00AA0037"/>
    <w:rsid w:val="00AD0C93"/>
    <w:rsid w:val="00AF44C7"/>
    <w:rsid w:val="00B07B5E"/>
    <w:rsid w:val="00B10DC5"/>
    <w:rsid w:val="00B463CD"/>
    <w:rsid w:val="00B6227B"/>
    <w:rsid w:val="00B81023"/>
    <w:rsid w:val="00B91586"/>
    <w:rsid w:val="00BA5564"/>
    <w:rsid w:val="00BD5314"/>
    <w:rsid w:val="00C00331"/>
    <w:rsid w:val="00C43A93"/>
    <w:rsid w:val="00C6427A"/>
    <w:rsid w:val="00C95CC9"/>
    <w:rsid w:val="00CA35D4"/>
    <w:rsid w:val="00CA7490"/>
    <w:rsid w:val="00CD202A"/>
    <w:rsid w:val="00CD3A06"/>
    <w:rsid w:val="00CF3037"/>
    <w:rsid w:val="00D01CAF"/>
    <w:rsid w:val="00D02E95"/>
    <w:rsid w:val="00D1557B"/>
    <w:rsid w:val="00D15748"/>
    <w:rsid w:val="00D2041C"/>
    <w:rsid w:val="00D23F5C"/>
    <w:rsid w:val="00D31657"/>
    <w:rsid w:val="00DB50F7"/>
    <w:rsid w:val="00DC4EDF"/>
    <w:rsid w:val="00DD04FB"/>
    <w:rsid w:val="00DD557E"/>
    <w:rsid w:val="00E258DC"/>
    <w:rsid w:val="00E401FB"/>
    <w:rsid w:val="00E60704"/>
    <w:rsid w:val="00E91752"/>
    <w:rsid w:val="00ED3891"/>
    <w:rsid w:val="00F003B2"/>
    <w:rsid w:val="00F8697D"/>
    <w:rsid w:val="00F91A72"/>
    <w:rsid w:val="00FA6AFD"/>
    <w:rsid w:val="00FB5A01"/>
    <w:rsid w:val="00FC3BC1"/>
    <w:rsid w:val="00FC59C8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basedOn w:val="Standardnpsmoodstav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basedOn w:val="Standardnpsmoodstavce"/>
    <w:link w:val="Zkladntext"/>
    <w:rsid w:val="00FC3BC1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C1"/>
    <w:rPr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basedOn w:val="Standardnpsmoodstav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basedOn w:val="Standardnpsmoodstavce"/>
    <w:link w:val="Zkladntext"/>
    <w:rsid w:val="00FC3BC1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3106-5FA5-4C4F-8BDE-701B443A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creator>kucharova3464</dc:creator>
  <cp:lastModifiedBy>Tichá Pavla</cp:lastModifiedBy>
  <cp:revision>2</cp:revision>
  <cp:lastPrinted>2013-04-10T07:50:00Z</cp:lastPrinted>
  <dcterms:created xsi:type="dcterms:W3CDTF">2014-04-09T10:19:00Z</dcterms:created>
  <dcterms:modified xsi:type="dcterms:W3CDTF">2014-04-09T10:19:00Z</dcterms:modified>
</cp:coreProperties>
</file>