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6" w:rsidRDefault="000F5966" w:rsidP="000F5966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</w:p>
    <w:p w:rsidR="000F5966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S M L O U V A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 xml:space="preserve">o poskytnutí dotace </w:t>
      </w:r>
      <w:r w:rsidRPr="00B52567">
        <w:rPr>
          <w:rFonts w:ascii="Tahoma" w:hAnsi="Tahoma" w:cs="Tahoma"/>
          <w:b/>
          <w:bCs/>
          <w:sz w:val="20"/>
          <w:szCs w:val="20"/>
        </w:rPr>
        <w:t>z rozpočtu Moravskoslezského kraje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I.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b/>
          <w:sz w:val="20"/>
          <w:szCs w:val="20"/>
        </w:rPr>
      </w:pPr>
      <w:r w:rsidRPr="0099697D">
        <w:rPr>
          <w:rFonts w:ascii="Tahoma" w:hAnsi="Tahoma" w:cs="Tahoma"/>
          <w:b/>
          <w:sz w:val="20"/>
          <w:szCs w:val="20"/>
        </w:rPr>
        <w:t>MORAVSKOSLEZSKÝ KRAJ</w:t>
      </w:r>
    </w:p>
    <w:p w:rsidR="000F5966" w:rsidRPr="0099697D" w:rsidRDefault="000F5966" w:rsidP="000F5966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se sídlem: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28. října 117, 702 18 Ostrava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zastoupen: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IČ:   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70890692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DIČ: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CZ70890692 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bankovní spojení:  </w:t>
      </w:r>
      <w:r w:rsidRPr="0099697D">
        <w:rPr>
          <w:rFonts w:ascii="Tahoma" w:hAnsi="Tahoma" w:cs="Tahoma"/>
          <w:sz w:val="20"/>
          <w:szCs w:val="20"/>
        </w:rPr>
        <w:tab/>
        <w:t xml:space="preserve"> </w:t>
      </w:r>
      <w:proofErr w:type="spellStart"/>
      <w:r w:rsidRPr="00A74639">
        <w:rPr>
          <w:rFonts w:ascii="Tahoma" w:hAnsi="Tahoma" w:cs="Tahoma"/>
          <w:sz w:val="20"/>
          <w:szCs w:val="20"/>
        </w:rPr>
        <w:t>UniCredit</w:t>
      </w:r>
      <w:proofErr w:type="spellEnd"/>
      <w:r w:rsidRPr="00A74639">
        <w:rPr>
          <w:rFonts w:ascii="Tahoma" w:hAnsi="Tahoma" w:cs="Tahoma"/>
          <w:sz w:val="20"/>
          <w:szCs w:val="20"/>
        </w:rPr>
        <w:t xml:space="preserve"> Bank Czech Republic, a.s.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9697D">
        <w:rPr>
          <w:rFonts w:ascii="Tahoma" w:hAnsi="Tahoma" w:cs="Tahoma"/>
          <w:sz w:val="20"/>
          <w:szCs w:val="20"/>
        </w:rPr>
        <w:t>č.ú</w:t>
      </w:r>
      <w:proofErr w:type="spellEnd"/>
      <w:r w:rsidRPr="0099697D">
        <w:rPr>
          <w:rFonts w:ascii="Tahoma" w:hAnsi="Tahoma" w:cs="Tahoma"/>
          <w:sz w:val="20"/>
          <w:szCs w:val="20"/>
        </w:rPr>
        <w:t xml:space="preserve">.: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 </w:t>
      </w:r>
      <w:r w:rsidRPr="008A58C5">
        <w:rPr>
          <w:rFonts w:ascii="Tahoma" w:hAnsi="Tahoma" w:cs="Tahoma"/>
          <w:sz w:val="20"/>
          <w:szCs w:val="20"/>
        </w:rPr>
        <w:t>2106948421/2700</w:t>
      </w:r>
      <w:proofErr w:type="gramEnd"/>
    </w:p>
    <w:p w:rsidR="000F5966" w:rsidRPr="0099697D" w:rsidRDefault="000F5966" w:rsidP="000F5966">
      <w:pPr>
        <w:spacing w:before="60"/>
        <w:jc w:val="both"/>
        <w:rPr>
          <w:rFonts w:ascii="Tahoma" w:hAnsi="Tahoma" w:cs="Tahoma"/>
          <w:bCs/>
          <w:sz w:val="20"/>
        </w:rPr>
      </w:pPr>
      <w:r w:rsidRPr="0099697D">
        <w:rPr>
          <w:rFonts w:ascii="Tahoma" w:hAnsi="Tahoma" w:cs="Tahoma"/>
          <w:bCs/>
          <w:sz w:val="20"/>
        </w:rPr>
        <w:t>(dále jen „</w:t>
      </w:r>
      <w:r w:rsidRPr="0099697D">
        <w:rPr>
          <w:rFonts w:ascii="Tahoma" w:hAnsi="Tahoma" w:cs="Tahoma"/>
          <w:sz w:val="20"/>
          <w:szCs w:val="20"/>
        </w:rPr>
        <w:t>poskytovatel</w:t>
      </w:r>
      <w:r w:rsidRPr="0099697D">
        <w:rPr>
          <w:rFonts w:ascii="Tahoma" w:hAnsi="Tahoma" w:cs="Tahoma"/>
          <w:bCs/>
          <w:sz w:val="20"/>
        </w:rPr>
        <w:t>“)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a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b/>
          <w:sz w:val="20"/>
          <w:szCs w:val="20"/>
        </w:rPr>
      </w:pPr>
      <w:r w:rsidRPr="0099697D">
        <w:rPr>
          <w:rFonts w:ascii="Tahoma" w:hAnsi="Tahoma" w:cs="Tahoma"/>
          <w:b/>
          <w:sz w:val="20"/>
          <w:szCs w:val="20"/>
        </w:rPr>
        <w:t>Rada dětí a mládeže Moravskoslezského kraje</w:t>
      </w:r>
    </w:p>
    <w:p w:rsidR="000F5966" w:rsidRPr="0099697D" w:rsidRDefault="000F5966" w:rsidP="000F5966">
      <w:pPr>
        <w:jc w:val="both"/>
        <w:rPr>
          <w:rFonts w:ascii="Tahoma" w:hAnsi="Tahoma" w:cs="Tahoma"/>
          <w:b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se sídlem: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b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>Na Mýtě 10, 700 30  Ostrava - Hrabůvka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zastoupen: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 xml:space="preserve">Janem Dudkem, předsedou   </w:t>
      </w:r>
    </w:p>
    <w:p w:rsidR="000F5966" w:rsidRPr="0099697D" w:rsidRDefault="000F5966" w:rsidP="000F5966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bCs/>
          <w:sz w:val="20"/>
          <w:szCs w:val="20"/>
        </w:rPr>
        <w:t xml:space="preserve">IČ:   </w:t>
      </w:r>
      <w:r>
        <w:rPr>
          <w:rFonts w:ascii="Tahoma" w:hAnsi="Tahoma" w:cs="Tahoma"/>
          <w:bCs/>
          <w:sz w:val="20"/>
          <w:szCs w:val="20"/>
        </w:rPr>
        <w:tab/>
      </w:r>
      <w:r w:rsidRPr="0099697D">
        <w:rPr>
          <w:rFonts w:ascii="Tahoma" w:hAnsi="Tahoma" w:cs="Tahoma"/>
          <w:bCs/>
          <w:sz w:val="20"/>
          <w:szCs w:val="20"/>
        </w:rPr>
        <w:t>26523825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bankovní spojení: </w:t>
      </w:r>
      <w:r w:rsidRPr="0099697D">
        <w:rPr>
          <w:rFonts w:ascii="Tahoma" w:hAnsi="Tahoma" w:cs="Tahoma"/>
          <w:sz w:val="20"/>
          <w:szCs w:val="20"/>
        </w:rPr>
        <w:tab/>
        <w:t>ČSOB, a.s. – Poštovní spořitelna, Ostrava – Moravská Ostrava</w:t>
      </w:r>
      <w:r w:rsidRPr="0099697D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697D">
        <w:rPr>
          <w:rFonts w:ascii="Tahoma" w:hAnsi="Tahoma" w:cs="Tahoma"/>
          <w:sz w:val="20"/>
          <w:szCs w:val="20"/>
        </w:rPr>
        <w:t>ú.</w:t>
      </w:r>
      <w:proofErr w:type="spellEnd"/>
      <w:r w:rsidRPr="0099697D">
        <w:rPr>
          <w:rFonts w:ascii="Tahoma" w:hAnsi="Tahoma" w:cs="Tahoma"/>
          <w:sz w:val="20"/>
          <w:szCs w:val="20"/>
        </w:rPr>
        <w:t xml:space="preserve">: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>213536482/0300</w:t>
      </w:r>
    </w:p>
    <w:p w:rsidR="000F5966" w:rsidRDefault="000F5966" w:rsidP="000F5966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 ve spolkovém rejstříku vedeném Krajským soudem v Ostravě oddíl L vložka 5074</w:t>
      </w:r>
    </w:p>
    <w:p w:rsidR="000F5966" w:rsidRPr="0099697D" w:rsidRDefault="000F5966" w:rsidP="000F5966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(dále jen „příjemce“)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II.</w:t>
      </w:r>
    </w:p>
    <w:p w:rsidR="000F5966" w:rsidRPr="0099697D" w:rsidRDefault="000F5966" w:rsidP="000F59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0F5966" w:rsidRPr="0099697D" w:rsidRDefault="000F5966" w:rsidP="000F596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Dotace je ve smyslu zákona č. 320/2001 Sb., o finanční kontrole ve veřejné správě a o změně některých zákonů (zákon o finanční kontrole), ve znění pozdějších předpisů (dále jen „zákon o finanční kontrole“) veřejnou finanční podporou a vztahují se na ni ustanovení tohoto zákona.</w:t>
      </w:r>
    </w:p>
    <w:p w:rsidR="000F5966" w:rsidRPr="0099697D" w:rsidRDefault="000F5966" w:rsidP="000F596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Neoprávněné použití dotace nebo zadržení prostředků poskytnutých z rozpočtu poskytovatele je porušením rozpočtové kázně podle § 22 zákona č. 250/2000 Sb., o rozpočtových pravidlech územních rozpočtů, ve znění pozdějších předpisů (dále jen „zákon č. 250/2000 Sb.“). V případě porušení rozpočtové kázně bude postupováno dle zákona č. 250/2000 Sb.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</w:rPr>
      </w:pPr>
      <w:r w:rsidRPr="0099697D">
        <w:rPr>
          <w:rFonts w:ascii="Tahoma" w:hAnsi="Tahoma" w:cs="Tahoma"/>
          <w:b/>
          <w:bCs/>
          <w:sz w:val="20"/>
        </w:rPr>
        <w:t>III.</w:t>
      </w:r>
    </w:p>
    <w:p w:rsidR="000F5966" w:rsidRPr="0099697D" w:rsidRDefault="000F5966" w:rsidP="000F59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0F5966" w:rsidRPr="0099697D" w:rsidRDefault="000F5966" w:rsidP="000F59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Předmětem této smlouvy je závazek poskytovatele poskytnout příjemci podle sjednaných podmínek účelově určenou dotaci a závazek příjemce tuto dotaci přijmout a užít v souladu s jejím účelovým určením a za podmínek stanovených touto smlouvou.</w:t>
      </w:r>
    </w:p>
    <w:p w:rsidR="000F5966" w:rsidRPr="0099697D" w:rsidRDefault="000F5966" w:rsidP="000F5966">
      <w:pPr>
        <w:keepNext/>
        <w:spacing w:before="480"/>
        <w:jc w:val="center"/>
        <w:rPr>
          <w:rFonts w:ascii="Tahoma" w:hAnsi="Tahoma" w:cs="Tahoma"/>
          <w:b/>
          <w:bCs/>
          <w:sz w:val="20"/>
        </w:rPr>
      </w:pPr>
      <w:r w:rsidRPr="0099697D">
        <w:rPr>
          <w:rFonts w:ascii="Tahoma" w:hAnsi="Tahoma" w:cs="Tahoma"/>
          <w:b/>
          <w:bCs/>
          <w:sz w:val="20"/>
        </w:rPr>
        <w:lastRenderedPageBreak/>
        <w:t>IV.</w:t>
      </w:r>
    </w:p>
    <w:p w:rsidR="000F5966" w:rsidRPr="0099697D" w:rsidRDefault="000F5966" w:rsidP="000F5966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:rsidR="000F5966" w:rsidRDefault="000F5966" w:rsidP="000F5966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6C46">
        <w:rPr>
          <w:rFonts w:ascii="Tahoma" w:hAnsi="Tahoma" w:cs="Tahoma"/>
          <w:sz w:val="20"/>
          <w:szCs w:val="20"/>
        </w:rPr>
        <w:t xml:space="preserve">Poskytovatel podle této smlouvy poskytne příjemci neinvestiční dotaci v celkové </w:t>
      </w:r>
      <w:r>
        <w:rPr>
          <w:rFonts w:ascii="Tahoma" w:hAnsi="Tahoma" w:cs="Tahoma"/>
          <w:sz w:val="20"/>
          <w:szCs w:val="20"/>
        </w:rPr>
        <w:t xml:space="preserve">maximální </w:t>
      </w:r>
      <w:r w:rsidRPr="00A46C46">
        <w:rPr>
          <w:rFonts w:ascii="Tahoma" w:hAnsi="Tahoma" w:cs="Tahoma"/>
          <w:sz w:val="20"/>
          <w:szCs w:val="20"/>
        </w:rPr>
        <w:t xml:space="preserve">výši </w:t>
      </w:r>
      <w:r>
        <w:rPr>
          <w:rFonts w:ascii="Tahoma" w:hAnsi="Tahoma" w:cs="Tahoma"/>
          <w:sz w:val="20"/>
          <w:szCs w:val="20"/>
        </w:rPr>
        <w:t>490.319,-</w:t>
      </w:r>
      <w:r w:rsidRPr="00A46C46">
        <w:rPr>
          <w:rFonts w:ascii="Tahoma" w:hAnsi="Tahoma" w:cs="Tahoma"/>
          <w:sz w:val="20"/>
          <w:szCs w:val="20"/>
        </w:rPr>
        <w:t>Kč (</w:t>
      </w:r>
      <w:r w:rsidRPr="009D307F">
        <w:rPr>
          <w:rFonts w:ascii="Tahoma" w:hAnsi="Tahoma" w:cs="Tahoma"/>
          <w:sz w:val="20"/>
          <w:szCs w:val="20"/>
        </w:rPr>
        <w:t xml:space="preserve">slovy </w:t>
      </w:r>
      <w:proofErr w:type="spellStart"/>
      <w:r>
        <w:rPr>
          <w:rFonts w:ascii="Tahoma" w:hAnsi="Tahoma" w:cs="Tahoma"/>
          <w:sz w:val="20"/>
          <w:szCs w:val="20"/>
        </w:rPr>
        <w:t>Čtyřistadevadesáttisíctřistadevatenáct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9D307F">
        <w:rPr>
          <w:rFonts w:ascii="Tahoma" w:hAnsi="Tahoma" w:cs="Tahoma"/>
          <w:sz w:val="20"/>
          <w:szCs w:val="20"/>
        </w:rPr>
        <w:t>korun českých),</w:t>
      </w:r>
      <w:r w:rsidRPr="00A46C46">
        <w:rPr>
          <w:rFonts w:ascii="Tahoma" w:hAnsi="Tahoma" w:cs="Tahoma"/>
          <w:sz w:val="20"/>
          <w:szCs w:val="20"/>
        </w:rPr>
        <w:t xml:space="preserve"> účelově určenou na úhradu nákladů spojených se  zabezpečením projektu Napříč krajem s mládeží (dále jen „projekt“). </w:t>
      </w:r>
    </w:p>
    <w:p w:rsidR="000F5966" w:rsidRPr="00D62A72" w:rsidRDefault="000F5966" w:rsidP="000F5966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A72">
        <w:rPr>
          <w:rFonts w:ascii="Tahoma" w:hAnsi="Tahoma" w:cs="Tahoma"/>
          <w:sz w:val="20"/>
          <w:szCs w:val="20"/>
        </w:rPr>
        <w:t>Pokud budou celkové skutečné uznatelné náklady nižší než celkové předpokládané uznatelné náklady</w:t>
      </w:r>
      <w:r>
        <w:rPr>
          <w:rFonts w:ascii="Tahoma" w:hAnsi="Tahoma" w:cs="Tahoma"/>
          <w:sz w:val="20"/>
          <w:szCs w:val="20"/>
        </w:rPr>
        <w:t xml:space="preserve"> dle odst. 1 tohoto článku</w:t>
      </w:r>
      <w:r w:rsidRPr="00D62A72">
        <w:rPr>
          <w:rFonts w:ascii="Tahoma" w:hAnsi="Tahoma" w:cs="Tahoma"/>
          <w:sz w:val="20"/>
          <w:szCs w:val="20"/>
        </w:rPr>
        <w:t>, konečná výše dotace se úměrně sníží.</w:t>
      </w:r>
    </w:p>
    <w:p w:rsidR="000F5966" w:rsidRPr="00A46C46" w:rsidRDefault="000F5966" w:rsidP="000F5966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D62A72">
        <w:rPr>
          <w:rFonts w:ascii="Tahoma" w:hAnsi="Tahoma" w:cs="Tahoma"/>
          <w:sz w:val="20"/>
          <w:szCs w:val="20"/>
        </w:rPr>
        <w:t>Pokud celkové skutečné uznatelné náklady překročí celkové předpokládané uznatelné náklady</w:t>
      </w:r>
      <w:r w:rsidRPr="005E0516">
        <w:t xml:space="preserve"> </w:t>
      </w:r>
      <w:r w:rsidRPr="005E0516">
        <w:rPr>
          <w:rFonts w:ascii="Tahoma" w:hAnsi="Tahoma" w:cs="Tahoma"/>
          <w:sz w:val="20"/>
          <w:szCs w:val="20"/>
        </w:rPr>
        <w:t>dle odst. 1 tohoto článku</w:t>
      </w:r>
      <w:r w:rsidRPr="00D62A72">
        <w:rPr>
          <w:rFonts w:ascii="Tahoma" w:hAnsi="Tahoma" w:cs="Tahoma"/>
          <w:sz w:val="20"/>
          <w:szCs w:val="20"/>
        </w:rPr>
        <w:t>, konečná výše dotace se nezvyšuje.</w:t>
      </w:r>
    </w:p>
    <w:p w:rsidR="000F5966" w:rsidRPr="005E0516" w:rsidRDefault="000F5966" w:rsidP="000F5966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B088E">
        <w:rPr>
          <w:rFonts w:ascii="Tahoma" w:hAnsi="Tahoma" w:cs="Tahoma"/>
          <w:sz w:val="20"/>
          <w:szCs w:val="20"/>
        </w:rPr>
        <w:t xml:space="preserve">Dotace je určena </w:t>
      </w:r>
      <w:r>
        <w:rPr>
          <w:rFonts w:ascii="Tahoma" w:hAnsi="Tahoma" w:cs="Tahoma"/>
          <w:sz w:val="20"/>
          <w:szCs w:val="20"/>
        </w:rPr>
        <w:t xml:space="preserve">zejména: </w:t>
      </w:r>
      <w:r w:rsidRPr="008B088E">
        <w:rPr>
          <w:rFonts w:ascii="Tahoma" w:hAnsi="Tahoma" w:cs="Tahoma"/>
          <w:sz w:val="20"/>
          <w:szCs w:val="20"/>
        </w:rPr>
        <w:t xml:space="preserve">na vytvoření a provoz webových stránek, </w:t>
      </w:r>
      <w:r>
        <w:rPr>
          <w:rFonts w:ascii="Tahoma" w:hAnsi="Tahoma" w:cs="Tahoma"/>
          <w:sz w:val="20"/>
          <w:szCs w:val="20"/>
        </w:rPr>
        <w:t xml:space="preserve">pronájem prostor, dopravu, </w:t>
      </w:r>
      <w:r w:rsidRPr="008B088E">
        <w:rPr>
          <w:rFonts w:ascii="Tahoma" w:hAnsi="Tahoma" w:cs="Tahoma"/>
          <w:sz w:val="20"/>
          <w:szCs w:val="20"/>
        </w:rPr>
        <w:t>propagační materiál</w:t>
      </w:r>
      <w:r>
        <w:rPr>
          <w:rFonts w:ascii="Tahoma" w:hAnsi="Tahoma" w:cs="Tahoma"/>
          <w:sz w:val="20"/>
          <w:szCs w:val="20"/>
        </w:rPr>
        <w:t xml:space="preserve"> včetně publikace o projektu</w:t>
      </w:r>
      <w:r w:rsidRPr="008B088E">
        <w:rPr>
          <w:rFonts w:ascii="Tahoma" w:hAnsi="Tahoma" w:cs="Tahoma"/>
          <w:sz w:val="20"/>
          <w:szCs w:val="20"/>
        </w:rPr>
        <w:t xml:space="preserve">, spotřební materiál, občerstvení, trička, </w:t>
      </w:r>
      <w:r>
        <w:rPr>
          <w:rFonts w:ascii="Tahoma" w:hAnsi="Tahoma" w:cs="Tahoma"/>
          <w:sz w:val="20"/>
          <w:szCs w:val="20"/>
        </w:rPr>
        <w:t xml:space="preserve">mzdy pracovníků vyčleněných pro projekt, </w:t>
      </w:r>
      <w:r w:rsidRPr="008B088E">
        <w:rPr>
          <w:rFonts w:ascii="Tahoma" w:hAnsi="Tahoma" w:cs="Tahoma"/>
          <w:sz w:val="20"/>
          <w:szCs w:val="20"/>
        </w:rPr>
        <w:t>odměn</w:t>
      </w:r>
      <w:r>
        <w:rPr>
          <w:rFonts w:ascii="Tahoma" w:hAnsi="Tahoma" w:cs="Tahoma"/>
          <w:sz w:val="20"/>
          <w:szCs w:val="20"/>
        </w:rPr>
        <w:t>y</w:t>
      </w:r>
      <w:r w:rsidRPr="008B088E">
        <w:rPr>
          <w:rFonts w:ascii="Tahoma" w:hAnsi="Tahoma" w:cs="Tahoma"/>
          <w:sz w:val="20"/>
          <w:szCs w:val="20"/>
        </w:rPr>
        <w:t xml:space="preserve"> pro lektory klíčových aktivit.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</w:rPr>
      </w:pPr>
      <w:r w:rsidRPr="0099697D">
        <w:rPr>
          <w:rFonts w:ascii="Tahoma" w:hAnsi="Tahoma" w:cs="Tahoma"/>
          <w:b/>
          <w:bCs/>
          <w:sz w:val="20"/>
        </w:rPr>
        <w:t>V.</w:t>
      </w:r>
    </w:p>
    <w:p w:rsidR="000F5966" w:rsidRPr="0099697D" w:rsidRDefault="000F5966" w:rsidP="000F59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:rsidR="000F5966" w:rsidRPr="0099697D" w:rsidRDefault="000F5966" w:rsidP="000F59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0F5966" w:rsidRDefault="000F5966" w:rsidP="000F5966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6C46">
        <w:rPr>
          <w:rFonts w:ascii="Tahoma" w:hAnsi="Tahoma" w:cs="Tahoma"/>
          <w:sz w:val="20"/>
          <w:szCs w:val="20"/>
        </w:rPr>
        <w:t>Poskytovatel se zavazuje poskytnout příjemci dotaci na projekt převodem na účet příjemce uvedený v čl. I této smlouvy ve dvou splátkách</w:t>
      </w:r>
      <w:r>
        <w:rPr>
          <w:rFonts w:ascii="Tahoma" w:hAnsi="Tahoma" w:cs="Tahoma"/>
          <w:sz w:val="20"/>
          <w:szCs w:val="20"/>
        </w:rPr>
        <w:t xml:space="preserve">, </w:t>
      </w:r>
      <w:r w:rsidRPr="00A46C46">
        <w:rPr>
          <w:rFonts w:ascii="Tahoma" w:hAnsi="Tahoma" w:cs="Tahoma"/>
          <w:sz w:val="20"/>
          <w:szCs w:val="20"/>
        </w:rPr>
        <w:t>z nichž první bude poskyt</w:t>
      </w:r>
      <w:r>
        <w:rPr>
          <w:rFonts w:ascii="Tahoma" w:hAnsi="Tahoma" w:cs="Tahoma"/>
          <w:sz w:val="20"/>
          <w:szCs w:val="20"/>
        </w:rPr>
        <w:t xml:space="preserve">nuta ve výši 251.480,--Kč do 31. 5. 2014, druhá pak ve výši 238.839,- Kč </w:t>
      </w:r>
      <w:r w:rsidRPr="00A46C46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30 dnů po vyúčtování první části poskytnuté dotace.</w:t>
      </w:r>
    </w:p>
    <w:p w:rsidR="000F5966" w:rsidRPr="0029228A" w:rsidRDefault="000F5966" w:rsidP="000F5966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9228A">
        <w:rPr>
          <w:rFonts w:ascii="Tahoma" w:hAnsi="Tahoma" w:cs="Tahoma"/>
          <w:sz w:val="20"/>
          <w:szCs w:val="20"/>
        </w:rPr>
        <w:t xml:space="preserve">Vyúčtování první části dotace předloží příjemce poskytovateli ke kontrole nejpozději do </w:t>
      </w:r>
      <w:proofErr w:type="gramStart"/>
      <w:r w:rsidRPr="0029228A">
        <w:rPr>
          <w:rFonts w:ascii="Tahoma" w:hAnsi="Tahoma" w:cs="Tahoma"/>
          <w:sz w:val="20"/>
          <w:szCs w:val="20"/>
        </w:rPr>
        <w:t>31.1. 2015</w:t>
      </w:r>
      <w:proofErr w:type="gramEnd"/>
      <w:r w:rsidRPr="0029228A">
        <w:rPr>
          <w:rFonts w:ascii="Tahoma" w:hAnsi="Tahoma" w:cs="Tahoma"/>
          <w:sz w:val="20"/>
          <w:szCs w:val="20"/>
        </w:rPr>
        <w:t xml:space="preserve"> na předepsaných formulářích včetně kopií všech účetních dokladů vztahujících se k uznatelným přímým nákladům projektu.</w:t>
      </w:r>
    </w:p>
    <w:p w:rsidR="000F5966" w:rsidRPr="0099697D" w:rsidRDefault="000F5966" w:rsidP="000F5966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Příjemce se zavazuje: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použít poskytnutou dotaci jen v souladu s jejím účelovým určením dle čl. IV </w:t>
      </w:r>
      <w:proofErr w:type="gramStart"/>
      <w:r w:rsidRPr="0099697D">
        <w:rPr>
          <w:rFonts w:ascii="Tahoma" w:hAnsi="Tahoma" w:cs="Tahoma"/>
          <w:sz w:val="20"/>
          <w:szCs w:val="20"/>
        </w:rPr>
        <w:t>této</w:t>
      </w:r>
      <w:proofErr w:type="gramEnd"/>
      <w:r w:rsidRPr="0099697D">
        <w:rPr>
          <w:rFonts w:ascii="Tahoma" w:hAnsi="Tahoma" w:cs="Tahoma"/>
          <w:sz w:val="20"/>
          <w:szCs w:val="20"/>
        </w:rPr>
        <w:t xml:space="preserve"> smlouvy na náklady, které vznikly a byly příjemcem uhrazeny v období od 1. </w:t>
      </w:r>
      <w:r>
        <w:rPr>
          <w:rFonts w:ascii="Tahoma" w:hAnsi="Tahoma" w:cs="Tahoma"/>
          <w:sz w:val="20"/>
          <w:szCs w:val="20"/>
        </w:rPr>
        <w:t>4</w:t>
      </w:r>
      <w:r w:rsidRPr="0099697D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 xml:space="preserve">4 do 30. 9.2015 </w:t>
      </w:r>
      <w:r w:rsidRPr="0099697D">
        <w:rPr>
          <w:rFonts w:ascii="Tahoma" w:hAnsi="Tahoma" w:cs="Tahoma"/>
          <w:sz w:val="20"/>
          <w:szCs w:val="20"/>
        </w:rPr>
        <w:t xml:space="preserve">a které vyhovují </w:t>
      </w:r>
      <w:r w:rsidRPr="0099697D">
        <w:rPr>
          <w:rFonts w:ascii="Tahoma" w:hAnsi="Tahoma" w:cs="Tahoma"/>
          <w:sz w:val="20"/>
        </w:rPr>
        <w:t>zásadám účelnosti, efektivnosti a hospodárnosti dle zákona o finanční kontrole</w:t>
      </w:r>
      <w:r w:rsidRPr="0099697D">
        <w:rPr>
          <w:rFonts w:ascii="Tahoma" w:hAnsi="Tahoma" w:cs="Tahoma"/>
          <w:sz w:val="20"/>
          <w:szCs w:val="20"/>
        </w:rPr>
        <w:t>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nepřevést realizaci projektu ani poskytnutou dotaci na jiný právní subjekt,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vést oddělené účetnictví (např. analytickými účty nebo účetním střediskem) o všech účetních případech vztahujících se k projektu</w:t>
      </w:r>
      <w:r w:rsidRPr="0099697D">
        <w:rPr>
          <w:rFonts w:ascii="Tahoma" w:hAnsi="Tahoma" w:cs="Tahoma"/>
          <w:sz w:val="20"/>
          <w:szCs w:val="20"/>
        </w:rPr>
        <w:t xml:space="preserve"> </w:t>
      </w:r>
      <w:r w:rsidRPr="0099697D">
        <w:rPr>
          <w:rFonts w:ascii="Tahoma" w:hAnsi="Tahoma" w:cs="Tahoma"/>
          <w:sz w:val="20"/>
        </w:rPr>
        <w:t>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na originály účetních dokladů, k jejichž úhradě byla použita dotace, uvést formulaci „Financováno </w:t>
      </w:r>
      <w:r>
        <w:rPr>
          <w:rFonts w:ascii="Tahoma" w:hAnsi="Tahoma" w:cs="Tahoma"/>
          <w:sz w:val="20"/>
          <w:szCs w:val="20"/>
        </w:rPr>
        <w:t xml:space="preserve">v rámci programu Evropské unie Mládež v akci, projekt Napříč krajem s mládeží,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reg</w:t>
      </w:r>
      <w:proofErr w:type="gramEnd"/>
      <w:r>
        <w:rPr>
          <w:rFonts w:ascii="Tahoma" w:hAnsi="Tahoma" w:cs="Tahoma"/>
          <w:sz w:val="20"/>
          <w:szCs w:val="20"/>
        </w:rPr>
        <w:t>.</w:t>
      </w:r>
      <w:proofErr w:type="gramStart"/>
      <w:r>
        <w:rPr>
          <w:rFonts w:ascii="Tahoma" w:hAnsi="Tahoma" w:cs="Tahoma"/>
          <w:sz w:val="20"/>
          <w:szCs w:val="20"/>
        </w:rPr>
        <w:t>č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CZ -51-E15-2013-R3</w:t>
      </w:r>
      <w:r w:rsidRPr="0099697D">
        <w:rPr>
          <w:rFonts w:ascii="Tahoma" w:hAnsi="Tahoma" w:cs="Tahoma"/>
          <w:sz w:val="20"/>
          <w:szCs w:val="20"/>
        </w:rPr>
        <w:t>“, číslo smlouvy a výši použité dotace v Kč,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předložit poskytovateli závěrečné vyúčtování realizovaného projektu na formulářích podle požadavku poskytovatele včetně kopií všech účetních dokladů </w:t>
      </w:r>
      <w:r w:rsidRPr="0099697D">
        <w:rPr>
          <w:rFonts w:ascii="Tahoma" w:hAnsi="Tahoma" w:cs="Tahoma"/>
          <w:sz w:val="20"/>
        </w:rPr>
        <w:t xml:space="preserve">vztahujících se k uznatelným </w:t>
      </w:r>
      <w:r>
        <w:rPr>
          <w:rFonts w:ascii="Tahoma" w:hAnsi="Tahoma" w:cs="Tahoma"/>
          <w:sz w:val="20"/>
        </w:rPr>
        <w:t xml:space="preserve">přímým </w:t>
      </w:r>
      <w:r w:rsidRPr="0099697D">
        <w:rPr>
          <w:rFonts w:ascii="Tahoma" w:hAnsi="Tahoma" w:cs="Tahoma"/>
          <w:sz w:val="20"/>
        </w:rPr>
        <w:t xml:space="preserve">nákladům projektu </w:t>
      </w:r>
      <w:r w:rsidRPr="0099697D">
        <w:rPr>
          <w:rFonts w:ascii="Tahoma" w:hAnsi="Tahoma" w:cs="Tahoma"/>
          <w:sz w:val="20"/>
          <w:szCs w:val="20"/>
        </w:rPr>
        <w:t xml:space="preserve">a dokladů o jejich úhradě do </w:t>
      </w:r>
      <w:r>
        <w:rPr>
          <w:rFonts w:ascii="Tahoma" w:hAnsi="Tahoma" w:cs="Tahoma"/>
          <w:sz w:val="20"/>
          <w:szCs w:val="20"/>
        </w:rPr>
        <w:t>31. 10. 2015</w:t>
      </w:r>
      <w:r w:rsidRPr="0099697D">
        <w:rPr>
          <w:rFonts w:ascii="Tahoma" w:hAnsi="Tahoma" w:cs="Tahoma"/>
          <w:sz w:val="20"/>
          <w:szCs w:val="20"/>
        </w:rPr>
        <w:t xml:space="preserve"> (rozhodující je datum odevzdání zásilky k poštovní přepravě nebo na podatelnu krajského úřadu),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vrátit nevyčerpané finanční prostředky poskytnuté dotace</w:t>
      </w:r>
      <w:r>
        <w:rPr>
          <w:rFonts w:ascii="Tahoma" w:hAnsi="Tahoma" w:cs="Tahoma"/>
          <w:sz w:val="20"/>
          <w:szCs w:val="20"/>
        </w:rPr>
        <w:t xml:space="preserve"> </w:t>
      </w:r>
      <w:r w:rsidRPr="0099697D">
        <w:rPr>
          <w:rFonts w:ascii="Tahoma" w:hAnsi="Tahoma" w:cs="Tahoma"/>
          <w:sz w:val="20"/>
          <w:szCs w:val="20"/>
        </w:rPr>
        <w:t xml:space="preserve">zpět na účet poskytovatele, a to do 7 kalendářních dnů od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 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v případě, že realizaci projektu nezahájí nebo ji přeruší </w:t>
      </w:r>
      <w:r>
        <w:rPr>
          <w:rFonts w:ascii="Tahoma" w:hAnsi="Tahoma" w:cs="Tahoma"/>
          <w:sz w:val="20"/>
          <w:szCs w:val="20"/>
        </w:rPr>
        <w:t>a</w:t>
      </w:r>
      <w:r w:rsidRPr="0099697D">
        <w:rPr>
          <w:rFonts w:ascii="Tahoma" w:hAnsi="Tahoma" w:cs="Tahoma"/>
          <w:sz w:val="20"/>
          <w:szCs w:val="20"/>
        </w:rPr>
        <w:t xml:space="preserve"> projekt nebude dále uskutečňovat, ohlásit tuto skutečnost písemně poskytovateli do 14 kalendářních dnů</w:t>
      </w:r>
      <w:r>
        <w:rPr>
          <w:rFonts w:ascii="Tahoma" w:hAnsi="Tahoma" w:cs="Tahoma"/>
          <w:sz w:val="20"/>
          <w:szCs w:val="20"/>
        </w:rPr>
        <w:t xml:space="preserve"> </w:t>
      </w:r>
      <w:r w:rsidRPr="0099697D">
        <w:rPr>
          <w:rFonts w:ascii="Tahoma" w:hAnsi="Tahoma" w:cs="Tahoma"/>
          <w:sz w:val="20"/>
          <w:szCs w:val="20"/>
        </w:rPr>
        <w:t>a následně vrátit dotaci zpět na účet poskytovatele v plně poskytnuté výši, a to do</w:t>
      </w:r>
      <w:r>
        <w:rPr>
          <w:rFonts w:ascii="Tahoma" w:hAnsi="Tahoma" w:cs="Tahoma"/>
          <w:sz w:val="20"/>
          <w:szCs w:val="20"/>
        </w:rPr>
        <w:br/>
      </w:r>
      <w:r w:rsidRPr="0099697D">
        <w:rPr>
          <w:rFonts w:ascii="Tahoma" w:hAnsi="Tahoma" w:cs="Tahoma"/>
          <w:sz w:val="20"/>
          <w:szCs w:val="20"/>
        </w:rPr>
        <w:t>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lastRenderedPageBreak/>
        <w:t xml:space="preserve">při peněžních operacích dle čl. V odst. 2 písm. f) a g) této smlouvy převádět peněžní prostředky na účet poskytovatele uvedený v čl. I této smlouvy a při těchto peněžních operacích vždy uvádět variabilní symbol </w:t>
      </w:r>
      <w:r>
        <w:rPr>
          <w:rFonts w:ascii="Tahoma" w:hAnsi="Tahoma" w:cs="Tahoma"/>
          <w:sz w:val="20"/>
          <w:szCs w:val="20"/>
        </w:rPr>
        <w:t>3060</w:t>
      </w:r>
      <w:r w:rsidRPr="0099697D">
        <w:rPr>
          <w:rFonts w:ascii="Tahoma" w:hAnsi="Tahoma" w:cs="Tahoma"/>
          <w:sz w:val="20"/>
          <w:szCs w:val="20"/>
        </w:rPr>
        <w:t>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</w:rPr>
        <w:t>řádně v souladu s právními předpisy uschovat originály všech účetních dokladů vztahujících se k projektu,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 místě a předložit při kontrole všechny potřebné účetní a jiné doklady. Kontrola na místě bude dle pokynu poskytovatele provedena v </w:t>
      </w:r>
      <w:r w:rsidRPr="0099697D">
        <w:rPr>
          <w:rFonts w:ascii="Tahoma" w:hAnsi="Tahoma" w:cs="Tahoma"/>
          <w:iCs/>
          <w:sz w:val="20"/>
        </w:rPr>
        <w:t>sídle</w:t>
      </w:r>
      <w:r w:rsidRPr="0099697D">
        <w:rPr>
          <w:rFonts w:ascii="Tahoma" w:hAnsi="Tahoma" w:cs="Tahoma"/>
          <w:sz w:val="20"/>
          <w:szCs w:val="20"/>
        </w:rPr>
        <w:t xml:space="preserve"> příjemce, v místě realizace projektu nebo v sídle poskytovatele, </w:t>
      </w:r>
    </w:p>
    <w:p w:rsidR="000F5966" w:rsidRPr="0099697D" w:rsidRDefault="000F5966" w:rsidP="000F5966">
      <w:pPr>
        <w:numPr>
          <w:ilvl w:val="0"/>
          <w:numId w:val="2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neprodleně, nejpozději však do 14 dnů, informovat poskytovatele o všech změnách souvisejících s čerpáním poskytnuté dotace, realizací projektu nebo identifikačními údaji příjemce. V případě změny účtu příjemce je příjemce povinen rovněž doložit vlastnictví k účtu,</w:t>
      </w:r>
    </w:p>
    <w:p w:rsidR="000F5966" w:rsidRPr="0099697D" w:rsidRDefault="000F5966" w:rsidP="000F5966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 a to kopií příslušné smlouvy nebo potvrzením peněžního ústavu. Z důvodu změn identifikačních údajů smluvních stran či změny účtu není nutné uzavírat ke smlouvě dodatek,</w:t>
      </w:r>
    </w:p>
    <w:p w:rsidR="000F5966" w:rsidRDefault="000F5966" w:rsidP="000F5966">
      <w:pPr>
        <w:spacing w:before="60"/>
        <w:ind w:left="709" w:hanging="352"/>
        <w:jc w:val="both"/>
        <w:rPr>
          <w:rFonts w:ascii="Tahoma" w:hAnsi="Tahoma" w:cs="Tahoma"/>
          <w:sz w:val="20"/>
        </w:rPr>
      </w:pPr>
      <w:r w:rsidRPr="0099697D">
        <w:rPr>
          <w:rFonts w:ascii="Tahoma" w:hAnsi="Tahoma" w:cs="Tahoma"/>
          <w:sz w:val="20"/>
          <w:szCs w:val="20"/>
        </w:rPr>
        <w:t>l)</w:t>
      </w:r>
      <w:r w:rsidRPr="009969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99697D">
        <w:rPr>
          <w:rFonts w:ascii="Tahoma" w:hAnsi="Tahoma" w:cs="Tahoma"/>
          <w:sz w:val="20"/>
        </w:rPr>
        <w:t>dodržovat podmínky povinné publicity stanovené v čl. VI</w:t>
      </w:r>
      <w:r>
        <w:rPr>
          <w:rFonts w:ascii="Tahoma" w:hAnsi="Tahoma" w:cs="Tahoma"/>
          <w:sz w:val="20"/>
        </w:rPr>
        <w:t>I</w:t>
      </w:r>
      <w:r w:rsidRPr="0099697D">
        <w:rPr>
          <w:rFonts w:ascii="Tahoma" w:hAnsi="Tahoma" w:cs="Tahoma"/>
          <w:sz w:val="20"/>
        </w:rPr>
        <w:t xml:space="preserve"> této smlouvy</w:t>
      </w:r>
      <w:r>
        <w:rPr>
          <w:rFonts w:ascii="Tahoma" w:hAnsi="Tahoma" w:cs="Tahoma"/>
          <w:sz w:val="20"/>
        </w:rPr>
        <w:t>,</w:t>
      </w:r>
    </w:p>
    <w:p w:rsidR="000F5966" w:rsidRPr="0099697D" w:rsidRDefault="000F5966" w:rsidP="000F5966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Za splnění podmínek stanovených v tomto odstavci je porušení povinností uvedených v odst. 2 písm. e), k) a l) považováno za porušení méně závažné povinnosti ve smyslu </w:t>
      </w:r>
      <w:proofErr w:type="spellStart"/>
      <w:r w:rsidRPr="0099697D">
        <w:rPr>
          <w:rFonts w:ascii="Tahoma" w:hAnsi="Tahoma" w:cs="Tahoma"/>
          <w:sz w:val="20"/>
          <w:szCs w:val="20"/>
        </w:rPr>
        <w:t>ust</w:t>
      </w:r>
      <w:proofErr w:type="spellEnd"/>
      <w:r w:rsidRPr="0099697D">
        <w:rPr>
          <w:rFonts w:ascii="Tahoma" w:hAnsi="Tahoma" w:cs="Tahoma"/>
          <w:sz w:val="20"/>
          <w:szCs w:val="20"/>
        </w:rPr>
        <w:t>. § 22 odst. 5 zákona č. 250/2000 Sb. Sankce za tato porušení se stanoví následujícím procentním rozmezím:</w:t>
      </w:r>
    </w:p>
    <w:p w:rsidR="000F5966" w:rsidRPr="0099697D" w:rsidRDefault="000F5966" w:rsidP="000F596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Předložení vyúčtování podle odst. 2 písm. e) po stanovené lhůtě:</w:t>
      </w:r>
    </w:p>
    <w:p w:rsidR="000F5966" w:rsidRPr="0099697D" w:rsidRDefault="000F5966" w:rsidP="000F5966">
      <w:pPr>
        <w:tabs>
          <w:tab w:val="left" w:pos="1440"/>
          <w:tab w:val="left" w:pos="6660"/>
        </w:tabs>
        <w:overflowPunct w:val="0"/>
        <w:autoSpaceDE w:val="0"/>
        <w:autoSpaceDN w:val="0"/>
        <w:adjustRightInd w:val="0"/>
        <w:spacing w:before="120"/>
        <w:ind w:left="1440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do 7 kalendářních </w:t>
      </w:r>
      <w:proofErr w:type="gramStart"/>
      <w:r w:rsidRPr="0099697D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99697D">
        <w:rPr>
          <w:rFonts w:ascii="Tahoma" w:hAnsi="Tahoma" w:cs="Tahoma"/>
          <w:sz w:val="20"/>
          <w:szCs w:val="20"/>
        </w:rPr>
        <w:t>5 % poskytnuté</w:t>
      </w:r>
      <w:proofErr w:type="gramEnd"/>
      <w:r w:rsidRPr="0099697D">
        <w:rPr>
          <w:rFonts w:ascii="Tahoma" w:hAnsi="Tahoma" w:cs="Tahoma"/>
          <w:sz w:val="20"/>
          <w:szCs w:val="20"/>
        </w:rPr>
        <w:t xml:space="preserve"> dotace</w:t>
      </w:r>
    </w:p>
    <w:p w:rsidR="000F5966" w:rsidRPr="0099697D" w:rsidRDefault="000F5966" w:rsidP="000F5966">
      <w:pPr>
        <w:tabs>
          <w:tab w:val="left" w:pos="1440"/>
          <w:tab w:val="left" w:pos="6660"/>
        </w:tabs>
        <w:overflowPunct w:val="0"/>
        <w:autoSpaceDE w:val="0"/>
        <w:autoSpaceDN w:val="0"/>
        <w:adjustRightInd w:val="0"/>
        <w:spacing w:before="120"/>
        <w:ind w:left="14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od 8 do 30 kalendářních </w:t>
      </w:r>
      <w:proofErr w:type="gramStart"/>
      <w:r w:rsidRPr="0099697D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99697D">
        <w:rPr>
          <w:rFonts w:ascii="Tahoma" w:hAnsi="Tahoma" w:cs="Tahoma"/>
          <w:sz w:val="20"/>
          <w:szCs w:val="20"/>
        </w:rPr>
        <w:t>10</w:t>
      </w:r>
      <w:proofErr w:type="gramEnd"/>
      <w:r w:rsidRPr="0099697D">
        <w:rPr>
          <w:rFonts w:ascii="Tahoma" w:hAnsi="Tahoma" w:cs="Tahoma"/>
          <w:sz w:val="20"/>
          <w:szCs w:val="20"/>
        </w:rPr>
        <w:t xml:space="preserve"> % poskytnuté dotace</w:t>
      </w:r>
    </w:p>
    <w:p w:rsidR="000F5966" w:rsidRPr="0099697D" w:rsidRDefault="000F5966" w:rsidP="000F5966">
      <w:pPr>
        <w:tabs>
          <w:tab w:val="left" w:pos="1440"/>
          <w:tab w:val="left" w:pos="6660"/>
        </w:tabs>
        <w:overflowPunct w:val="0"/>
        <w:autoSpaceDE w:val="0"/>
        <w:autoSpaceDN w:val="0"/>
        <w:adjustRightInd w:val="0"/>
        <w:spacing w:before="120"/>
        <w:ind w:left="14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od 31 do 50 kalendářních </w:t>
      </w:r>
      <w:proofErr w:type="gramStart"/>
      <w:r w:rsidRPr="0099697D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 w:rsidRPr="0099697D">
        <w:rPr>
          <w:rFonts w:ascii="Tahoma" w:hAnsi="Tahoma" w:cs="Tahoma"/>
          <w:sz w:val="20"/>
          <w:szCs w:val="20"/>
        </w:rPr>
        <w:t>20</w:t>
      </w:r>
      <w:proofErr w:type="gramEnd"/>
      <w:r w:rsidRPr="0099697D">
        <w:rPr>
          <w:rFonts w:ascii="Tahoma" w:hAnsi="Tahoma" w:cs="Tahoma"/>
          <w:sz w:val="20"/>
          <w:szCs w:val="20"/>
        </w:rPr>
        <w:t xml:space="preserve"> % poskytnuté dotace</w:t>
      </w:r>
    </w:p>
    <w:p w:rsidR="000F5966" w:rsidRPr="0099697D" w:rsidRDefault="000F5966" w:rsidP="000F5966">
      <w:pPr>
        <w:numPr>
          <w:ilvl w:val="1"/>
          <w:numId w:val="4"/>
        </w:numPr>
        <w:tabs>
          <w:tab w:val="left" w:pos="66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Porušení povinnosti stanovené v odst. 2 </w:t>
      </w:r>
      <w:proofErr w:type="gramStart"/>
      <w:r w:rsidRPr="0099697D">
        <w:rPr>
          <w:rFonts w:ascii="Tahoma" w:hAnsi="Tahoma" w:cs="Tahoma"/>
          <w:sz w:val="20"/>
          <w:szCs w:val="20"/>
        </w:rPr>
        <w:t>písm. k)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99697D">
        <w:rPr>
          <w:rFonts w:ascii="Tahoma" w:hAnsi="Tahoma" w:cs="Tahoma"/>
          <w:sz w:val="20"/>
          <w:szCs w:val="20"/>
        </w:rPr>
        <w:t>2 % poskytnuté</w:t>
      </w:r>
      <w:proofErr w:type="gramEnd"/>
      <w:r w:rsidRPr="0099697D">
        <w:rPr>
          <w:rFonts w:ascii="Tahoma" w:hAnsi="Tahoma" w:cs="Tahoma"/>
          <w:sz w:val="20"/>
          <w:szCs w:val="20"/>
        </w:rPr>
        <w:t xml:space="preserve"> dotace</w:t>
      </w:r>
    </w:p>
    <w:p w:rsidR="000F5966" w:rsidRPr="0099697D" w:rsidRDefault="000F5966" w:rsidP="000F5966">
      <w:pPr>
        <w:numPr>
          <w:ilvl w:val="1"/>
          <w:numId w:val="4"/>
        </w:numPr>
        <w:tabs>
          <w:tab w:val="left" w:pos="5580"/>
          <w:tab w:val="left" w:pos="6120"/>
          <w:tab w:val="left" w:pos="6660"/>
        </w:tabs>
        <w:spacing w:before="60"/>
        <w:rPr>
          <w:rFonts w:ascii="Tahoma" w:hAnsi="Tahoma" w:cs="Tahoma"/>
          <w:bCs/>
          <w:sz w:val="20"/>
        </w:rPr>
      </w:pPr>
      <w:r w:rsidRPr="0099697D">
        <w:rPr>
          <w:rFonts w:ascii="Tahoma" w:hAnsi="Tahoma" w:cs="Tahoma"/>
          <w:bCs/>
          <w:sz w:val="20"/>
        </w:rPr>
        <w:t xml:space="preserve">Porušení každé povinnosti stanovené v odst. 2 </w:t>
      </w:r>
      <w:proofErr w:type="gramStart"/>
      <w:r w:rsidRPr="0099697D">
        <w:rPr>
          <w:rFonts w:ascii="Tahoma" w:hAnsi="Tahoma" w:cs="Tahoma"/>
          <w:bCs/>
          <w:sz w:val="20"/>
        </w:rPr>
        <w:t>písm. l)</w:t>
      </w:r>
      <w:r>
        <w:rPr>
          <w:rFonts w:ascii="Tahoma" w:hAnsi="Tahoma" w:cs="Tahoma"/>
          <w:bCs/>
          <w:sz w:val="20"/>
        </w:rPr>
        <w:t xml:space="preserve">         </w:t>
      </w:r>
      <w:r w:rsidRPr="0099697D">
        <w:rPr>
          <w:rFonts w:ascii="Tahoma" w:hAnsi="Tahoma" w:cs="Tahoma"/>
          <w:bCs/>
          <w:sz w:val="20"/>
        </w:rPr>
        <w:t>5 % poskytnuté</w:t>
      </w:r>
      <w:proofErr w:type="gramEnd"/>
      <w:r w:rsidRPr="0099697D">
        <w:rPr>
          <w:rFonts w:ascii="Tahoma" w:hAnsi="Tahoma" w:cs="Tahoma"/>
          <w:bCs/>
          <w:sz w:val="20"/>
        </w:rPr>
        <w:t xml:space="preserve"> dotace.</w:t>
      </w:r>
    </w:p>
    <w:p w:rsidR="000F5966" w:rsidRDefault="000F5966" w:rsidP="000F5966">
      <w:pPr>
        <w:tabs>
          <w:tab w:val="left" w:pos="5580"/>
          <w:tab w:val="left" w:pos="6120"/>
          <w:tab w:val="left" w:pos="6660"/>
        </w:tabs>
        <w:spacing w:before="60"/>
        <w:rPr>
          <w:rFonts w:ascii="Tahoma" w:hAnsi="Tahoma" w:cs="Tahoma"/>
          <w:b/>
          <w:bCs/>
          <w:sz w:val="20"/>
        </w:rPr>
      </w:pPr>
    </w:p>
    <w:p w:rsidR="000F5966" w:rsidRDefault="000F5966" w:rsidP="000F5966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0F5966" w:rsidRDefault="000F5966" w:rsidP="000F596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0F5966" w:rsidRDefault="000F5966" w:rsidP="000F5966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0F5966" w:rsidRDefault="000F5966" w:rsidP="000F5966">
      <w:pPr>
        <w:numPr>
          <w:ilvl w:val="1"/>
          <w:numId w:val="10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 uhrazen v období realizace projektu, tj. v období od 1. 4. 2014 do 30. 9. 2015,</w:t>
      </w:r>
    </w:p>
    <w:p w:rsidR="000F5966" w:rsidRDefault="000F5966" w:rsidP="000F5966">
      <w:pPr>
        <w:numPr>
          <w:ilvl w:val="1"/>
          <w:numId w:val="10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 ostatními podmínkami této smlouvy, </w:t>
      </w:r>
    </w:p>
    <w:p w:rsidR="000F5966" w:rsidRDefault="000F5966" w:rsidP="000F5966">
      <w:pPr>
        <w:numPr>
          <w:ilvl w:val="1"/>
          <w:numId w:val="10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0F5966" w:rsidRDefault="000F5966" w:rsidP="000F5966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0F5966" w:rsidRDefault="000F5966" w:rsidP="000F5966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0F5966" w:rsidRDefault="000F5966" w:rsidP="000F5966">
      <w:pPr>
        <w:tabs>
          <w:tab w:val="left" w:pos="5580"/>
          <w:tab w:val="left" w:pos="6120"/>
          <w:tab w:val="left" w:pos="6660"/>
        </w:tabs>
        <w:spacing w:before="60"/>
        <w:jc w:val="center"/>
        <w:rPr>
          <w:rFonts w:ascii="Tahoma" w:hAnsi="Tahoma" w:cs="Tahoma"/>
          <w:b/>
          <w:bCs/>
          <w:sz w:val="20"/>
        </w:rPr>
      </w:pPr>
    </w:p>
    <w:p w:rsidR="000F5966" w:rsidRDefault="000F5966" w:rsidP="000F5966">
      <w:pPr>
        <w:tabs>
          <w:tab w:val="left" w:pos="5580"/>
          <w:tab w:val="left" w:pos="6120"/>
          <w:tab w:val="left" w:pos="6660"/>
        </w:tabs>
        <w:spacing w:before="60"/>
        <w:jc w:val="center"/>
        <w:rPr>
          <w:rFonts w:ascii="Tahoma" w:hAnsi="Tahoma" w:cs="Tahoma"/>
          <w:b/>
          <w:bCs/>
          <w:sz w:val="20"/>
        </w:rPr>
      </w:pPr>
    </w:p>
    <w:p w:rsidR="000F5966" w:rsidRPr="005A33C9" w:rsidRDefault="000F5966" w:rsidP="000F5966">
      <w:pPr>
        <w:tabs>
          <w:tab w:val="left" w:pos="5580"/>
          <w:tab w:val="left" w:pos="6120"/>
          <w:tab w:val="left" w:pos="6660"/>
        </w:tabs>
        <w:spacing w:before="60"/>
        <w:jc w:val="center"/>
        <w:rPr>
          <w:rFonts w:ascii="Tahoma" w:hAnsi="Tahoma" w:cs="Tahoma"/>
          <w:b/>
          <w:bCs/>
          <w:sz w:val="20"/>
        </w:rPr>
      </w:pPr>
      <w:r w:rsidRPr="005A33C9">
        <w:rPr>
          <w:rFonts w:ascii="Tahoma" w:hAnsi="Tahoma" w:cs="Tahoma"/>
          <w:b/>
          <w:bCs/>
          <w:sz w:val="20"/>
        </w:rPr>
        <w:t>VI</w:t>
      </w:r>
      <w:r>
        <w:rPr>
          <w:rFonts w:ascii="Tahoma" w:hAnsi="Tahoma" w:cs="Tahoma"/>
          <w:b/>
          <w:bCs/>
          <w:sz w:val="20"/>
        </w:rPr>
        <w:t>I</w:t>
      </w:r>
      <w:r w:rsidRPr="005A33C9">
        <w:rPr>
          <w:rFonts w:ascii="Tahoma" w:hAnsi="Tahoma" w:cs="Tahoma"/>
          <w:b/>
          <w:bCs/>
          <w:sz w:val="20"/>
        </w:rPr>
        <w:t>.</w:t>
      </w:r>
    </w:p>
    <w:p w:rsidR="000F5966" w:rsidRPr="005A33C9" w:rsidRDefault="000F5966" w:rsidP="000F5966">
      <w:pPr>
        <w:tabs>
          <w:tab w:val="left" w:pos="5580"/>
          <w:tab w:val="left" w:pos="6120"/>
          <w:tab w:val="left" w:pos="6660"/>
        </w:tabs>
        <w:spacing w:before="60"/>
        <w:jc w:val="center"/>
        <w:rPr>
          <w:rFonts w:ascii="Tahoma" w:hAnsi="Tahoma" w:cs="Tahoma"/>
          <w:b/>
          <w:bCs/>
          <w:sz w:val="20"/>
        </w:rPr>
      </w:pPr>
      <w:r w:rsidRPr="005A33C9">
        <w:rPr>
          <w:rFonts w:ascii="Tahoma" w:hAnsi="Tahoma" w:cs="Tahoma"/>
          <w:b/>
          <w:bCs/>
          <w:sz w:val="20"/>
        </w:rPr>
        <w:t>POVINNÁ PUBLICITA</w:t>
      </w:r>
    </w:p>
    <w:p w:rsidR="000F5966" w:rsidRPr="0099697D" w:rsidRDefault="000F5966" w:rsidP="000F5966">
      <w:pPr>
        <w:tabs>
          <w:tab w:val="left" w:pos="5580"/>
          <w:tab w:val="left" w:pos="6120"/>
          <w:tab w:val="left" w:pos="6660"/>
        </w:tabs>
        <w:spacing w:before="60"/>
        <w:ind w:left="360" w:hanging="360"/>
        <w:rPr>
          <w:rFonts w:ascii="Tahoma" w:hAnsi="Tahoma" w:cs="Tahoma"/>
          <w:bCs/>
          <w:sz w:val="20"/>
        </w:rPr>
      </w:pPr>
      <w:r w:rsidRPr="0099697D">
        <w:rPr>
          <w:rFonts w:ascii="Tahoma" w:hAnsi="Tahoma" w:cs="Tahoma"/>
          <w:bCs/>
          <w:sz w:val="20"/>
        </w:rPr>
        <w:t>1.</w:t>
      </w:r>
      <w:r w:rsidRPr="0099697D">
        <w:rPr>
          <w:rFonts w:ascii="Tahoma" w:hAnsi="Tahoma" w:cs="Tahoma"/>
          <w:bCs/>
          <w:sz w:val="20"/>
        </w:rPr>
        <w:tab/>
        <w:t xml:space="preserve">Příjemce souhlasí se zveřejněním svého jména, adresy, firmy, sídla (bude upřesněno podle právní formy příjemce) dotačního titulu a výše poskytnuté dotace. Poskytovatel uděluje příjemci souhlas s užíváním loga Moravskoslezského kraje pro účely a v rozsahu této smlouvy. Podmínky užití loga jsou uvedeny v Manuálu jednotného vizuálního stylu Moravskoslezského kraje, který je dostupný </w:t>
      </w:r>
      <w:proofErr w:type="gramStart"/>
      <w:r w:rsidRPr="0099697D">
        <w:rPr>
          <w:rFonts w:ascii="Tahoma" w:hAnsi="Tahoma" w:cs="Tahoma"/>
          <w:bCs/>
          <w:sz w:val="20"/>
        </w:rPr>
        <w:t>na</w:t>
      </w:r>
      <w:proofErr w:type="gramEnd"/>
      <w:r w:rsidRPr="0099697D">
        <w:rPr>
          <w:rFonts w:ascii="Tahoma" w:hAnsi="Tahoma" w:cs="Tahoma"/>
          <w:bCs/>
          <w:sz w:val="20"/>
        </w:rPr>
        <w:t xml:space="preserve">: http://verejna-sprava.kr-moravskoslezsky.cz/assets/samosprava/graficky_manual.pdf </w:t>
      </w:r>
    </w:p>
    <w:p w:rsidR="000F5966" w:rsidRPr="0099697D" w:rsidRDefault="000F5966" w:rsidP="000F5966">
      <w:pPr>
        <w:tabs>
          <w:tab w:val="left" w:pos="5580"/>
          <w:tab w:val="left" w:pos="6120"/>
          <w:tab w:val="left" w:pos="6660"/>
        </w:tabs>
        <w:spacing w:before="60"/>
        <w:ind w:left="360" w:hanging="360"/>
        <w:rPr>
          <w:rFonts w:ascii="Tahoma" w:hAnsi="Tahoma" w:cs="Tahoma"/>
          <w:bCs/>
          <w:sz w:val="20"/>
        </w:rPr>
      </w:pPr>
      <w:r w:rsidRPr="0099697D">
        <w:rPr>
          <w:rFonts w:ascii="Tahoma" w:hAnsi="Tahoma" w:cs="Tahoma"/>
          <w:bCs/>
          <w:sz w:val="20"/>
        </w:rPr>
        <w:lastRenderedPageBreak/>
        <w:t>2.</w:t>
      </w:r>
      <w:r w:rsidRPr="0099697D">
        <w:rPr>
          <w:rFonts w:ascii="Tahoma" w:hAnsi="Tahoma" w:cs="Tahoma"/>
          <w:bCs/>
          <w:sz w:val="20"/>
        </w:rPr>
        <w:tab/>
        <w:t>Příjemce se zavazuje k tomu, že v průběhu realizace projektu, bude prokazatelným a vhodným způsobem prezentovat Moravskoslezský kraj, a to v tomto rozsahu: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 xml:space="preserve">na webových stránkách umístit logo Moravskoslezského kraje buď v sekci partneři, nebo přímo u podporované akce, 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99697D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99697D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projektu,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při všech formách jeho propagace viditelně logo Moravskoslezského kraje a skutečnost, že jde o aktivitu nebo službu, která byla podpořena poskytovatelem,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konference) o podpoře akce (projektu) Moravskoslezským krajem, zveřejňovat na všech tiskových materiálech souvisejících s projektem logo Moravskoslezského kraje,</w:t>
      </w:r>
    </w:p>
    <w:p w:rsidR="000F5966" w:rsidRPr="0099697D" w:rsidRDefault="000F5966" w:rsidP="000F5966">
      <w:pPr>
        <w:numPr>
          <w:ilvl w:val="0"/>
          <w:numId w:val="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9697D">
        <w:rPr>
          <w:rFonts w:ascii="Tahoma" w:hAnsi="Tahoma" w:cs="Tahoma"/>
          <w:iCs/>
          <w:sz w:val="20"/>
          <w:szCs w:val="20"/>
          <w:lang w:eastAsia="en-US"/>
        </w:rPr>
        <w:t>zajistit fotodokumentaci o podpořené akci.</w:t>
      </w:r>
    </w:p>
    <w:p w:rsidR="000F5966" w:rsidRPr="0099697D" w:rsidRDefault="000F5966" w:rsidP="000F5966">
      <w:pPr>
        <w:ind w:left="363"/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:rsidR="000F5966" w:rsidRPr="0099697D" w:rsidRDefault="000F5966" w:rsidP="000F5966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Všechny formy, rozsah a způsoby prezentace Moravskoslezského kraje, je před jejich realizací příjemce dotace povinen v dostatečném časovém předstihu konzultovat s administrátorem projektu (zástupcem poskytovatele). </w:t>
      </w:r>
    </w:p>
    <w:p w:rsidR="000F5966" w:rsidRPr="0099697D" w:rsidRDefault="000F5966" w:rsidP="000F5966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99697D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na CD nebo DVD nosiči a to jako povinnou součást závěrečného vyúčtování celého realizovaného projektu.</w:t>
      </w:r>
    </w:p>
    <w:p w:rsidR="000F5966" w:rsidRPr="0099697D" w:rsidRDefault="000F5966" w:rsidP="000F5966">
      <w:pPr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9697D">
        <w:rPr>
          <w:rFonts w:ascii="Tahoma" w:hAnsi="Tahoma" w:cs="Tahoma"/>
          <w:sz w:val="20"/>
          <w:szCs w:val="20"/>
          <w:lang w:eastAsia="en-US"/>
        </w:rPr>
        <w:t>5.</w:t>
      </w:r>
      <w:r w:rsidRPr="0099697D">
        <w:rPr>
          <w:rFonts w:ascii="Tahoma" w:hAnsi="Tahoma" w:cs="Tahoma"/>
          <w:sz w:val="20"/>
          <w:szCs w:val="20"/>
          <w:lang w:eastAsia="en-US"/>
        </w:rPr>
        <w:tab/>
        <w:t>Veškeré náklady, které příjemce vynaloží na splnění povinností stanovených v tomto článku smlouvy, hradí příjemce.</w:t>
      </w:r>
    </w:p>
    <w:p w:rsidR="000F5966" w:rsidRPr="0099697D" w:rsidRDefault="000F5966" w:rsidP="000F5966">
      <w:pPr>
        <w:spacing w:before="480"/>
        <w:jc w:val="center"/>
        <w:rPr>
          <w:rFonts w:ascii="Tahoma" w:hAnsi="Tahoma" w:cs="Tahoma"/>
          <w:b/>
          <w:bCs/>
          <w:sz w:val="20"/>
          <w:szCs w:val="20"/>
        </w:rPr>
      </w:pPr>
      <w:r w:rsidRPr="0099697D">
        <w:rPr>
          <w:rFonts w:ascii="Tahoma" w:hAnsi="Tahoma" w:cs="Tahoma"/>
          <w:b/>
          <w:bCs/>
          <w:sz w:val="20"/>
        </w:rPr>
        <w:t>VII</w:t>
      </w:r>
      <w:r>
        <w:rPr>
          <w:rFonts w:ascii="Tahoma" w:hAnsi="Tahoma" w:cs="Tahoma"/>
          <w:b/>
          <w:bCs/>
          <w:sz w:val="20"/>
        </w:rPr>
        <w:t>I</w:t>
      </w:r>
      <w:r w:rsidRPr="0099697D">
        <w:rPr>
          <w:rFonts w:ascii="Tahoma" w:hAnsi="Tahoma" w:cs="Tahoma"/>
          <w:b/>
          <w:bCs/>
          <w:sz w:val="20"/>
          <w:szCs w:val="20"/>
        </w:rPr>
        <w:t>.</w:t>
      </w:r>
    </w:p>
    <w:p w:rsidR="000F5966" w:rsidRPr="0099697D" w:rsidRDefault="000F5966" w:rsidP="000F5966">
      <w:pPr>
        <w:keepNext/>
        <w:jc w:val="center"/>
        <w:outlineLvl w:val="1"/>
        <w:rPr>
          <w:rFonts w:ascii="Tahoma" w:hAnsi="Tahoma" w:cs="Tahoma"/>
          <w:b/>
          <w:bCs/>
          <w:caps/>
          <w:sz w:val="20"/>
          <w:szCs w:val="20"/>
        </w:rPr>
      </w:pPr>
      <w:r w:rsidRPr="0099697D">
        <w:rPr>
          <w:rFonts w:ascii="Tahoma" w:hAnsi="Tahoma" w:cs="Tahoma"/>
          <w:b/>
          <w:bCs/>
          <w:caps/>
          <w:sz w:val="20"/>
          <w:szCs w:val="20"/>
        </w:rPr>
        <w:t>ZÁVĚREČNÁ USTANOVENÍ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szCs w:val="20"/>
        </w:rPr>
      </w:pPr>
      <w:r w:rsidRPr="0099697D">
        <w:rPr>
          <w:rFonts w:ascii="Tahoma" w:hAnsi="Tahoma" w:cs="Tahoma"/>
          <w:sz w:val="20"/>
          <w:szCs w:val="20"/>
        </w:rPr>
        <w:t>Poskytovatel si vyhrazuje právo odstoupit od této smlouvy v případě, že příjemce poruší rozpočtovou kázeň a poskytovatel má podle této smlouvy ještě povinnost poskytnout mu další finanční plnění.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V případě, že poskytovatel odstoupí od smlouvy je příjemce povinen přijatou dotaci vrátit zpět na účet poskytovatele, a to v plně poskytnuté výši.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Práva a povinnosti z této smlouvy vyplývající přecházejí na právní nástupce smluvních stran.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Tato smlouva se vyhotovuje ve čtyřech stejnopisech s platností originálu, z nichž tři obdrží poskytovatel a jeden příjemce.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>Smluvní strany prohlašují, že si smlouvu před jejím podpisem přečetly, že byla uzavřena po vzájemném projednání podle jejich pravé a svobodné vůle, určitě, vážně a srozumitelně, nikoli v tísni za nápadně nevýhodných podmínek, a že se dohodly o celém jejím obsahu, což stvrzují svými podpisy.</w:t>
      </w:r>
    </w:p>
    <w:p w:rsidR="000F5966" w:rsidRPr="0099697D" w:rsidRDefault="000F5966" w:rsidP="000F5966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Doložka platnosti právního </w:t>
      </w:r>
      <w:r>
        <w:rPr>
          <w:rFonts w:ascii="Tahoma" w:hAnsi="Tahoma" w:cs="Tahoma"/>
          <w:sz w:val="20"/>
          <w:szCs w:val="20"/>
        </w:rPr>
        <w:t>jednání</w:t>
      </w:r>
      <w:r w:rsidRPr="0099697D">
        <w:rPr>
          <w:rFonts w:ascii="Tahoma" w:hAnsi="Tahoma" w:cs="Tahoma"/>
          <w:sz w:val="20"/>
          <w:szCs w:val="20"/>
        </w:rPr>
        <w:t xml:space="preserve"> dle </w:t>
      </w:r>
      <w:proofErr w:type="spellStart"/>
      <w:r w:rsidRPr="0099697D">
        <w:rPr>
          <w:rFonts w:ascii="Tahoma" w:hAnsi="Tahoma" w:cs="Tahoma"/>
          <w:sz w:val="20"/>
          <w:szCs w:val="20"/>
        </w:rPr>
        <w:t>ust</w:t>
      </w:r>
      <w:proofErr w:type="spellEnd"/>
      <w:r w:rsidRPr="0099697D">
        <w:rPr>
          <w:rFonts w:ascii="Tahoma" w:hAnsi="Tahoma" w:cs="Tahoma"/>
          <w:sz w:val="20"/>
          <w:szCs w:val="20"/>
        </w:rPr>
        <w:t>. § 23 zákona č. 129/2000 Sb., o krajích (krajské zřízení), ve znění pozdějších předpisů.</w:t>
      </w:r>
    </w:p>
    <w:p w:rsidR="000F5966" w:rsidRPr="0099697D" w:rsidRDefault="000F5966" w:rsidP="000F5966">
      <w:pPr>
        <w:tabs>
          <w:tab w:val="num" w:pos="360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poskytnutí dotace rozhodlo</w:t>
      </w:r>
      <w:r w:rsidRPr="009969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zastupitelstvo </w:t>
      </w:r>
      <w:r w:rsidRPr="0099697D">
        <w:rPr>
          <w:rFonts w:ascii="Tahoma" w:hAnsi="Tahoma" w:cs="Tahoma"/>
          <w:sz w:val="20"/>
          <w:szCs w:val="20"/>
        </w:rPr>
        <w:t xml:space="preserve">kraje svým usnesením </w:t>
      </w:r>
      <w:proofErr w:type="gramStart"/>
      <w:r w:rsidRPr="0099697D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>../…</w:t>
      </w:r>
      <w:proofErr w:type="gramEnd"/>
      <w:r w:rsidRPr="0099697D">
        <w:rPr>
          <w:rFonts w:ascii="Tahoma" w:hAnsi="Tahoma" w:cs="Tahoma"/>
          <w:sz w:val="20"/>
          <w:szCs w:val="20"/>
        </w:rPr>
        <w:t xml:space="preserve"> ze dne  </w:t>
      </w:r>
      <w:r>
        <w:rPr>
          <w:rFonts w:ascii="Tahoma" w:hAnsi="Tahoma" w:cs="Tahoma"/>
          <w:sz w:val="20"/>
          <w:szCs w:val="20"/>
        </w:rPr>
        <w:t xml:space="preserve">... ... </w:t>
      </w:r>
      <w:r w:rsidRPr="0099697D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4</w:t>
      </w:r>
      <w:r w:rsidRPr="0099697D">
        <w:rPr>
          <w:rFonts w:ascii="Tahoma" w:hAnsi="Tahoma" w:cs="Tahoma"/>
          <w:sz w:val="20"/>
          <w:szCs w:val="20"/>
        </w:rPr>
        <w:t>.</w:t>
      </w:r>
    </w:p>
    <w:p w:rsidR="000F5966" w:rsidRPr="0099697D" w:rsidRDefault="000F5966" w:rsidP="000F5966">
      <w:pPr>
        <w:tabs>
          <w:tab w:val="num" w:pos="360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tabs>
          <w:tab w:val="left" w:pos="5400"/>
        </w:tabs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V Ostravě dne </w:t>
      </w:r>
      <w:r w:rsidRPr="009969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Pr="0099697D">
        <w:rPr>
          <w:rFonts w:ascii="Tahoma" w:hAnsi="Tahoma" w:cs="Tahoma"/>
          <w:sz w:val="20"/>
          <w:szCs w:val="20"/>
        </w:rPr>
        <w:t>V Ostravě dne</w:t>
      </w: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jc w:val="both"/>
        <w:rPr>
          <w:rFonts w:ascii="Tahoma" w:hAnsi="Tahoma" w:cs="Tahoma"/>
          <w:sz w:val="20"/>
          <w:szCs w:val="20"/>
        </w:rPr>
      </w:pPr>
    </w:p>
    <w:p w:rsidR="000F5966" w:rsidRPr="0099697D" w:rsidRDefault="000F5966" w:rsidP="000F5966">
      <w:pPr>
        <w:tabs>
          <w:tab w:val="left" w:pos="5220"/>
        </w:tabs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 xml:space="preserve">.....................................................…….                   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  <w:t>........................……………………</w:t>
      </w:r>
    </w:p>
    <w:p w:rsidR="002F66EF" w:rsidRPr="002F66EF" w:rsidRDefault="000F5966" w:rsidP="002F66EF">
      <w:pPr>
        <w:tabs>
          <w:tab w:val="left" w:pos="900"/>
        </w:tabs>
        <w:jc w:val="both"/>
        <w:rPr>
          <w:rFonts w:ascii="Tahoma" w:hAnsi="Tahoma" w:cs="Tahoma"/>
          <w:sz w:val="20"/>
          <w:szCs w:val="20"/>
        </w:rPr>
      </w:pPr>
      <w:r w:rsidRPr="0099697D">
        <w:rPr>
          <w:rFonts w:ascii="Tahoma" w:hAnsi="Tahoma" w:cs="Tahoma"/>
          <w:sz w:val="20"/>
          <w:szCs w:val="20"/>
        </w:rPr>
        <w:tab/>
        <w:t>za poskytovatele</w:t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 w:rsidRPr="009969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="002F66EF">
        <w:rPr>
          <w:rFonts w:ascii="Tahoma" w:hAnsi="Tahoma" w:cs="Tahoma"/>
          <w:sz w:val="20"/>
          <w:szCs w:val="20"/>
        </w:rPr>
        <w:t>za příjemce</w:t>
      </w:r>
    </w:p>
    <w:p w:rsidR="000F5966" w:rsidRDefault="000F5966" w:rsidP="000F5966"/>
    <w:p w:rsidR="000F5966" w:rsidRDefault="000F5966" w:rsidP="000F5966"/>
    <w:p w:rsidR="00E95030" w:rsidRDefault="00E95030"/>
    <w:sectPr w:rsidR="00E9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8" w:rsidRDefault="00CD5FD8">
      <w:r>
        <w:separator/>
      </w:r>
    </w:p>
  </w:endnote>
  <w:endnote w:type="continuationSeparator" w:id="0">
    <w:p w:rsidR="00CD5FD8" w:rsidRDefault="00CD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DF" w:rsidRDefault="000F5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61DF" w:rsidRDefault="00CD5F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DF" w:rsidRPr="008F1628" w:rsidRDefault="000F5966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405E0">
      <w:rPr>
        <w:rStyle w:val="slostrnky"/>
        <w:rFonts w:ascii="Tahoma" w:hAnsi="Tahoma" w:cs="Tahoma"/>
        <w:noProof/>
      </w:rPr>
      <w:t>5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0" w:rsidRDefault="003405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8" w:rsidRDefault="00CD5FD8">
      <w:r>
        <w:separator/>
      </w:r>
    </w:p>
  </w:footnote>
  <w:footnote w:type="continuationSeparator" w:id="0">
    <w:p w:rsidR="00CD5FD8" w:rsidRDefault="00CD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0" w:rsidRDefault="003405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0" w:rsidRDefault="003405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8" w:rsidRPr="00A26DCC" w:rsidRDefault="000F5966" w:rsidP="00A24F98">
    <w:pPr>
      <w:pStyle w:val="Zhlav"/>
      <w:rPr>
        <w:rFonts w:ascii="Tahoma" w:hAnsi="Tahoma" w:cs="Tahoma"/>
        <w:b/>
      </w:rPr>
    </w:pPr>
    <w:r w:rsidRPr="00A26DCC">
      <w:rPr>
        <w:rFonts w:ascii="Tahoma" w:hAnsi="Tahoma" w:cs="Tahoma"/>
        <w:b/>
      </w:rPr>
      <w:t xml:space="preserve">Příloha č.: </w:t>
    </w:r>
    <w:proofErr w:type="gramStart"/>
    <w:r>
      <w:rPr>
        <w:rFonts w:ascii="Tahoma" w:hAnsi="Tahoma" w:cs="Tahoma"/>
        <w:b/>
      </w:rPr>
      <w:t xml:space="preserve">1  </w:t>
    </w:r>
    <w:r w:rsidRPr="00A26DCC">
      <w:rPr>
        <w:rFonts w:ascii="Tahoma" w:hAnsi="Tahoma" w:cs="Tahoma"/>
        <w:b/>
      </w:rPr>
      <w:t>k materiálu</w:t>
    </w:r>
    <w:proofErr w:type="gramEnd"/>
    <w:r w:rsidRPr="00A26DCC">
      <w:rPr>
        <w:rFonts w:ascii="Tahoma" w:hAnsi="Tahoma" w:cs="Tahoma"/>
        <w:b/>
      </w:rPr>
      <w:t xml:space="preserve"> č.: </w:t>
    </w:r>
    <w:r>
      <w:rPr>
        <w:rFonts w:ascii="Tahoma" w:hAnsi="Tahoma" w:cs="Tahoma"/>
        <w:b/>
      </w:rPr>
      <w:t>10/</w:t>
    </w:r>
    <w:r w:rsidR="003405E0">
      <w:rPr>
        <w:rFonts w:ascii="Tahoma" w:hAnsi="Tahoma" w:cs="Tahoma"/>
        <w:b/>
      </w:rPr>
      <w:t>13</w:t>
    </w:r>
    <w:bookmarkStart w:id="0" w:name="_GoBack"/>
    <w:bookmarkEnd w:id="0"/>
  </w:p>
  <w:p w:rsidR="00A24F98" w:rsidRPr="008F1628" w:rsidRDefault="000F5966" w:rsidP="00A24F98">
    <w:pPr>
      <w:pStyle w:val="Zhlav"/>
      <w:rPr>
        <w:rFonts w:ascii="Tahoma" w:hAnsi="Tahoma" w:cs="Tahoma"/>
      </w:rPr>
    </w:pPr>
    <w:r w:rsidRPr="008F1628"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4</w:t>
    </w:r>
  </w:p>
  <w:p w:rsidR="00BC61DF" w:rsidRDefault="000F5966">
    <w:pPr>
      <w:pStyle w:val="Zhlav"/>
    </w:pPr>
    <w:r w:rsidRPr="00ED33CF"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260D5C9" wp14:editId="67F66612">
          <wp:simplePos x="0" y="0"/>
          <wp:positionH relativeFrom="margin">
            <wp:posOffset>4118610</wp:posOffset>
          </wp:positionH>
          <wp:positionV relativeFrom="margin">
            <wp:posOffset>113030</wp:posOffset>
          </wp:positionV>
          <wp:extent cx="1455420" cy="57213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33CF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2B6A983" wp14:editId="6491F2C9">
          <wp:simplePos x="0" y="0"/>
          <wp:positionH relativeFrom="margin">
            <wp:posOffset>1760855</wp:posOffset>
          </wp:positionH>
          <wp:positionV relativeFrom="margin">
            <wp:posOffset>61595</wp:posOffset>
          </wp:positionV>
          <wp:extent cx="1263015" cy="57594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33CF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1BEDF3" wp14:editId="20845075">
          <wp:simplePos x="0" y="0"/>
          <wp:positionH relativeFrom="margin">
            <wp:posOffset>-529590</wp:posOffset>
          </wp:positionH>
          <wp:positionV relativeFrom="margin">
            <wp:posOffset>62865</wp:posOffset>
          </wp:positionV>
          <wp:extent cx="1597660" cy="574675"/>
          <wp:effectExtent l="0" t="0" r="254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2F8"/>
    <w:multiLevelType w:val="hybridMultilevel"/>
    <w:tmpl w:val="35707D9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F1D"/>
    <w:multiLevelType w:val="hybridMultilevel"/>
    <w:tmpl w:val="8AC0557C"/>
    <w:lvl w:ilvl="0" w:tplc="0960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B2CBA"/>
    <w:multiLevelType w:val="hybridMultilevel"/>
    <w:tmpl w:val="F1E81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CB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172DF"/>
    <w:multiLevelType w:val="hybridMultilevel"/>
    <w:tmpl w:val="3FAAAFB8"/>
    <w:lvl w:ilvl="0" w:tplc="E4D41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35AFF"/>
    <w:multiLevelType w:val="hybridMultilevel"/>
    <w:tmpl w:val="617E9B04"/>
    <w:lvl w:ilvl="0" w:tplc="641A9A50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687D5C"/>
    <w:multiLevelType w:val="hybridMultilevel"/>
    <w:tmpl w:val="0FD4BA08"/>
    <w:lvl w:ilvl="0" w:tplc="481E3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86FD5"/>
    <w:multiLevelType w:val="hybridMultilevel"/>
    <w:tmpl w:val="0FD4BA08"/>
    <w:lvl w:ilvl="0" w:tplc="481E3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6"/>
    <w:rsid w:val="000F5966"/>
    <w:rsid w:val="001F30CA"/>
    <w:rsid w:val="002F66EF"/>
    <w:rsid w:val="003405E0"/>
    <w:rsid w:val="003C4EEB"/>
    <w:rsid w:val="00C2242D"/>
    <w:rsid w:val="00CD5FD8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59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9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F5966"/>
    <w:rPr>
      <w:sz w:val="24"/>
    </w:rPr>
  </w:style>
  <w:style w:type="paragraph" w:styleId="Zpat">
    <w:name w:val="footer"/>
    <w:basedOn w:val="Normln"/>
    <w:link w:val="ZpatChar"/>
    <w:rsid w:val="000F5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966"/>
    <w:rPr>
      <w:sz w:val="24"/>
      <w:szCs w:val="24"/>
    </w:rPr>
  </w:style>
  <w:style w:type="character" w:styleId="slostrnky">
    <w:name w:val="page number"/>
    <w:basedOn w:val="Standardnpsmoodstavce"/>
    <w:rsid w:val="000F5966"/>
  </w:style>
  <w:style w:type="paragraph" w:styleId="Zhlav">
    <w:name w:val="header"/>
    <w:basedOn w:val="Normln"/>
    <w:link w:val="ZhlavChar"/>
    <w:uiPriority w:val="99"/>
    <w:rsid w:val="000F5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966"/>
    <w:rPr>
      <w:sz w:val="24"/>
      <w:szCs w:val="24"/>
    </w:rPr>
  </w:style>
  <w:style w:type="paragraph" w:styleId="Textbubliny">
    <w:name w:val="Balloon Text"/>
    <w:basedOn w:val="Normln"/>
    <w:link w:val="TextbublinyChar"/>
    <w:rsid w:val="00C22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59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9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F5966"/>
    <w:rPr>
      <w:sz w:val="24"/>
    </w:rPr>
  </w:style>
  <w:style w:type="paragraph" w:styleId="Zpat">
    <w:name w:val="footer"/>
    <w:basedOn w:val="Normln"/>
    <w:link w:val="ZpatChar"/>
    <w:rsid w:val="000F5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966"/>
    <w:rPr>
      <w:sz w:val="24"/>
      <w:szCs w:val="24"/>
    </w:rPr>
  </w:style>
  <w:style w:type="character" w:styleId="slostrnky">
    <w:name w:val="page number"/>
    <w:basedOn w:val="Standardnpsmoodstavce"/>
    <w:rsid w:val="000F5966"/>
  </w:style>
  <w:style w:type="paragraph" w:styleId="Zhlav">
    <w:name w:val="header"/>
    <w:basedOn w:val="Normln"/>
    <w:link w:val="ZhlavChar"/>
    <w:uiPriority w:val="99"/>
    <w:rsid w:val="000F5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966"/>
    <w:rPr>
      <w:sz w:val="24"/>
      <w:szCs w:val="24"/>
    </w:rPr>
  </w:style>
  <w:style w:type="paragraph" w:styleId="Textbubliny">
    <w:name w:val="Balloon Text"/>
    <w:basedOn w:val="Normln"/>
    <w:link w:val="TextbublinyChar"/>
    <w:rsid w:val="00C22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 Jaromír</dc:creator>
  <cp:lastModifiedBy>drobilova</cp:lastModifiedBy>
  <cp:revision>2</cp:revision>
  <cp:lastPrinted>2014-04-09T05:55:00Z</cp:lastPrinted>
  <dcterms:created xsi:type="dcterms:W3CDTF">2014-04-09T15:21:00Z</dcterms:created>
  <dcterms:modified xsi:type="dcterms:W3CDTF">2014-04-09T15:21:00Z</dcterms:modified>
</cp:coreProperties>
</file>