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7" w:rsidRPr="004C2D09" w:rsidRDefault="00404721" w:rsidP="00EA19F7">
      <w:pPr>
        <w:pStyle w:val="Nadpis1"/>
        <w:jc w:val="right"/>
        <w:rPr>
          <w:rFonts w:ascii="Tahoma" w:hAnsi="Tahoma" w:cs="Tahoma"/>
          <w:b w:val="0"/>
          <w:bCs w:val="0"/>
          <w:sz w:val="28"/>
          <w:szCs w:val="28"/>
          <w:vertAlign w:val="superscript"/>
        </w:rPr>
      </w:pPr>
      <w:r w:rsidRPr="004C2D09">
        <w:rPr>
          <w:rFonts w:ascii="Tahoma" w:hAnsi="Tahoma" w:cs="Tahoma"/>
          <w:bCs w:val="0"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2141C7" w:rsidRPr="004C2D09">
        <w:rPr>
          <w:rFonts w:ascii="Tahoma" w:hAnsi="Tahoma" w:cs="Tahoma"/>
          <w:bCs w:val="0"/>
          <w:sz w:val="28"/>
          <w:szCs w:val="28"/>
        </w:rPr>
        <w:instrText xml:space="preserve"> FORMTEXT </w:instrText>
      </w:r>
      <w:r w:rsidRPr="004C2D09">
        <w:rPr>
          <w:rFonts w:ascii="Tahoma" w:hAnsi="Tahoma" w:cs="Tahoma"/>
          <w:bCs w:val="0"/>
          <w:sz w:val="28"/>
          <w:szCs w:val="28"/>
        </w:rPr>
      </w:r>
      <w:r w:rsidRPr="004C2D09">
        <w:rPr>
          <w:rFonts w:ascii="Tahoma" w:hAnsi="Tahoma" w:cs="Tahoma"/>
          <w:bCs w:val="0"/>
          <w:sz w:val="28"/>
          <w:szCs w:val="28"/>
        </w:rPr>
        <w:fldChar w:fldCharType="separate"/>
      </w:r>
      <w:r w:rsidR="002141C7" w:rsidRPr="004C2D09">
        <w:rPr>
          <w:rFonts w:cs="Tahoma"/>
          <w:bCs w:val="0"/>
          <w:noProof/>
          <w:sz w:val="28"/>
          <w:szCs w:val="28"/>
        </w:rPr>
        <w:t> </w:t>
      </w:r>
      <w:r w:rsidR="002141C7" w:rsidRPr="004C2D09">
        <w:rPr>
          <w:rFonts w:cs="Tahoma"/>
          <w:bCs w:val="0"/>
          <w:noProof/>
          <w:sz w:val="28"/>
          <w:szCs w:val="28"/>
        </w:rPr>
        <w:t> </w:t>
      </w:r>
      <w:r w:rsidR="002141C7" w:rsidRPr="004C2D09">
        <w:rPr>
          <w:rFonts w:cs="Tahoma"/>
          <w:bCs w:val="0"/>
          <w:noProof/>
          <w:sz w:val="28"/>
          <w:szCs w:val="28"/>
        </w:rPr>
        <w:t> </w:t>
      </w:r>
      <w:r w:rsidR="002141C7" w:rsidRPr="004C2D09">
        <w:rPr>
          <w:rFonts w:cs="Tahoma"/>
          <w:bCs w:val="0"/>
          <w:noProof/>
          <w:sz w:val="28"/>
          <w:szCs w:val="28"/>
        </w:rPr>
        <w:t> </w:t>
      </w:r>
      <w:r w:rsidR="002141C7" w:rsidRPr="004C2D09">
        <w:rPr>
          <w:rFonts w:cs="Tahoma"/>
          <w:bCs w:val="0"/>
          <w:noProof/>
          <w:sz w:val="28"/>
          <w:szCs w:val="28"/>
        </w:rPr>
        <w:t> </w:t>
      </w:r>
      <w:r w:rsidRPr="004C2D09">
        <w:rPr>
          <w:rFonts w:ascii="Tahoma" w:hAnsi="Tahoma" w:cs="Tahoma"/>
          <w:bCs w:val="0"/>
          <w:sz w:val="28"/>
          <w:szCs w:val="28"/>
        </w:rPr>
        <w:fldChar w:fldCharType="end"/>
      </w:r>
      <w:bookmarkEnd w:id="0"/>
    </w:p>
    <w:p w:rsidR="002141C7" w:rsidRPr="004C2D09" w:rsidRDefault="002141C7" w:rsidP="00EA19F7">
      <w:pPr>
        <w:jc w:val="right"/>
        <w:rPr>
          <w:rFonts w:ascii="Tahoma" w:hAnsi="Tahoma" w:cs="Tahoma"/>
          <w:caps/>
          <w:sz w:val="28"/>
          <w:szCs w:val="28"/>
          <w:vertAlign w:val="superscript"/>
        </w:rPr>
      </w:pPr>
    </w:p>
    <w:p w:rsidR="002141C7" w:rsidRPr="004C2D09" w:rsidRDefault="002141C7" w:rsidP="00EA19F7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7E6EBC">
        <w:rPr>
          <w:rFonts w:ascii="Tahoma" w:hAnsi="Tahoma" w:cs="Tahoma"/>
          <w:b w:val="0"/>
          <w:caps w:val="0"/>
          <w:sz w:val="24"/>
        </w:rPr>
        <w:t>4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Pr="00D24EAF" w:rsidRDefault="002141C7" w:rsidP="00EA19F7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  <w:gridCol w:w="1058"/>
        <w:gridCol w:w="1372"/>
      </w:tblGrid>
      <w:tr w:rsidR="002141C7" w:rsidRPr="004C2D09">
        <w:tc>
          <w:tcPr>
            <w:tcW w:w="7990" w:type="dxa"/>
            <w:gridSpan w:val="2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  <w:bookmarkStart w:id="1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</w:tc>
        <w:bookmarkEnd w:id="1"/>
        <w:tc>
          <w:tcPr>
            <w:tcW w:w="1220" w:type="dxa"/>
            <w:vAlign w:val="center"/>
          </w:tcPr>
          <w:p w:rsidR="002141C7" w:rsidRPr="004C2D09" w:rsidRDefault="00C04645" w:rsidP="00C81372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10/24</w:t>
            </w:r>
          </w:p>
        </w:tc>
      </w:tr>
      <w:tr w:rsidR="002141C7" w:rsidRPr="004C2D09" w:rsidTr="00B32ADA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2141C7" w:rsidRPr="00463FA9" w:rsidRDefault="002141C7" w:rsidP="00EA19F7">
            <w:pPr>
              <w:jc w:val="right"/>
              <w:rPr>
                <w:rFonts w:ascii="Tahoma" w:hAnsi="Tahoma" w:cs="Tahoma"/>
                <w:bCs/>
                <w:iCs/>
              </w:rPr>
            </w:pPr>
          </w:p>
        </w:tc>
      </w:tr>
      <w:tr w:rsidR="002141C7" w:rsidRPr="004C2D09" w:rsidTr="00B32ADA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2141C7" w:rsidRPr="004C2D09" w:rsidRDefault="002141C7" w:rsidP="00EA19F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 w:rsidR="00E37735">
        <w:rPr>
          <w:rFonts w:ascii="Tahoma" w:hAnsi="Tahoma" w:cs="Tahoma"/>
        </w:rPr>
        <w:t xml:space="preserve"> zasedání ZASTUPITELSTVA</w:t>
      </w:r>
      <w:r w:rsidRPr="004C2D09">
        <w:rPr>
          <w:rFonts w:ascii="Tahoma" w:hAnsi="Tahoma" w:cs="Tahoma"/>
        </w:rPr>
        <w:t xml:space="preserve"> KRAJE, </w:t>
      </w:r>
      <w:r w:rsidR="00E37735" w:rsidRPr="004C2D09">
        <w:rPr>
          <w:rFonts w:ascii="Tahoma" w:hAnsi="Tahoma" w:cs="Tahoma"/>
        </w:rPr>
        <w:t>konan</w:t>
      </w:r>
      <w:r w:rsidR="00E37735">
        <w:rPr>
          <w:rFonts w:ascii="Tahoma" w:hAnsi="Tahoma" w:cs="Tahoma"/>
        </w:rPr>
        <w:t>é</w:t>
      </w:r>
      <w:r w:rsidR="00E37735" w:rsidRPr="004C2D09">
        <w:rPr>
          <w:rFonts w:ascii="Tahoma" w:hAnsi="Tahoma" w:cs="Tahoma"/>
        </w:rPr>
        <w:t xml:space="preserve"> </w:t>
      </w:r>
      <w:r w:rsidRPr="004C2D09">
        <w:rPr>
          <w:rFonts w:ascii="Tahoma" w:hAnsi="Tahoma" w:cs="Tahoma"/>
        </w:rPr>
        <w:t xml:space="preserve">dne </w:t>
      </w:r>
      <w:r w:rsidR="00E37735">
        <w:rPr>
          <w:rFonts w:ascii="Tahoma" w:hAnsi="Tahoma" w:cs="Tahoma"/>
        </w:rPr>
        <w:t>11</w:t>
      </w:r>
      <w:r w:rsidR="00D52CCA">
        <w:rPr>
          <w:rFonts w:ascii="Tahoma" w:hAnsi="Tahoma" w:cs="Tahoma"/>
        </w:rPr>
        <w:t xml:space="preserve">. </w:t>
      </w:r>
      <w:r w:rsidR="00E37735">
        <w:rPr>
          <w:rFonts w:ascii="Tahoma" w:hAnsi="Tahoma" w:cs="Tahoma"/>
        </w:rPr>
        <w:t>12</w:t>
      </w:r>
      <w:r w:rsidR="00D52CCA">
        <w:rPr>
          <w:rFonts w:ascii="Tahoma" w:hAnsi="Tahoma" w:cs="Tahoma"/>
        </w:rPr>
        <w:t>. 201</w:t>
      </w:r>
      <w:r w:rsidR="00097834">
        <w:rPr>
          <w:rFonts w:ascii="Tahoma" w:hAnsi="Tahoma" w:cs="Tahoma"/>
        </w:rPr>
        <w:t>4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141C7" w:rsidRPr="004C2D09">
        <w:tc>
          <w:tcPr>
            <w:tcW w:w="779" w:type="dxa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2141C7" w:rsidRPr="004C2D09" w:rsidRDefault="003D4162" w:rsidP="003D4162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Informace o </w:t>
            </w:r>
            <w:r w:rsidR="007E6EBC" w:rsidRPr="007E6EBC">
              <w:rPr>
                <w:noProof w:val="0"/>
                <w:sz w:val="24"/>
                <w:szCs w:val="24"/>
              </w:rPr>
              <w:t>další</w:t>
            </w:r>
            <w:r>
              <w:rPr>
                <w:noProof w:val="0"/>
                <w:sz w:val="24"/>
                <w:szCs w:val="24"/>
              </w:rPr>
              <w:t>m</w:t>
            </w:r>
            <w:r w:rsidR="007E6EBC" w:rsidRPr="007E6EBC">
              <w:rPr>
                <w:noProof w:val="0"/>
                <w:sz w:val="24"/>
                <w:szCs w:val="24"/>
              </w:rPr>
              <w:t xml:space="preserve"> postupu při doplnění Strategie rozvoje Moravskoslezského kraje na léta 2009-2020 a při podpoře klíčových projektů rozvoje kraje</w:t>
            </w: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4D7F5B" w:rsidRPr="004D7F5B">
        <w:tc>
          <w:tcPr>
            <w:tcW w:w="1690" w:type="dxa"/>
          </w:tcPr>
          <w:p w:rsidR="00722FFD" w:rsidRPr="004D7F5B" w:rsidRDefault="00722FFD" w:rsidP="00195766">
            <w:pPr>
              <w:rPr>
                <w:rFonts w:ascii="Tahoma" w:hAnsi="Tahoma" w:cs="Tahoma"/>
                <w:u w:val="single"/>
              </w:rPr>
            </w:pPr>
            <w:r w:rsidRPr="004D7F5B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722FFD" w:rsidRPr="004D7F5B" w:rsidRDefault="00722FFD" w:rsidP="00195766">
            <w:pPr>
              <w:jc w:val="both"/>
              <w:rPr>
                <w:rFonts w:ascii="Tahoma" w:hAnsi="Tahoma" w:cs="Tahoma"/>
              </w:rPr>
            </w:pPr>
            <w:r w:rsidRPr="004D7F5B">
              <w:rPr>
                <w:rFonts w:ascii="Tahoma" w:hAnsi="Tahoma" w:cs="Tahoma"/>
              </w:rPr>
              <w:t xml:space="preserve">Návrh usnesení </w:t>
            </w:r>
          </w:p>
        </w:tc>
        <w:tc>
          <w:tcPr>
            <w:tcW w:w="5740" w:type="dxa"/>
          </w:tcPr>
          <w:p w:rsidR="00722FFD" w:rsidRPr="004D7F5B" w:rsidRDefault="00722FFD" w:rsidP="00195766">
            <w:pPr>
              <w:jc w:val="both"/>
              <w:rPr>
                <w:rFonts w:ascii="Tahoma" w:hAnsi="Tahoma" w:cs="Tahoma"/>
              </w:rPr>
            </w:pPr>
          </w:p>
        </w:tc>
      </w:tr>
      <w:tr w:rsidR="004D7F5B" w:rsidRPr="004D7F5B">
        <w:tc>
          <w:tcPr>
            <w:tcW w:w="1690" w:type="dxa"/>
          </w:tcPr>
          <w:p w:rsidR="002141C7" w:rsidRPr="004D7F5B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2141C7" w:rsidRPr="004D7F5B" w:rsidRDefault="002141C7" w:rsidP="00EA19F7">
            <w:pPr>
              <w:jc w:val="both"/>
              <w:rPr>
                <w:rFonts w:ascii="Tahoma" w:hAnsi="Tahoma" w:cs="Tahoma"/>
              </w:rPr>
            </w:pPr>
            <w:r w:rsidRPr="004D7F5B">
              <w:rPr>
                <w:rFonts w:ascii="Tahoma" w:hAnsi="Tahoma" w:cs="Tahoma"/>
              </w:rPr>
              <w:t>Důvodová zpráva</w:t>
            </w:r>
          </w:p>
        </w:tc>
      </w:tr>
      <w:tr w:rsidR="004D7F5B" w:rsidRPr="004D7F5B">
        <w:trPr>
          <w:cantSplit/>
        </w:trPr>
        <w:tc>
          <w:tcPr>
            <w:tcW w:w="1690" w:type="dxa"/>
          </w:tcPr>
          <w:p w:rsidR="002141C7" w:rsidRPr="004D7F5B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2141C7" w:rsidRPr="004D7F5B" w:rsidRDefault="002E7F65" w:rsidP="00EA19F7">
            <w:pPr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2141C7" w:rsidRPr="00DB0BBB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9E3F0B" w:rsidRPr="00DB0BBB">
                <w:rPr>
                  <w:rStyle w:val="Hypertextovodkaz"/>
                  <w:rFonts w:ascii="Tahoma" w:hAnsi="Tahoma" w:cs="Tahoma"/>
                </w:rPr>
                <w:t>1</w:t>
              </w:r>
            </w:hyperlink>
            <w:bookmarkStart w:id="2" w:name="_GoBack"/>
            <w:bookmarkEnd w:id="2"/>
          </w:p>
        </w:tc>
        <w:tc>
          <w:tcPr>
            <w:tcW w:w="5740" w:type="dxa"/>
          </w:tcPr>
          <w:p w:rsidR="002141C7" w:rsidRPr="004D7F5B" w:rsidRDefault="0048239B" w:rsidP="00B32ADA">
            <w:pPr>
              <w:rPr>
                <w:rFonts w:ascii="Tahoma" w:hAnsi="Tahoma" w:cs="Tahoma"/>
              </w:rPr>
            </w:pPr>
            <w:r w:rsidRPr="004D7F5B">
              <w:rPr>
                <w:rFonts w:ascii="Tahoma" w:hAnsi="Tahoma" w:cs="Tahoma"/>
              </w:rPr>
              <w:t>Seznam členů strategické expertní skupiny</w:t>
            </w:r>
          </w:p>
        </w:tc>
      </w:tr>
    </w:tbl>
    <w:p w:rsidR="002141C7" w:rsidRPr="004D7F5B" w:rsidRDefault="002141C7" w:rsidP="00EA19F7">
      <w:pPr>
        <w:pStyle w:val="Zkladntext3"/>
        <w:rPr>
          <w:rFonts w:cs="Tahoma"/>
          <w:sz w:val="20"/>
        </w:rPr>
      </w:pPr>
    </w:p>
    <w:p w:rsidR="00EA19F7" w:rsidRPr="004D7F5B" w:rsidRDefault="00EA19F7" w:rsidP="00EA19F7">
      <w:pPr>
        <w:pStyle w:val="Zkladntext3"/>
        <w:rPr>
          <w:rFonts w:cs="Tahoma"/>
          <w:sz w:val="24"/>
          <w:szCs w:val="24"/>
        </w:rPr>
      </w:pPr>
    </w:p>
    <w:p w:rsidR="0079252C" w:rsidRPr="004D7F5B" w:rsidRDefault="0079252C" w:rsidP="00EA19F7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2141C7" w:rsidRPr="004D7F5B" w:rsidRDefault="002141C7" w:rsidP="00EA19F7">
      <w:pPr>
        <w:pStyle w:val="Zkladntext3"/>
        <w:ind w:left="1620" w:hanging="1620"/>
        <w:rPr>
          <w:rFonts w:cs="Tahoma"/>
          <w:sz w:val="24"/>
          <w:szCs w:val="24"/>
        </w:rPr>
      </w:pPr>
      <w:r w:rsidRPr="004D7F5B">
        <w:rPr>
          <w:rFonts w:cs="Tahoma"/>
          <w:sz w:val="24"/>
          <w:szCs w:val="24"/>
          <w:u w:val="single"/>
        </w:rPr>
        <w:t>Předkládá:</w:t>
      </w:r>
      <w:r w:rsidRPr="004D7F5B">
        <w:rPr>
          <w:rFonts w:cs="Tahoma"/>
          <w:sz w:val="24"/>
          <w:szCs w:val="24"/>
        </w:rPr>
        <w:tab/>
      </w:r>
      <w:r w:rsidR="00367182" w:rsidRPr="004D7F5B">
        <w:rPr>
          <w:rFonts w:cs="Tahoma"/>
          <w:sz w:val="24"/>
          <w:szCs w:val="24"/>
        </w:rPr>
        <w:t>Martin Sikora</w:t>
      </w:r>
    </w:p>
    <w:p w:rsidR="002141C7" w:rsidRPr="004D7F5B" w:rsidRDefault="00367182" w:rsidP="00EA19F7">
      <w:pPr>
        <w:pStyle w:val="Zkladntext3"/>
        <w:ind w:left="1620"/>
        <w:rPr>
          <w:rFonts w:cs="Tahoma"/>
          <w:sz w:val="24"/>
          <w:szCs w:val="24"/>
        </w:rPr>
      </w:pPr>
      <w:r w:rsidRPr="004D7F5B">
        <w:rPr>
          <w:rFonts w:cs="Tahoma"/>
          <w:sz w:val="24"/>
          <w:szCs w:val="24"/>
        </w:rPr>
        <w:t>náměstek hejtmana kraje</w:t>
      </w:r>
    </w:p>
    <w:p w:rsidR="002141C7" w:rsidRPr="004D7F5B" w:rsidRDefault="002141C7" w:rsidP="00EA19F7">
      <w:pPr>
        <w:pStyle w:val="Zkladntext3"/>
        <w:rPr>
          <w:rFonts w:cs="Tahoma"/>
          <w:sz w:val="24"/>
          <w:szCs w:val="24"/>
        </w:rPr>
      </w:pPr>
    </w:p>
    <w:p w:rsidR="002141C7" w:rsidRPr="004D7F5B" w:rsidRDefault="002141C7" w:rsidP="00EA19F7">
      <w:pPr>
        <w:pStyle w:val="Zkladntext3"/>
        <w:rPr>
          <w:rFonts w:cs="Tahoma"/>
          <w:sz w:val="24"/>
          <w:szCs w:val="24"/>
        </w:rPr>
      </w:pPr>
    </w:p>
    <w:p w:rsidR="0079252C" w:rsidRPr="004D7F5B" w:rsidRDefault="0079252C" w:rsidP="00EA19F7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F93E46" w:rsidRPr="004D7F5B" w:rsidRDefault="0079252C" w:rsidP="00EA19F7">
      <w:pPr>
        <w:pStyle w:val="Zkladntext3"/>
        <w:ind w:left="1620" w:hanging="1620"/>
        <w:rPr>
          <w:rFonts w:cs="Tahoma"/>
          <w:sz w:val="24"/>
          <w:szCs w:val="24"/>
        </w:rPr>
      </w:pPr>
      <w:r w:rsidRPr="004D7F5B">
        <w:rPr>
          <w:rFonts w:cs="Tahoma"/>
          <w:sz w:val="24"/>
          <w:szCs w:val="24"/>
          <w:u w:val="single"/>
        </w:rPr>
        <w:t>Zpracoval</w:t>
      </w:r>
      <w:r w:rsidR="007573D3" w:rsidRPr="004D7F5B">
        <w:rPr>
          <w:rFonts w:cs="Tahoma"/>
          <w:sz w:val="24"/>
          <w:szCs w:val="24"/>
          <w:u w:val="single"/>
          <w:lang w:val="cs-CZ"/>
        </w:rPr>
        <w:t>i</w:t>
      </w:r>
      <w:r w:rsidR="002141C7" w:rsidRPr="004D7F5B">
        <w:rPr>
          <w:rFonts w:cs="Tahoma"/>
          <w:sz w:val="24"/>
          <w:szCs w:val="24"/>
          <w:u w:val="single"/>
        </w:rPr>
        <w:t>:</w:t>
      </w:r>
      <w:r w:rsidR="002141C7" w:rsidRPr="004D7F5B">
        <w:rPr>
          <w:rFonts w:cs="Tahoma"/>
          <w:sz w:val="24"/>
          <w:szCs w:val="24"/>
        </w:rPr>
        <w:tab/>
      </w:r>
      <w:r w:rsidR="00F93E46" w:rsidRPr="004D7F5B">
        <w:rPr>
          <w:rFonts w:cs="Tahoma"/>
          <w:sz w:val="24"/>
          <w:szCs w:val="24"/>
        </w:rPr>
        <w:t>Ing. Petra Chovanioková</w:t>
      </w:r>
    </w:p>
    <w:p w:rsidR="00F93E46" w:rsidRPr="004D7F5B" w:rsidRDefault="00F93E46" w:rsidP="007573D3">
      <w:pPr>
        <w:pStyle w:val="Zkladntext3"/>
        <w:ind w:left="1620"/>
        <w:rPr>
          <w:rFonts w:cs="Tahoma"/>
          <w:sz w:val="24"/>
          <w:szCs w:val="24"/>
        </w:rPr>
      </w:pPr>
      <w:r w:rsidRPr="004D7F5B">
        <w:rPr>
          <w:rFonts w:cs="Tahoma"/>
          <w:sz w:val="24"/>
          <w:szCs w:val="24"/>
        </w:rPr>
        <w:t>Mgr. Jiří Štěpán</w:t>
      </w:r>
    </w:p>
    <w:p w:rsidR="002141C7" w:rsidRPr="004D7F5B" w:rsidRDefault="00367182" w:rsidP="007573D3">
      <w:pPr>
        <w:pStyle w:val="Zkladntext3"/>
        <w:ind w:left="1620"/>
        <w:rPr>
          <w:rFonts w:cs="Tahoma"/>
          <w:sz w:val="24"/>
          <w:szCs w:val="24"/>
        </w:rPr>
      </w:pPr>
      <w:r w:rsidRPr="004D7F5B">
        <w:rPr>
          <w:rFonts w:cs="Tahoma"/>
          <w:sz w:val="24"/>
          <w:szCs w:val="24"/>
        </w:rPr>
        <w:t>Agentura pro regionální rozvoj, a.s.</w:t>
      </w:r>
    </w:p>
    <w:p w:rsidR="002141C7" w:rsidRPr="004D7F5B" w:rsidRDefault="002141C7" w:rsidP="00EA19F7">
      <w:pPr>
        <w:pStyle w:val="Zkladntext3"/>
        <w:rPr>
          <w:rFonts w:cs="Tahoma"/>
          <w:sz w:val="24"/>
          <w:szCs w:val="24"/>
        </w:rPr>
      </w:pPr>
    </w:p>
    <w:p w:rsidR="000D0A8D" w:rsidRPr="004D7F5B" w:rsidRDefault="000D0A8D" w:rsidP="00EA19F7">
      <w:pPr>
        <w:pStyle w:val="Zkladntext3"/>
        <w:rPr>
          <w:rFonts w:cs="Tahoma"/>
          <w:sz w:val="24"/>
          <w:szCs w:val="24"/>
        </w:rPr>
      </w:pPr>
    </w:p>
    <w:p w:rsidR="0079252C" w:rsidRPr="004D7F5B" w:rsidRDefault="0079252C" w:rsidP="00EA19F7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2141C7" w:rsidRPr="004D7F5B" w:rsidRDefault="00181899" w:rsidP="00181899">
      <w:pPr>
        <w:pStyle w:val="Zkladntext3"/>
        <w:ind w:left="1620" w:hanging="1620"/>
        <w:rPr>
          <w:rFonts w:cs="Tahoma"/>
          <w:sz w:val="24"/>
          <w:szCs w:val="24"/>
          <w:lang w:val="cs-CZ"/>
        </w:rPr>
      </w:pPr>
      <w:r w:rsidRPr="004D7F5B">
        <w:rPr>
          <w:rFonts w:cs="Tahoma"/>
          <w:sz w:val="24"/>
          <w:szCs w:val="24"/>
          <w:u w:val="single"/>
        </w:rPr>
        <w:t>Projednáno</w:t>
      </w:r>
      <w:r w:rsidR="002141C7" w:rsidRPr="004D7F5B">
        <w:rPr>
          <w:rFonts w:cs="Tahoma"/>
          <w:sz w:val="24"/>
          <w:szCs w:val="24"/>
          <w:u w:val="single"/>
        </w:rPr>
        <w:t>:</w:t>
      </w:r>
      <w:r w:rsidR="002141C7" w:rsidRPr="004D7F5B">
        <w:rPr>
          <w:rFonts w:cs="Tahoma"/>
          <w:sz w:val="24"/>
          <w:szCs w:val="24"/>
        </w:rPr>
        <w:tab/>
      </w:r>
      <w:r w:rsidRPr="004D7F5B">
        <w:rPr>
          <w:rFonts w:cs="Tahoma"/>
          <w:sz w:val="24"/>
          <w:szCs w:val="24"/>
          <w:lang w:val="cs-CZ"/>
        </w:rPr>
        <w:t xml:space="preserve">v radě kraje dne </w:t>
      </w:r>
      <w:r w:rsidR="00200E4F" w:rsidRPr="004D7F5B">
        <w:rPr>
          <w:rFonts w:cs="Tahoma"/>
          <w:sz w:val="24"/>
          <w:szCs w:val="24"/>
          <w:lang w:val="cs-CZ"/>
        </w:rPr>
        <w:t>10</w:t>
      </w:r>
      <w:r w:rsidRPr="004D7F5B">
        <w:rPr>
          <w:rFonts w:cs="Tahoma"/>
          <w:sz w:val="24"/>
          <w:szCs w:val="24"/>
          <w:lang w:val="cs-CZ"/>
        </w:rPr>
        <w:t xml:space="preserve">. </w:t>
      </w:r>
      <w:r w:rsidR="00200E4F" w:rsidRPr="004D7F5B">
        <w:rPr>
          <w:rFonts w:cs="Tahoma"/>
          <w:sz w:val="24"/>
          <w:szCs w:val="24"/>
          <w:lang w:val="cs-CZ"/>
        </w:rPr>
        <w:t>10</w:t>
      </w:r>
      <w:r w:rsidRPr="004D7F5B">
        <w:rPr>
          <w:rFonts w:cs="Tahoma"/>
          <w:sz w:val="24"/>
          <w:szCs w:val="24"/>
          <w:lang w:val="cs-CZ"/>
        </w:rPr>
        <w:t>. 2014 – viz usnesení</w:t>
      </w:r>
    </w:p>
    <w:p w:rsidR="00FE4B2B" w:rsidRPr="004D7F5B" w:rsidRDefault="00FE4B2B" w:rsidP="00FE4B2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16EEF" w:rsidRPr="004D7F5B" w:rsidRDefault="00516EEF" w:rsidP="00FE4B2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7A448E" w:rsidRDefault="007A448E" w:rsidP="00EA19F7">
      <w:pPr>
        <w:ind w:left="1620" w:hanging="1620"/>
        <w:rPr>
          <w:rFonts w:ascii="Tahoma" w:hAnsi="Tahoma" w:cs="Tahoma"/>
        </w:rPr>
      </w:pPr>
    </w:p>
    <w:p w:rsidR="00FE4B2B" w:rsidRDefault="00FE4B2B" w:rsidP="00EA19F7">
      <w:pPr>
        <w:ind w:left="1620" w:hanging="1620"/>
        <w:rPr>
          <w:rFonts w:ascii="Tahoma" w:hAnsi="Tahoma" w:cs="Tahoma"/>
        </w:rPr>
      </w:pPr>
    </w:p>
    <w:p w:rsidR="002141C7" w:rsidRDefault="002141C7" w:rsidP="00EA19F7">
      <w:pPr>
        <w:ind w:left="1620" w:hanging="1620"/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V Ostravě dne </w:t>
      </w:r>
      <w:r w:rsidR="00181899">
        <w:rPr>
          <w:rFonts w:ascii="Tahoma" w:hAnsi="Tahoma" w:cs="Tahoma"/>
        </w:rPr>
        <w:t>26</w:t>
      </w:r>
      <w:r w:rsidR="0079252C">
        <w:rPr>
          <w:rFonts w:ascii="Tahoma" w:hAnsi="Tahoma" w:cs="Tahoma"/>
        </w:rPr>
        <w:t xml:space="preserve">. </w:t>
      </w:r>
      <w:r w:rsidR="00181899">
        <w:rPr>
          <w:rFonts w:ascii="Tahoma" w:hAnsi="Tahoma" w:cs="Tahoma"/>
        </w:rPr>
        <w:t>11</w:t>
      </w:r>
      <w:r w:rsidR="0079252C">
        <w:rPr>
          <w:rFonts w:ascii="Tahoma" w:hAnsi="Tahoma" w:cs="Tahoma"/>
        </w:rPr>
        <w:t>. 201</w:t>
      </w:r>
      <w:r w:rsidR="00097834">
        <w:rPr>
          <w:rFonts w:ascii="Tahoma" w:hAnsi="Tahoma" w:cs="Tahoma"/>
        </w:rPr>
        <w:t>4</w:t>
      </w:r>
    </w:p>
    <w:p w:rsidR="0079252C" w:rsidRDefault="0079252C" w:rsidP="00EA19F7">
      <w:pPr>
        <w:ind w:left="1620" w:hanging="1620"/>
        <w:rPr>
          <w:rFonts w:ascii="Tahoma" w:hAnsi="Tahoma" w:cs="Tahoma"/>
        </w:rPr>
      </w:pPr>
    </w:p>
    <w:p w:rsidR="00B32ADA" w:rsidRDefault="00B32ADA" w:rsidP="00EA19F7">
      <w:pPr>
        <w:ind w:left="1620" w:hanging="1620"/>
        <w:rPr>
          <w:rFonts w:ascii="Tahoma" w:hAnsi="Tahoma" w:cs="Tahoma"/>
        </w:rPr>
      </w:pPr>
    </w:p>
    <w:p w:rsidR="00B32ADA" w:rsidRDefault="00B32ADA" w:rsidP="00EA19F7">
      <w:pPr>
        <w:ind w:left="1620" w:hanging="1620"/>
        <w:rPr>
          <w:rFonts w:ascii="Tahoma" w:hAnsi="Tahoma" w:cs="Tahoma"/>
        </w:rPr>
      </w:pPr>
    </w:p>
    <w:p w:rsidR="005A7CED" w:rsidRDefault="005A7CED" w:rsidP="00EA19F7">
      <w:pPr>
        <w:ind w:left="1620" w:hanging="1620"/>
        <w:rPr>
          <w:rFonts w:ascii="Tahoma" w:hAnsi="Tahoma" w:cs="Tahoma"/>
        </w:rPr>
      </w:pPr>
    </w:p>
    <w:p w:rsidR="004D7F5B" w:rsidRDefault="004D7F5B" w:rsidP="00EA19F7">
      <w:pPr>
        <w:ind w:left="1620" w:hanging="1620"/>
        <w:rPr>
          <w:rFonts w:ascii="Tahoma" w:hAnsi="Tahoma" w:cs="Tahoma"/>
        </w:rPr>
      </w:pPr>
    </w:p>
    <w:p w:rsidR="004D7F5B" w:rsidRDefault="004D7F5B" w:rsidP="00EA19F7">
      <w:pPr>
        <w:ind w:left="1620" w:hanging="1620"/>
        <w:rPr>
          <w:rFonts w:ascii="Tahoma" w:hAnsi="Tahoma" w:cs="Tahoma"/>
        </w:rPr>
      </w:pPr>
    </w:p>
    <w:p w:rsidR="00B32ADA" w:rsidRDefault="00B32ADA" w:rsidP="00EA19F7">
      <w:pPr>
        <w:ind w:left="1620" w:hanging="1620"/>
        <w:rPr>
          <w:rFonts w:ascii="Tahoma" w:hAnsi="Tahoma" w:cs="Tahoma"/>
        </w:rPr>
      </w:pPr>
    </w:p>
    <w:p w:rsidR="002141C7" w:rsidRPr="004C2D09" w:rsidRDefault="002141C7" w:rsidP="00EA19F7">
      <w:pPr>
        <w:rPr>
          <w:rFonts w:ascii="Tahoma" w:hAnsi="Tahoma" w:cs="Tahoma"/>
          <w:u w:val="single"/>
        </w:rPr>
      </w:pPr>
      <w:r w:rsidRPr="004C2D09">
        <w:rPr>
          <w:rFonts w:ascii="Tahoma" w:hAnsi="Tahoma" w:cs="Tahoma"/>
          <w:u w:val="single"/>
        </w:rPr>
        <w:lastRenderedPageBreak/>
        <w:t>Návrh usnesení: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Default="00181899" w:rsidP="00EA19F7">
      <w:pPr>
        <w:rPr>
          <w:rFonts w:ascii="Tahoma" w:hAnsi="Tahoma" w:cs="Tahoma"/>
        </w:rPr>
      </w:pPr>
      <w:r>
        <w:rPr>
          <w:rFonts w:ascii="Tahoma" w:hAnsi="Tahoma" w:cs="Tahoma"/>
        </w:rPr>
        <w:t>Zastupitelstvo</w:t>
      </w:r>
      <w:r w:rsidR="002141C7" w:rsidRPr="004C2D09">
        <w:rPr>
          <w:rFonts w:ascii="Tahoma" w:hAnsi="Tahoma" w:cs="Tahoma"/>
        </w:rPr>
        <w:t xml:space="preserve"> kraje</w:t>
      </w:r>
    </w:p>
    <w:p w:rsidR="00181899" w:rsidRDefault="00181899" w:rsidP="00EA19F7">
      <w:pPr>
        <w:rPr>
          <w:rFonts w:ascii="Tahoma" w:hAnsi="Tahoma" w:cs="Tahoma"/>
        </w:rPr>
      </w:pPr>
    </w:p>
    <w:p w:rsidR="00B32ADA" w:rsidRDefault="00B32ADA" w:rsidP="00EA19F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</w:t>
      </w:r>
      <w:r w:rsidR="00181899">
        <w:rPr>
          <w:rFonts w:ascii="Tahoma" w:hAnsi="Tahoma" w:cs="Tahoma"/>
        </w:rPr>
        <w:t>rady</w:t>
      </w:r>
      <w:r>
        <w:rPr>
          <w:rFonts w:ascii="Tahoma" w:hAnsi="Tahoma" w:cs="Tahoma"/>
        </w:rPr>
        <w:t xml:space="preserve"> kraje č. </w:t>
      </w:r>
      <w:r w:rsidR="00181899">
        <w:rPr>
          <w:rFonts w:ascii="Tahoma" w:hAnsi="Tahoma" w:cs="Tahoma"/>
        </w:rPr>
        <w:t>46</w:t>
      </w:r>
      <w:r>
        <w:rPr>
          <w:rFonts w:ascii="Tahoma" w:hAnsi="Tahoma" w:cs="Tahoma"/>
        </w:rPr>
        <w:t>/</w:t>
      </w:r>
      <w:r w:rsidR="00181899">
        <w:rPr>
          <w:rFonts w:ascii="Tahoma" w:hAnsi="Tahoma" w:cs="Tahoma"/>
        </w:rPr>
        <w:t>3509</w:t>
      </w:r>
      <w:r>
        <w:rPr>
          <w:rFonts w:ascii="Tahoma" w:hAnsi="Tahoma" w:cs="Tahoma"/>
        </w:rPr>
        <w:t xml:space="preserve"> ze dne </w:t>
      </w:r>
      <w:r w:rsidR="00181899">
        <w:rPr>
          <w:rFonts w:ascii="Tahoma" w:hAnsi="Tahoma" w:cs="Tahoma"/>
        </w:rPr>
        <w:t>24</w:t>
      </w:r>
      <w:r>
        <w:rPr>
          <w:rFonts w:ascii="Tahoma" w:hAnsi="Tahoma" w:cs="Tahoma"/>
        </w:rPr>
        <w:t>. 6. 201</w:t>
      </w:r>
      <w:r w:rsidR="00181899">
        <w:rPr>
          <w:rFonts w:ascii="Tahoma" w:hAnsi="Tahoma" w:cs="Tahoma"/>
        </w:rPr>
        <w:t>4</w:t>
      </w:r>
    </w:p>
    <w:p w:rsidR="00181899" w:rsidRPr="004C2D09" w:rsidRDefault="00181899" w:rsidP="0018189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rady kraje č. </w:t>
      </w:r>
      <w:r w:rsidRPr="00D357E8">
        <w:rPr>
          <w:rFonts w:ascii="Tahoma" w:hAnsi="Tahoma" w:cs="Tahoma"/>
        </w:rPr>
        <w:t>52/</w:t>
      </w:r>
      <w:r>
        <w:rPr>
          <w:rFonts w:ascii="Tahoma" w:hAnsi="Tahoma" w:cs="Tahoma"/>
        </w:rPr>
        <w:t>4067 ze dne 10. 10. 2014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Pr="004C2D09" w:rsidRDefault="002141C7" w:rsidP="00EA19F7">
      <w:pPr>
        <w:rPr>
          <w:rFonts w:ascii="Tahoma" w:hAnsi="Tahoma" w:cs="Tahoma"/>
        </w:rPr>
      </w:pPr>
    </w:p>
    <w:p w:rsidR="001730AB" w:rsidRDefault="001730AB" w:rsidP="00F94A0B">
      <w:pPr>
        <w:rPr>
          <w:rFonts w:ascii="Tahoma" w:hAnsi="Tahoma" w:cs="Tahoma"/>
          <w:snapToGrid w:val="0"/>
        </w:rPr>
      </w:pPr>
    </w:p>
    <w:p w:rsidR="001730AB" w:rsidRDefault="001730AB" w:rsidP="001730AB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730AB" w:rsidRPr="004C2D09" w:rsidTr="00A14D8A">
        <w:tc>
          <w:tcPr>
            <w:tcW w:w="496" w:type="dxa"/>
          </w:tcPr>
          <w:p w:rsidR="001730AB" w:rsidRPr="004C2D09" w:rsidRDefault="001730AB" w:rsidP="00A14D8A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730AB" w:rsidRPr="004C2D09" w:rsidRDefault="001730AB" w:rsidP="00A14D8A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1730AB" w:rsidRPr="007E6EBC" w:rsidTr="00A14D8A">
        <w:trPr>
          <w:trHeight w:val="842"/>
        </w:trPr>
        <w:tc>
          <w:tcPr>
            <w:tcW w:w="496" w:type="dxa"/>
          </w:tcPr>
          <w:p w:rsidR="001730AB" w:rsidRPr="007E6EBC" w:rsidRDefault="001730AB" w:rsidP="00A14D8A">
            <w:pPr>
              <w:rPr>
                <w:rFonts w:ascii="Tahoma" w:hAnsi="Tahoma" w:cs="Tahoma"/>
              </w:rPr>
            </w:pPr>
            <w:r w:rsidRPr="007E6EBC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1730AB" w:rsidRPr="007E6EBC" w:rsidRDefault="001730AB" w:rsidP="00A14D8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e r e   n a   v ě d o m í</w:t>
            </w:r>
          </w:p>
          <w:p w:rsidR="001730AB" w:rsidRPr="007E6EBC" w:rsidRDefault="001730AB" w:rsidP="00A14D8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1730AB" w:rsidRPr="007E6EBC" w:rsidRDefault="001730AB" w:rsidP="00A14D8A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informaci o </w:t>
            </w:r>
            <w:r w:rsidRPr="007E6EBC">
              <w:rPr>
                <w:rFonts w:ascii="Tahoma" w:hAnsi="Tahoma" w:cs="Tahoma"/>
              </w:rPr>
              <w:t>další</w:t>
            </w:r>
            <w:r>
              <w:rPr>
                <w:rFonts w:ascii="Tahoma" w:hAnsi="Tahoma" w:cs="Tahoma"/>
              </w:rPr>
              <w:t>m</w:t>
            </w:r>
            <w:r w:rsidRPr="007E6EBC">
              <w:rPr>
                <w:rFonts w:ascii="Tahoma" w:hAnsi="Tahoma" w:cs="Tahoma"/>
              </w:rPr>
              <w:t xml:space="preserve"> postupu při doplnění Strategie rozvoje Moravskoslezského kraje na léta 2009-2020 a při podpoře klíčových projektů rozvoje kraje</w:t>
            </w:r>
          </w:p>
        </w:tc>
      </w:tr>
    </w:tbl>
    <w:p w:rsidR="00200E4F" w:rsidRDefault="00200E4F" w:rsidP="00FE4B2B">
      <w:pPr>
        <w:rPr>
          <w:rFonts w:ascii="Tahoma" w:hAnsi="Tahoma" w:cs="Tahoma"/>
          <w:snapToGrid w:val="0"/>
        </w:rPr>
      </w:pPr>
    </w:p>
    <w:p w:rsidR="00200E4F" w:rsidRDefault="00200E4F" w:rsidP="00FE4B2B">
      <w:pPr>
        <w:rPr>
          <w:rFonts w:ascii="Tahoma" w:hAnsi="Tahoma" w:cs="Tahoma"/>
          <w:u w:val="single"/>
        </w:rPr>
      </w:pPr>
    </w:p>
    <w:p w:rsidR="004D7F5B" w:rsidRDefault="004D7F5B" w:rsidP="00FE4B2B">
      <w:pPr>
        <w:rPr>
          <w:rFonts w:ascii="Tahoma" w:hAnsi="Tahoma" w:cs="Tahoma"/>
          <w:u w:val="single"/>
        </w:rPr>
      </w:pPr>
    </w:p>
    <w:p w:rsidR="00FE4B2B" w:rsidRPr="00FE4B2B" w:rsidRDefault="00FE4B2B" w:rsidP="00FE4B2B">
      <w:pPr>
        <w:jc w:val="center"/>
        <w:rPr>
          <w:rFonts w:ascii="Tahoma" w:hAnsi="Tahoma" w:cs="Tahoma"/>
        </w:rPr>
      </w:pPr>
      <w:r w:rsidRPr="00FE4B2B">
        <w:rPr>
          <w:rFonts w:ascii="Tahoma" w:hAnsi="Tahoma" w:cs="Tahoma"/>
        </w:rPr>
        <w:t>* * *</w:t>
      </w:r>
    </w:p>
    <w:p w:rsidR="0041196C" w:rsidRDefault="0041196C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141C7" w:rsidRDefault="002141C7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t>Důvodová zpráva:</w:t>
      </w:r>
    </w:p>
    <w:p w:rsidR="00A55E01" w:rsidRDefault="00A55E01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302CC" w:rsidRDefault="00A55E01" w:rsidP="004302CC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A55E01">
        <w:rPr>
          <w:rFonts w:cs="Tahoma"/>
          <w:sz w:val="24"/>
          <w:szCs w:val="24"/>
        </w:rPr>
        <w:t xml:space="preserve">Zastupitelstvo kraje </w:t>
      </w:r>
      <w:r w:rsidRPr="004302CC">
        <w:rPr>
          <w:rFonts w:cs="Tahoma"/>
          <w:sz w:val="24"/>
          <w:szCs w:val="24"/>
          <w:lang w:val="cs-CZ"/>
        </w:rPr>
        <w:t>svým usnes</w:t>
      </w:r>
      <w:r>
        <w:rPr>
          <w:rFonts w:cs="Tahoma"/>
          <w:sz w:val="24"/>
          <w:szCs w:val="24"/>
          <w:lang w:val="cs-CZ"/>
        </w:rPr>
        <w:t>e</w:t>
      </w:r>
      <w:r w:rsidRPr="004302CC">
        <w:rPr>
          <w:rFonts w:cs="Tahoma"/>
          <w:sz w:val="24"/>
          <w:szCs w:val="24"/>
          <w:lang w:val="cs-CZ"/>
        </w:rPr>
        <w:t>ním č. 24/2162 ze dne 6. 6. 2012 schválilo Strategi</w:t>
      </w:r>
      <w:r>
        <w:rPr>
          <w:rFonts w:cs="Tahoma"/>
          <w:sz w:val="24"/>
          <w:szCs w:val="24"/>
          <w:lang w:val="cs-CZ"/>
        </w:rPr>
        <w:t>i</w:t>
      </w:r>
      <w:r w:rsidRPr="004302CC">
        <w:rPr>
          <w:rFonts w:cs="Tahoma"/>
          <w:sz w:val="24"/>
          <w:szCs w:val="24"/>
          <w:lang w:val="cs-CZ"/>
        </w:rPr>
        <w:t xml:space="preserve"> rozvoje Moravskoslezského kraje na léta 2009-2020</w:t>
      </w:r>
      <w:r w:rsidR="004302CC">
        <w:rPr>
          <w:rFonts w:cs="Tahoma"/>
          <w:sz w:val="24"/>
          <w:szCs w:val="24"/>
          <w:lang w:val="cs-CZ"/>
        </w:rPr>
        <w:t xml:space="preserve"> </w:t>
      </w:r>
      <w:r w:rsidR="004302CC" w:rsidRPr="004302CC">
        <w:rPr>
          <w:rFonts w:cs="Tahoma"/>
          <w:sz w:val="24"/>
          <w:szCs w:val="24"/>
          <w:lang w:val="cs-CZ"/>
        </w:rPr>
        <w:t>(dále jen „Strategie“)</w:t>
      </w:r>
      <w:r w:rsidR="004302CC">
        <w:rPr>
          <w:rFonts w:cs="Tahoma"/>
          <w:sz w:val="24"/>
          <w:szCs w:val="24"/>
          <w:lang w:val="cs-CZ"/>
        </w:rPr>
        <w:t xml:space="preserve">. </w:t>
      </w:r>
      <w:r w:rsidR="004302CC" w:rsidRPr="004302CC">
        <w:rPr>
          <w:rFonts w:cs="Tahoma"/>
          <w:sz w:val="24"/>
          <w:szCs w:val="24"/>
          <w:lang w:val="cs-CZ"/>
        </w:rPr>
        <w:t xml:space="preserve">Realizace </w:t>
      </w:r>
      <w:r w:rsidR="004302CC">
        <w:rPr>
          <w:rFonts w:cs="Tahoma"/>
          <w:sz w:val="24"/>
          <w:szCs w:val="24"/>
          <w:lang w:val="cs-CZ"/>
        </w:rPr>
        <w:t>S</w:t>
      </w:r>
      <w:r w:rsidR="004302CC" w:rsidRPr="004302CC">
        <w:rPr>
          <w:rFonts w:cs="Tahoma"/>
          <w:sz w:val="24"/>
          <w:szCs w:val="24"/>
          <w:lang w:val="cs-CZ"/>
        </w:rPr>
        <w:t>trategie probíhá prostřednictvím realizace konkrétních projektů a aktivit, a to jak těch, které jsou identifikovány a uvedeny v popisech jednotlivých specifických strategických cílů, tak i realizací projektů dalších, které svým zaměřením odpovídají vymezení těchto cílů. Jedná se o projekty, jejichž nositelem je Moravskoslezský kraj a</w:t>
      </w:r>
      <w:r w:rsidR="006F0D83">
        <w:rPr>
          <w:rFonts w:cs="Tahoma"/>
          <w:sz w:val="24"/>
          <w:szCs w:val="24"/>
          <w:lang w:val="cs-CZ"/>
        </w:rPr>
        <w:t> </w:t>
      </w:r>
      <w:r w:rsidR="004302CC" w:rsidRPr="004302CC">
        <w:rPr>
          <w:rFonts w:cs="Tahoma"/>
          <w:sz w:val="24"/>
          <w:szCs w:val="24"/>
          <w:lang w:val="cs-CZ"/>
        </w:rPr>
        <w:t>tak</w:t>
      </w:r>
      <w:r w:rsidR="00581EE1">
        <w:rPr>
          <w:rFonts w:cs="Tahoma"/>
          <w:sz w:val="24"/>
          <w:szCs w:val="24"/>
          <w:lang w:val="cs-CZ"/>
        </w:rPr>
        <w:t>é o projekty celé řady institucí</w:t>
      </w:r>
      <w:r w:rsidR="004302CC" w:rsidRPr="004302CC">
        <w:rPr>
          <w:rFonts w:cs="Tahoma"/>
          <w:sz w:val="24"/>
          <w:szCs w:val="24"/>
          <w:lang w:val="cs-CZ"/>
        </w:rPr>
        <w:t xml:space="preserve"> a subjektů veřejného i soukromého sektoru. Realizace strategie je tak zabezpečována aktivitou všech těchto subjektů, v mnoha případech v rámci nejrůznějších forem partnerství. Zodpovědnost za fyzickou realizaci všech projektů tak nenese jedna instituce. O to důležitější je důsledný monitoring realizace všech projektů pro účely průběžného vyhodnocování a</w:t>
      </w:r>
      <w:r w:rsidR="006F0D83">
        <w:rPr>
          <w:rFonts w:cs="Tahoma"/>
          <w:sz w:val="24"/>
          <w:szCs w:val="24"/>
          <w:lang w:val="cs-CZ"/>
        </w:rPr>
        <w:t> </w:t>
      </w:r>
      <w:r w:rsidR="004302CC" w:rsidRPr="004302CC">
        <w:rPr>
          <w:rFonts w:cs="Tahoma"/>
          <w:sz w:val="24"/>
          <w:szCs w:val="24"/>
          <w:lang w:val="cs-CZ"/>
        </w:rPr>
        <w:t>zabezpečení aktuálních informací pro Moravskoslezský kraj jako hlavního garanta realizace strategie a naplňování její vize a strategických cílů.</w:t>
      </w:r>
    </w:p>
    <w:p w:rsidR="004D7F5B" w:rsidRDefault="00601B18" w:rsidP="001C21CE">
      <w:pPr>
        <w:spacing w:after="120"/>
        <w:jc w:val="both"/>
        <w:rPr>
          <w:rFonts w:ascii="Tahoma" w:hAnsi="Tahoma" w:cs="Tahoma"/>
        </w:rPr>
      </w:pPr>
      <w:r w:rsidRPr="00601B18">
        <w:rPr>
          <w:rFonts w:ascii="Tahoma" w:hAnsi="Tahoma" w:cs="Tahoma"/>
        </w:rPr>
        <w:t xml:space="preserve">Poradním organem, který řídí přípravu, realizaci, monitoring a aktualizaci </w:t>
      </w:r>
      <w:r w:rsidR="0048239B">
        <w:rPr>
          <w:rFonts w:ascii="Tahoma" w:hAnsi="Tahoma" w:cs="Tahoma"/>
        </w:rPr>
        <w:t>Strategie</w:t>
      </w:r>
      <w:r w:rsidRPr="00601B18">
        <w:rPr>
          <w:rFonts w:ascii="Tahoma" w:hAnsi="Tahoma" w:cs="Tahoma"/>
        </w:rPr>
        <w:t xml:space="preserve">, je </w:t>
      </w:r>
      <w:r>
        <w:rPr>
          <w:rFonts w:ascii="Tahoma" w:hAnsi="Tahoma" w:cs="Tahoma"/>
        </w:rPr>
        <w:t xml:space="preserve">Strategická expertní </w:t>
      </w:r>
      <w:r w:rsidRPr="001953AA">
        <w:rPr>
          <w:rFonts w:ascii="Tahoma" w:hAnsi="Tahoma" w:cs="Tahoma"/>
        </w:rPr>
        <w:t>skupina. Členy za Moravskoslezský kraj jsou: JUDr. Josef Babka, RSDr. Tadeáš Hlawiczka, RSDr. Karel Kuboš, Mgr. Martin Radvan a Martin Sikora. Dalšími členy jsou představitelé vysokých škol, místních firem a podniků, hospodářských partnerů a dalších významných institucí, které mají rozhodující vliv na rozvoj kraje (</w:t>
      </w:r>
      <w:r w:rsidR="001953AA" w:rsidRPr="001953AA">
        <w:rPr>
          <w:rFonts w:ascii="Tahoma" w:hAnsi="Tahoma" w:cs="Tahoma"/>
        </w:rPr>
        <w:t xml:space="preserve">seznam členů je obsahem </w:t>
      </w:r>
      <w:hyperlink r:id="rId9" w:history="1">
        <w:r w:rsidR="001953AA" w:rsidRPr="008F3FE8">
          <w:rPr>
            <w:rStyle w:val="Hypertextovodkaz"/>
            <w:rFonts w:ascii="Tahoma" w:hAnsi="Tahoma" w:cs="Tahoma"/>
          </w:rPr>
          <w:t>Přílohy č. 1</w:t>
        </w:r>
      </w:hyperlink>
      <w:r w:rsidR="001953AA" w:rsidRPr="001953AA">
        <w:rPr>
          <w:rFonts w:ascii="Tahoma" w:hAnsi="Tahoma" w:cs="Tahoma"/>
        </w:rPr>
        <w:t xml:space="preserve"> tohoto materiálu</w:t>
      </w:r>
      <w:r w:rsidRPr="001953AA">
        <w:rPr>
          <w:rFonts w:ascii="Tahoma" w:hAnsi="Tahoma" w:cs="Tahoma"/>
        </w:rPr>
        <w:t>).</w:t>
      </w:r>
      <w:r w:rsidR="0048239B">
        <w:rPr>
          <w:rFonts w:ascii="Tahoma" w:hAnsi="Tahoma" w:cs="Tahoma"/>
        </w:rPr>
        <w:t xml:space="preserve"> </w:t>
      </w:r>
    </w:p>
    <w:p w:rsidR="00601B18" w:rsidRPr="0048239B" w:rsidRDefault="004302CC" w:rsidP="001C21CE">
      <w:pPr>
        <w:spacing w:after="120"/>
        <w:jc w:val="both"/>
        <w:rPr>
          <w:rFonts w:ascii="Tahoma" w:hAnsi="Tahoma" w:cs="Tahoma"/>
        </w:rPr>
      </w:pPr>
      <w:r w:rsidRPr="0048239B">
        <w:rPr>
          <w:rFonts w:ascii="Tahoma" w:hAnsi="Tahoma" w:cs="Tahoma"/>
        </w:rPr>
        <w:t xml:space="preserve">Monitoring realizace Strategie </w:t>
      </w:r>
      <w:r w:rsidR="007E6EBC" w:rsidRPr="0048239B">
        <w:rPr>
          <w:rFonts w:ascii="Tahoma" w:hAnsi="Tahoma" w:cs="Tahoma"/>
        </w:rPr>
        <w:t xml:space="preserve">probíhá každoročně </w:t>
      </w:r>
      <w:r w:rsidR="007E6EBC">
        <w:rPr>
          <w:rFonts w:ascii="Tahoma" w:hAnsi="Tahoma" w:cs="Tahoma"/>
        </w:rPr>
        <w:t xml:space="preserve">a </w:t>
      </w:r>
      <w:r w:rsidR="003910B8" w:rsidRPr="0048239B">
        <w:rPr>
          <w:rFonts w:ascii="Tahoma" w:hAnsi="Tahoma" w:cs="Tahoma"/>
        </w:rPr>
        <w:t xml:space="preserve">pro kraj </w:t>
      </w:r>
      <w:r w:rsidR="007E6EBC">
        <w:rPr>
          <w:rFonts w:ascii="Tahoma" w:hAnsi="Tahoma" w:cs="Tahoma"/>
        </w:rPr>
        <w:t xml:space="preserve">ho </w:t>
      </w:r>
      <w:r w:rsidR="007E6EBC" w:rsidRPr="0048239B">
        <w:rPr>
          <w:rFonts w:ascii="Tahoma" w:hAnsi="Tahoma" w:cs="Tahoma"/>
        </w:rPr>
        <w:t xml:space="preserve">zajišťuje </w:t>
      </w:r>
      <w:r w:rsidR="003910B8" w:rsidRPr="0048239B">
        <w:rPr>
          <w:rFonts w:ascii="Tahoma" w:hAnsi="Tahoma" w:cs="Tahoma"/>
        </w:rPr>
        <w:t xml:space="preserve">Agentura pro regionální rozvoj, a.s. </w:t>
      </w:r>
      <w:r w:rsidR="00601B18" w:rsidRPr="0048239B">
        <w:rPr>
          <w:rFonts w:ascii="Tahoma" w:hAnsi="Tahoma" w:cs="Tahoma"/>
        </w:rPr>
        <w:t>Strategická expertní skupina na svém jednání dne 31. 10. 2013 na základě projednaných návrhů doporučila kroky, které přispějí ke zlepšení realizace Strategie a k jejímu lepšímu provázání s finančními nástroji, připravovanými pro programovací období EU 2014-2020:</w:t>
      </w:r>
    </w:p>
    <w:p w:rsidR="00601B18" w:rsidRPr="0048239B" w:rsidRDefault="0099243F" w:rsidP="003E747E">
      <w:pPr>
        <w:numPr>
          <w:ilvl w:val="0"/>
          <w:numId w:val="7"/>
        </w:numPr>
        <w:spacing w:after="120"/>
        <w:ind w:right="-2" w:hanging="29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</w:t>
      </w:r>
      <w:r w:rsidR="00601B18" w:rsidRPr="0048239B">
        <w:rPr>
          <w:rFonts w:ascii="Tahoma" w:hAnsi="Tahoma" w:cs="Tahoma"/>
        </w:rPr>
        <w:t>yřadit dokončené projekty ze sledování;</w:t>
      </w:r>
    </w:p>
    <w:p w:rsidR="00601B18" w:rsidRPr="0048239B" w:rsidRDefault="0099243F" w:rsidP="003E747E">
      <w:pPr>
        <w:numPr>
          <w:ilvl w:val="0"/>
          <w:numId w:val="7"/>
        </w:numPr>
        <w:spacing w:after="120"/>
        <w:ind w:right="-2" w:hanging="2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601B18" w:rsidRPr="0048239B">
        <w:rPr>
          <w:rFonts w:ascii="Tahoma" w:hAnsi="Tahoma" w:cs="Tahoma"/>
        </w:rPr>
        <w:t>měnit monitorovací období Strategie na kalendářní rok (</w:t>
      </w:r>
      <w:r w:rsidR="0048239B" w:rsidRPr="0048239B">
        <w:rPr>
          <w:rFonts w:ascii="Tahoma" w:hAnsi="Tahoma" w:cs="Tahoma"/>
        </w:rPr>
        <w:t>dosud byla</w:t>
      </w:r>
      <w:r w:rsidR="00601B18" w:rsidRPr="0048239B">
        <w:rPr>
          <w:rFonts w:ascii="Tahoma" w:hAnsi="Tahoma" w:cs="Tahoma"/>
        </w:rPr>
        <w:t xml:space="preserve"> realizace Strategie monitorována za období červenec - červen);</w:t>
      </w:r>
    </w:p>
    <w:p w:rsidR="00601B18" w:rsidRPr="0048239B" w:rsidRDefault="0099243F" w:rsidP="003E747E">
      <w:pPr>
        <w:numPr>
          <w:ilvl w:val="0"/>
          <w:numId w:val="7"/>
        </w:numPr>
        <w:spacing w:after="120"/>
        <w:ind w:right="-2" w:hanging="2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601B18" w:rsidRPr="0048239B">
        <w:rPr>
          <w:rFonts w:ascii="Tahoma" w:hAnsi="Tahoma" w:cs="Tahoma"/>
        </w:rPr>
        <w:t>ačlenit do Strategie nové projekty v návaznosti na nové finanční zdroje (především operační programy 2014-2020);</w:t>
      </w:r>
    </w:p>
    <w:p w:rsidR="00601B18" w:rsidRPr="0048239B" w:rsidRDefault="0099243F" w:rsidP="003E747E">
      <w:pPr>
        <w:numPr>
          <w:ilvl w:val="0"/>
          <w:numId w:val="7"/>
        </w:numPr>
        <w:spacing w:after="120"/>
        <w:ind w:right="-2" w:hanging="2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601B18" w:rsidRPr="0048239B">
        <w:rPr>
          <w:rFonts w:ascii="Tahoma" w:hAnsi="Tahoma" w:cs="Tahoma"/>
        </w:rPr>
        <w:t>niciovat projekty v oblastech a tématech, kde není připraven dostatečný počet projektů k realizaci, dle výsledků mapování absorpční kapacity v Moravskoslezském kraji;</w:t>
      </w:r>
    </w:p>
    <w:p w:rsidR="00601B18" w:rsidRPr="00DB13AB" w:rsidRDefault="0099243F" w:rsidP="003E747E">
      <w:pPr>
        <w:numPr>
          <w:ilvl w:val="0"/>
          <w:numId w:val="7"/>
        </w:numPr>
        <w:spacing w:after="120"/>
        <w:ind w:right="-2" w:hanging="2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601B18" w:rsidRPr="00DB13AB">
        <w:rPr>
          <w:rFonts w:ascii="Tahoma" w:hAnsi="Tahoma" w:cs="Tahoma"/>
        </w:rPr>
        <w:t>niciovat intenzivní a kvalitní projektovou přípravu nově zařazených projektů.</w:t>
      </w:r>
    </w:p>
    <w:p w:rsidR="00601B18" w:rsidRPr="00DB13AB" w:rsidRDefault="00601B18" w:rsidP="003E747E">
      <w:pPr>
        <w:spacing w:after="120"/>
        <w:ind w:right="-2"/>
        <w:rPr>
          <w:rFonts w:ascii="Tahoma" w:hAnsi="Tahoma" w:cs="Tahoma"/>
        </w:rPr>
      </w:pPr>
      <w:r w:rsidRPr="0048239B">
        <w:rPr>
          <w:rFonts w:ascii="Tahoma" w:hAnsi="Tahoma" w:cs="Tahoma"/>
        </w:rPr>
        <w:t xml:space="preserve">Tento postup schválilo </w:t>
      </w:r>
      <w:r w:rsidR="00FF0BCC">
        <w:rPr>
          <w:rFonts w:ascii="Tahoma" w:hAnsi="Tahoma" w:cs="Tahoma"/>
        </w:rPr>
        <w:t>zastupitelstvo</w:t>
      </w:r>
      <w:r w:rsidRPr="0048239B">
        <w:rPr>
          <w:rFonts w:ascii="Tahoma" w:hAnsi="Tahoma" w:cs="Tahoma"/>
        </w:rPr>
        <w:t xml:space="preserve"> svým usnesením č. 7/607 </w:t>
      </w:r>
      <w:r w:rsidRPr="00DB13AB">
        <w:rPr>
          <w:rFonts w:ascii="Tahoma" w:hAnsi="Tahoma" w:cs="Tahoma"/>
        </w:rPr>
        <w:t>ze dne 19. 12. 2013</w:t>
      </w:r>
      <w:r w:rsidR="0048239B">
        <w:rPr>
          <w:rFonts w:ascii="Tahoma" w:hAnsi="Tahoma" w:cs="Tahoma"/>
        </w:rPr>
        <w:t>.</w:t>
      </w:r>
    </w:p>
    <w:p w:rsidR="00162D86" w:rsidRPr="0048239B" w:rsidRDefault="00162D86" w:rsidP="003E747E">
      <w:pPr>
        <w:spacing w:after="120"/>
        <w:ind w:right="-2"/>
        <w:jc w:val="both"/>
        <w:rPr>
          <w:rFonts w:ascii="Tahoma" w:hAnsi="Tahoma" w:cs="Tahoma"/>
        </w:rPr>
      </w:pPr>
      <w:r w:rsidRPr="00DB13AB">
        <w:rPr>
          <w:rFonts w:ascii="Tahoma" w:hAnsi="Tahoma" w:cs="Tahoma"/>
        </w:rPr>
        <w:t xml:space="preserve">Moravskoslezský kraj ve spolupráci s Agenturou pro regionální rozvoj v rámci projektu „Šance pro Moravskoslezský kraj“ analyzoval absorpční kapacitu Moravskoslezského kraje pro připravované operační programy. Prověřil projekty, které jsou zařazeny jako klíčové do Strategie rozvoje kraje a nebyly dosud realizovány. Na základě intenzivního průzkumu mezi potenciálními nositeli současně kraj získal řadu dalších záměrů, které by mohly být </w:t>
      </w:r>
      <w:r w:rsidRPr="0048239B">
        <w:rPr>
          <w:rFonts w:ascii="Tahoma" w:hAnsi="Tahoma" w:cs="Tahoma"/>
        </w:rPr>
        <w:t>financovány v novém programov</w:t>
      </w:r>
      <w:r w:rsidR="0048239B" w:rsidRPr="0048239B">
        <w:rPr>
          <w:rFonts w:ascii="Tahoma" w:hAnsi="Tahoma" w:cs="Tahoma"/>
        </w:rPr>
        <w:t>acím</w:t>
      </w:r>
      <w:r w:rsidRPr="0048239B">
        <w:rPr>
          <w:rFonts w:ascii="Tahoma" w:hAnsi="Tahoma" w:cs="Tahoma"/>
        </w:rPr>
        <w:t xml:space="preserve"> období a jsou významné pro rozvoj kraje. Všechny projekty byly posouzeny z hlediska možností jejich financování prostřednictvím některého z operačních programů, či programů evropské územní spolupráce</w:t>
      </w:r>
      <w:r w:rsidR="0099243F">
        <w:rPr>
          <w:rFonts w:ascii="Tahoma" w:hAnsi="Tahoma" w:cs="Tahoma"/>
        </w:rPr>
        <w:t>. Bylo však nezbytné</w:t>
      </w:r>
      <w:r w:rsidRPr="0048239B">
        <w:rPr>
          <w:rFonts w:ascii="Tahoma" w:hAnsi="Tahoma" w:cs="Tahoma"/>
        </w:rPr>
        <w:t xml:space="preserve">, aby jejich zařazení do </w:t>
      </w:r>
      <w:r w:rsidR="0099243F">
        <w:rPr>
          <w:rFonts w:ascii="Tahoma" w:hAnsi="Tahoma" w:cs="Tahoma"/>
        </w:rPr>
        <w:t>S</w:t>
      </w:r>
      <w:r w:rsidRPr="0048239B">
        <w:rPr>
          <w:rFonts w:ascii="Tahoma" w:hAnsi="Tahoma" w:cs="Tahoma"/>
        </w:rPr>
        <w:t>trategie a nutnost soustředěné podpory jejich přípravy</w:t>
      </w:r>
      <w:r w:rsidR="008D225B" w:rsidRPr="0048239B">
        <w:rPr>
          <w:rFonts w:ascii="Tahoma" w:hAnsi="Tahoma" w:cs="Tahoma"/>
        </w:rPr>
        <w:t xml:space="preserve"> a realizace</w:t>
      </w:r>
      <w:r w:rsidRPr="0048239B">
        <w:rPr>
          <w:rFonts w:ascii="Tahoma" w:hAnsi="Tahoma" w:cs="Tahoma"/>
        </w:rPr>
        <w:t xml:space="preserve"> prodiskutovali klíčoví aktéři rozvoje Moravskoslezského kraje. Ve dnech 5. a 6. června 2014 se </w:t>
      </w:r>
      <w:r w:rsidR="0099243F">
        <w:rPr>
          <w:rFonts w:ascii="Tahoma" w:hAnsi="Tahoma" w:cs="Tahoma"/>
        </w:rPr>
        <w:t>proto</w:t>
      </w:r>
      <w:r w:rsidR="008D225B" w:rsidRPr="0048239B">
        <w:rPr>
          <w:rFonts w:ascii="Tahoma" w:hAnsi="Tahoma" w:cs="Tahoma"/>
        </w:rPr>
        <w:t xml:space="preserve"> </w:t>
      </w:r>
      <w:r w:rsidRPr="0048239B">
        <w:rPr>
          <w:rFonts w:ascii="Tahoma" w:hAnsi="Tahoma" w:cs="Tahoma"/>
        </w:rPr>
        <w:t>uskutečnilo další zasedán</w:t>
      </w:r>
      <w:r w:rsidR="001C21CE" w:rsidRPr="0048239B">
        <w:rPr>
          <w:rFonts w:ascii="Tahoma" w:hAnsi="Tahoma" w:cs="Tahoma"/>
        </w:rPr>
        <w:t>í</w:t>
      </w:r>
      <w:r w:rsidRPr="0048239B">
        <w:rPr>
          <w:rFonts w:ascii="Tahoma" w:hAnsi="Tahoma" w:cs="Tahoma"/>
        </w:rPr>
        <w:t xml:space="preserve"> Strategické expertní skupiny</w:t>
      </w:r>
      <w:r w:rsidR="00833B76">
        <w:rPr>
          <w:rFonts w:ascii="Tahoma" w:hAnsi="Tahoma" w:cs="Tahoma"/>
        </w:rPr>
        <w:t xml:space="preserve"> </w:t>
      </w:r>
      <w:r w:rsidR="008D225B" w:rsidRPr="0048239B">
        <w:rPr>
          <w:rFonts w:ascii="Tahoma" w:hAnsi="Tahoma" w:cs="Tahoma"/>
        </w:rPr>
        <w:t>s cílem</w:t>
      </w:r>
    </w:p>
    <w:p w:rsidR="00162D86" w:rsidRPr="0048239B" w:rsidRDefault="00162D86" w:rsidP="003E747E">
      <w:pPr>
        <w:numPr>
          <w:ilvl w:val="0"/>
          <w:numId w:val="9"/>
        </w:numPr>
        <w:spacing w:after="120"/>
        <w:ind w:right="-2"/>
        <w:jc w:val="both"/>
        <w:rPr>
          <w:rFonts w:ascii="Tahoma" w:hAnsi="Tahoma" w:cs="Tahoma"/>
        </w:rPr>
      </w:pPr>
      <w:r w:rsidRPr="0048239B">
        <w:rPr>
          <w:rFonts w:ascii="Tahoma" w:hAnsi="Tahoma" w:cs="Tahoma"/>
        </w:rPr>
        <w:t>prověření úplnosti seznamu aktuálních projektů, které mohou v následujícím období přispět k rozvoji Moravskoslezského kraje a realizaci jeho strategie, a</w:t>
      </w:r>
      <w:r w:rsidR="006B29BE" w:rsidRPr="0048239B">
        <w:rPr>
          <w:rFonts w:ascii="Tahoma" w:hAnsi="Tahoma" w:cs="Tahoma"/>
        </w:rPr>
        <w:t> </w:t>
      </w:r>
      <w:r w:rsidRPr="0048239B">
        <w:rPr>
          <w:rFonts w:ascii="Tahoma" w:hAnsi="Tahoma" w:cs="Tahoma"/>
        </w:rPr>
        <w:t xml:space="preserve">které mohou být financovány </w:t>
      </w:r>
      <w:r w:rsidR="008D225B" w:rsidRPr="0048239B">
        <w:rPr>
          <w:rFonts w:ascii="Tahoma" w:hAnsi="Tahoma" w:cs="Tahoma"/>
        </w:rPr>
        <w:t xml:space="preserve">především </w:t>
      </w:r>
      <w:r w:rsidRPr="0048239B">
        <w:rPr>
          <w:rFonts w:ascii="Tahoma" w:hAnsi="Tahoma" w:cs="Tahoma"/>
        </w:rPr>
        <w:t>z prostředků EU;</w:t>
      </w:r>
    </w:p>
    <w:p w:rsidR="00162D86" w:rsidRPr="0048239B" w:rsidRDefault="00162D86" w:rsidP="003E747E">
      <w:pPr>
        <w:numPr>
          <w:ilvl w:val="0"/>
          <w:numId w:val="9"/>
        </w:numPr>
        <w:spacing w:after="120"/>
        <w:ind w:right="-2"/>
        <w:jc w:val="both"/>
        <w:rPr>
          <w:rFonts w:ascii="Tahoma" w:hAnsi="Tahoma" w:cs="Tahoma"/>
        </w:rPr>
      </w:pPr>
      <w:r w:rsidRPr="0048239B">
        <w:rPr>
          <w:rFonts w:ascii="Tahoma" w:hAnsi="Tahoma" w:cs="Tahoma"/>
        </w:rPr>
        <w:t>shod</w:t>
      </w:r>
      <w:r w:rsidR="008D225B" w:rsidRPr="0048239B">
        <w:rPr>
          <w:rFonts w:ascii="Tahoma" w:hAnsi="Tahoma" w:cs="Tahoma"/>
        </w:rPr>
        <w:t>y</w:t>
      </w:r>
      <w:r w:rsidRPr="0048239B">
        <w:rPr>
          <w:rFonts w:ascii="Tahoma" w:hAnsi="Tahoma" w:cs="Tahoma"/>
        </w:rPr>
        <w:t xml:space="preserve"> klíčových aktérů na </w:t>
      </w:r>
      <w:r w:rsidR="008D225B" w:rsidRPr="0048239B">
        <w:rPr>
          <w:rFonts w:ascii="Tahoma" w:hAnsi="Tahoma" w:cs="Tahoma"/>
        </w:rPr>
        <w:t xml:space="preserve">obsahu </w:t>
      </w:r>
      <w:r w:rsidRPr="0048239B">
        <w:rPr>
          <w:rFonts w:ascii="Tahoma" w:hAnsi="Tahoma" w:cs="Tahoma"/>
        </w:rPr>
        <w:t xml:space="preserve">seznamu zařazených projektů a </w:t>
      </w:r>
      <w:r w:rsidR="008D225B" w:rsidRPr="0048239B">
        <w:rPr>
          <w:rFonts w:ascii="Tahoma" w:hAnsi="Tahoma" w:cs="Tahoma"/>
        </w:rPr>
        <w:t xml:space="preserve">na </w:t>
      </w:r>
      <w:r w:rsidRPr="0048239B">
        <w:rPr>
          <w:rFonts w:ascii="Tahoma" w:hAnsi="Tahoma" w:cs="Tahoma"/>
        </w:rPr>
        <w:t xml:space="preserve">identifikaci </w:t>
      </w:r>
      <w:r w:rsidR="00731543" w:rsidRPr="0048239B">
        <w:rPr>
          <w:rFonts w:ascii="Tahoma" w:hAnsi="Tahoma" w:cs="Tahoma"/>
        </w:rPr>
        <w:t>klíčových</w:t>
      </w:r>
      <w:r w:rsidRPr="0048239B">
        <w:rPr>
          <w:rFonts w:ascii="Tahoma" w:hAnsi="Tahoma" w:cs="Tahoma"/>
        </w:rPr>
        <w:t xml:space="preserve"> projektů rozvoje kraje;</w:t>
      </w:r>
    </w:p>
    <w:p w:rsidR="00162D86" w:rsidRPr="0048239B" w:rsidRDefault="00162D86" w:rsidP="003E747E">
      <w:pPr>
        <w:numPr>
          <w:ilvl w:val="0"/>
          <w:numId w:val="9"/>
        </w:numPr>
        <w:spacing w:after="120"/>
        <w:ind w:right="-2"/>
        <w:jc w:val="both"/>
        <w:rPr>
          <w:rFonts w:ascii="Tahoma" w:hAnsi="Tahoma" w:cs="Tahoma"/>
        </w:rPr>
      </w:pPr>
      <w:r w:rsidRPr="0048239B">
        <w:rPr>
          <w:rFonts w:ascii="Tahoma" w:hAnsi="Tahoma" w:cs="Tahoma"/>
        </w:rPr>
        <w:t>dohod</w:t>
      </w:r>
      <w:r w:rsidR="008D225B" w:rsidRPr="0048239B">
        <w:rPr>
          <w:rFonts w:ascii="Tahoma" w:hAnsi="Tahoma" w:cs="Tahoma"/>
        </w:rPr>
        <w:t>y</w:t>
      </w:r>
      <w:r w:rsidRPr="0048239B">
        <w:rPr>
          <w:rFonts w:ascii="Tahoma" w:hAnsi="Tahoma" w:cs="Tahoma"/>
        </w:rPr>
        <w:t xml:space="preserve"> klíčových aktérů o podpoře </w:t>
      </w:r>
      <w:r w:rsidR="008D225B" w:rsidRPr="0048239B">
        <w:rPr>
          <w:rFonts w:ascii="Tahoma" w:hAnsi="Tahoma" w:cs="Tahoma"/>
        </w:rPr>
        <w:t xml:space="preserve">přípravy a realizace </w:t>
      </w:r>
      <w:r w:rsidRPr="0048239B">
        <w:rPr>
          <w:rFonts w:ascii="Tahoma" w:hAnsi="Tahoma" w:cs="Tahoma"/>
        </w:rPr>
        <w:t>zařazených projektů zainteresovanými osobami a institucemi, především veřejnou správou.</w:t>
      </w:r>
    </w:p>
    <w:p w:rsidR="00687B73" w:rsidRPr="0048239B" w:rsidRDefault="008D225B" w:rsidP="003E747E">
      <w:pPr>
        <w:spacing w:after="120"/>
        <w:ind w:right="-2"/>
        <w:jc w:val="both"/>
        <w:rPr>
          <w:rFonts w:ascii="Tahoma" w:hAnsi="Tahoma" w:cs="Tahoma"/>
        </w:rPr>
      </w:pPr>
      <w:r w:rsidRPr="0048239B">
        <w:rPr>
          <w:rFonts w:ascii="Tahoma" w:hAnsi="Tahoma" w:cs="Tahoma"/>
        </w:rPr>
        <w:t xml:space="preserve">V případě </w:t>
      </w:r>
      <w:r w:rsidR="00687B73" w:rsidRPr="0048239B">
        <w:rPr>
          <w:rFonts w:ascii="Tahoma" w:hAnsi="Tahoma" w:cs="Tahoma"/>
        </w:rPr>
        <w:t>některých projektů</w:t>
      </w:r>
      <w:r w:rsidRPr="0048239B">
        <w:rPr>
          <w:rFonts w:ascii="Tahoma" w:hAnsi="Tahoma" w:cs="Tahoma"/>
        </w:rPr>
        <w:t>, které jsou</w:t>
      </w:r>
      <w:r w:rsidR="00687B73" w:rsidRPr="0048239B">
        <w:rPr>
          <w:rFonts w:ascii="Tahoma" w:hAnsi="Tahoma" w:cs="Tahoma"/>
        </w:rPr>
        <w:t xml:space="preserve"> </w:t>
      </w:r>
      <w:r w:rsidRPr="0048239B">
        <w:rPr>
          <w:rFonts w:ascii="Tahoma" w:hAnsi="Tahoma" w:cs="Tahoma"/>
        </w:rPr>
        <w:t xml:space="preserve">významné </w:t>
      </w:r>
      <w:r w:rsidR="00687B73" w:rsidRPr="0048239B">
        <w:rPr>
          <w:rFonts w:ascii="Tahoma" w:hAnsi="Tahoma" w:cs="Tahoma"/>
        </w:rPr>
        <w:t>pro rozvoj kraje</w:t>
      </w:r>
      <w:r w:rsidR="00C12598">
        <w:rPr>
          <w:rFonts w:ascii="Tahoma" w:hAnsi="Tahoma" w:cs="Tahoma"/>
        </w:rPr>
        <w:t>,</w:t>
      </w:r>
      <w:r w:rsidR="00687B73" w:rsidRPr="0048239B">
        <w:rPr>
          <w:rFonts w:ascii="Tahoma" w:hAnsi="Tahoma" w:cs="Tahoma"/>
        </w:rPr>
        <w:t xml:space="preserve"> bylo zjištěno, že </w:t>
      </w:r>
      <w:r w:rsidR="00B664EF" w:rsidRPr="0048239B">
        <w:rPr>
          <w:rFonts w:ascii="Tahoma" w:hAnsi="Tahoma" w:cs="Tahoma"/>
        </w:rPr>
        <w:t xml:space="preserve">jejich realizace vyžaduje </w:t>
      </w:r>
      <w:r w:rsidR="00687B73" w:rsidRPr="0048239B">
        <w:rPr>
          <w:rFonts w:ascii="Tahoma" w:hAnsi="Tahoma" w:cs="Tahoma"/>
        </w:rPr>
        <w:t xml:space="preserve">soustředěnou podporu </w:t>
      </w:r>
      <w:r w:rsidR="00B664EF" w:rsidRPr="0048239B">
        <w:rPr>
          <w:rFonts w:ascii="Tahoma" w:hAnsi="Tahoma" w:cs="Tahoma"/>
        </w:rPr>
        <w:t xml:space="preserve">jak </w:t>
      </w:r>
      <w:r w:rsidR="00C12598">
        <w:rPr>
          <w:rFonts w:ascii="Tahoma" w:hAnsi="Tahoma" w:cs="Tahoma"/>
        </w:rPr>
        <w:t>Moravskoslezského kraje</w:t>
      </w:r>
      <w:r w:rsidR="00B664EF" w:rsidRPr="0048239B">
        <w:rPr>
          <w:rFonts w:ascii="Tahoma" w:hAnsi="Tahoma" w:cs="Tahoma"/>
        </w:rPr>
        <w:t>, tak i</w:t>
      </w:r>
      <w:r w:rsidR="00B17134">
        <w:rPr>
          <w:rFonts w:ascii="Tahoma" w:hAnsi="Tahoma" w:cs="Tahoma"/>
        </w:rPr>
        <w:t> </w:t>
      </w:r>
      <w:r w:rsidR="00687B73" w:rsidRPr="0048239B">
        <w:rPr>
          <w:rFonts w:ascii="Tahoma" w:hAnsi="Tahoma" w:cs="Tahoma"/>
        </w:rPr>
        <w:t>d</w:t>
      </w:r>
      <w:r w:rsidR="00B664EF" w:rsidRPr="0048239B">
        <w:rPr>
          <w:rFonts w:ascii="Tahoma" w:hAnsi="Tahoma" w:cs="Tahoma"/>
        </w:rPr>
        <w:t>a</w:t>
      </w:r>
      <w:r w:rsidR="00687B73" w:rsidRPr="0048239B">
        <w:rPr>
          <w:rFonts w:ascii="Tahoma" w:hAnsi="Tahoma" w:cs="Tahoma"/>
        </w:rPr>
        <w:t>lších institucí</w:t>
      </w:r>
      <w:r w:rsidR="00B664EF" w:rsidRPr="0048239B">
        <w:rPr>
          <w:rFonts w:ascii="Tahoma" w:hAnsi="Tahoma" w:cs="Tahoma"/>
        </w:rPr>
        <w:t xml:space="preserve"> - </w:t>
      </w:r>
      <w:r w:rsidR="00687B73" w:rsidRPr="0048239B">
        <w:rPr>
          <w:rFonts w:ascii="Tahoma" w:hAnsi="Tahoma" w:cs="Tahoma"/>
        </w:rPr>
        <w:t>akt</w:t>
      </w:r>
      <w:r w:rsidR="00B664EF" w:rsidRPr="0048239B">
        <w:rPr>
          <w:rFonts w:ascii="Tahoma" w:hAnsi="Tahoma" w:cs="Tahoma"/>
        </w:rPr>
        <w:t>é</w:t>
      </w:r>
      <w:r w:rsidR="00687B73" w:rsidRPr="0048239B">
        <w:rPr>
          <w:rFonts w:ascii="Tahoma" w:hAnsi="Tahoma" w:cs="Tahoma"/>
        </w:rPr>
        <w:t xml:space="preserve">rů rozvoje </w:t>
      </w:r>
      <w:r w:rsidR="00B664EF" w:rsidRPr="0048239B">
        <w:rPr>
          <w:rFonts w:ascii="Tahoma" w:hAnsi="Tahoma" w:cs="Tahoma"/>
        </w:rPr>
        <w:t> </w:t>
      </w:r>
      <w:r w:rsidR="00C12598">
        <w:rPr>
          <w:rFonts w:ascii="Tahoma" w:hAnsi="Tahoma" w:cs="Tahoma"/>
        </w:rPr>
        <w:t>kraje</w:t>
      </w:r>
      <w:r w:rsidR="00687B73" w:rsidRPr="0048239B">
        <w:rPr>
          <w:rFonts w:ascii="Tahoma" w:hAnsi="Tahoma" w:cs="Tahoma"/>
        </w:rPr>
        <w:t xml:space="preserve">. </w:t>
      </w:r>
      <w:r w:rsidR="00B17134" w:rsidRPr="0048239B">
        <w:rPr>
          <w:rFonts w:ascii="Tahoma" w:hAnsi="Tahoma" w:cs="Tahoma"/>
        </w:rPr>
        <w:t>Strategická expertní skupina</w:t>
      </w:r>
      <w:r w:rsidR="00DB13AB" w:rsidRPr="0048239B">
        <w:rPr>
          <w:rFonts w:ascii="Tahoma" w:hAnsi="Tahoma" w:cs="Tahoma"/>
        </w:rPr>
        <w:t xml:space="preserve"> </w:t>
      </w:r>
      <w:r w:rsidR="00B664EF" w:rsidRPr="0048239B">
        <w:rPr>
          <w:rFonts w:ascii="Tahoma" w:hAnsi="Tahoma" w:cs="Tahoma"/>
        </w:rPr>
        <w:t xml:space="preserve">na základě rozsáhlé diskuse </w:t>
      </w:r>
      <w:r w:rsidR="00DB13AB" w:rsidRPr="0048239B">
        <w:rPr>
          <w:rFonts w:ascii="Tahoma" w:hAnsi="Tahoma" w:cs="Tahoma"/>
        </w:rPr>
        <w:t>přijala závěry, ve kterých navrh</w:t>
      </w:r>
      <w:r w:rsidR="002455CF">
        <w:rPr>
          <w:rFonts w:ascii="Tahoma" w:hAnsi="Tahoma" w:cs="Tahoma"/>
        </w:rPr>
        <w:t>la</w:t>
      </w:r>
      <w:r w:rsidR="00DB13AB" w:rsidRPr="0048239B">
        <w:rPr>
          <w:rFonts w:ascii="Tahoma" w:hAnsi="Tahoma" w:cs="Tahoma"/>
        </w:rPr>
        <w:t xml:space="preserve"> další postup při </w:t>
      </w:r>
      <w:r w:rsidR="00B664EF" w:rsidRPr="0048239B">
        <w:rPr>
          <w:rFonts w:ascii="Tahoma" w:hAnsi="Tahoma" w:cs="Tahoma"/>
        </w:rPr>
        <w:t xml:space="preserve">finalizaci seznamu zařazených </w:t>
      </w:r>
      <w:r w:rsidR="00C12598">
        <w:rPr>
          <w:rFonts w:ascii="Tahoma" w:hAnsi="Tahoma" w:cs="Tahoma"/>
        </w:rPr>
        <w:t>klíčových projektů</w:t>
      </w:r>
      <w:r w:rsidR="00DB13AB" w:rsidRPr="0048239B">
        <w:rPr>
          <w:rFonts w:ascii="Tahoma" w:hAnsi="Tahoma" w:cs="Tahoma"/>
        </w:rPr>
        <w:t>:</w:t>
      </w:r>
    </w:p>
    <w:p w:rsidR="005E08F1" w:rsidRPr="005E08F1" w:rsidRDefault="005E08F1" w:rsidP="003E747E">
      <w:pPr>
        <w:pStyle w:val="Odstavecseseznamem"/>
        <w:numPr>
          <w:ilvl w:val="0"/>
          <w:numId w:val="14"/>
        </w:numPr>
        <w:spacing w:before="60" w:after="60"/>
        <w:ind w:right="-2"/>
        <w:contextualSpacing w:val="0"/>
        <w:jc w:val="both"/>
        <w:rPr>
          <w:rFonts w:ascii="Tahoma" w:hAnsi="Tahoma" w:cs="Tahoma"/>
        </w:rPr>
      </w:pPr>
      <w:r w:rsidRPr="005E08F1">
        <w:rPr>
          <w:rFonts w:ascii="Tahoma" w:hAnsi="Tahoma" w:cs="Tahoma"/>
        </w:rPr>
        <w:t>zapracovat připomínky členů Strategické expertní skupiny k navrženým projektům:</w:t>
      </w:r>
    </w:p>
    <w:p w:rsidR="005E08F1" w:rsidRDefault="005E08F1" w:rsidP="003E747E">
      <w:pPr>
        <w:pStyle w:val="Odstavecseseznamem"/>
        <w:numPr>
          <w:ilvl w:val="0"/>
          <w:numId w:val="15"/>
        </w:numPr>
        <w:spacing w:before="60" w:after="60"/>
        <w:ind w:left="1701" w:right="-2" w:hanging="425"/>
        <w:contextualSpacing w:val="0"/>
        <w:jc w:val="both"/>
        <w:rPr>
          <w:rFonts w:ascii="Tahoma" w:hAnsi="Tahoma" w:cs="Tahoma"/>
        </w:rPr>
      </w:pPr>
      <w:r w:rsidRPr="005E08F1">
        <w:rPr>
          <w:rFonts w:ascii="Tahoma" w:hAnsi="Tahoma" w:cs="Tahoma"/>
        </w:rPr>
        <w:t>aktualizace údajů o projektech</w:t>
      </w:r>
      <w:r>
        <w:rPr>
          <w:rFonts w:ascii="Tahoma" w:hAnsi="Tahoma" w:cs="Tahoma"/>
        </w:rPr>
        <w:t>;</w:t>
      </w:r>
    </w:p>
    <w:p w:rsidR="0033597A" w:rsidRPr="005E08F1" w:rsidRDefault="0033597A" w:rsidP="003E747E">
      <w:pPr>
        <w:pStyle w:val="Odstavecseseznamem"/>
        <w:numPr>
          <w:ilvl w:val="0"/>
          <w:numId w:val="15"/>
        </w:numPr>
        <w:spacing w:before="60" w:after="60"/>
        <w:ind w:left="1701" w:right="-2" w:hanging="425"/>
        <w:contextualSpacing w:val="0"/>
        <w:jc w:val="both"/>
        <w:rPr>
          <w:rFonts w:ascii="Tahoma" w:hAnsi="Tahoma" w:cs="Tahoma"/>
        </w:rPr>
      </w:pPr>
      <w:r w:rsidRPr="005E08F1">
        <w:rPr>
          <w:rFonts w:ascii="Tahoma" w:hAnsi="Tahoma" w:cs="Tahoma"/>
        </w:rPr>
        <w:t>odstranění duplicit</w:t>
      </w:r>
      <w:r>
        <w:rPr>
          <w:rFonts w:ascii="Tahoma" w:hAnsi="Tahoma" w:cs="Tahoma"/>
          <w:lang w:val="en-US"/>
        </w:rPr>
        <w:t>;</w:t>
      </w:r>
    </w:p>
    <w:p w:rsidR="005E08F1" w:rsidRDefault="005E08F1" w:rsidP="003E747E">
      <w:pPr>
        <w:pStyle w:val="Odstavecseseznamem"/>
        <w:numPr>
          <w:ilvl w:val="0"/>
          <w:numId w:val="15"/>
        </w:numPr>
        <w:spacing w:before="60" w:after="60"/>
        <w:ind w:left="1701" w:right="-2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vytvoření typových, skupinových projektů (dle tématu, dle nositele);</w:t>
      </w:r>
    </w:p>
    <w:p w:rsidR="005E08F1" w:rsidRDefault="005E08F1" w:rsidP="003E747E">
      <w:pPr>
        <w:pStyle w:val="Odstavecseseznamem"/>
        <w:numPr>
          <w:ilvl w:val="0"/>
          <w:numId w:val="14"/>
        </w:numPr>
        <w:spacing w:before="60" w:after="60"/>
        <w:ind w:right="-2"/>
        <w:contextualSpacing w:val="0"/>
        <w:jc w:val="both"/>
        <w:rPr>
          <w:rFonts w:ascii="Tahoma" w:hAnsi="Tahoma" w:cs="Tahoma"/>
        </w:rPr>
      </w:pPr>
      <w:r w:rsidRPr="005E08F1">
        <w:rPr>
          <w:rFonts w:ascii="Tahoma" w:hAnsi="Tahoma" w:cs="Tahoma"/>
        </w:rPr>
        <w:t>doplnit další projekty, na nichž se členové Strategické expertní skupiny shodli</w:t>
      </w:r>
      <w:r>
        <w:rPr>
          <w:rFonts w:ascii="Tahoma" w:hAnsi="Tahoma" w:cs="Tahoma"/>
        </w:rPr>
        <w:t>;</w:t>
      </w:r>
    </w:p>
    <w:p w:rsidR="005E08F1" w:rsidRDefault="00BF6191" w:rsidP="003E747E">
      <w:pPr>
        <w:pStyle w:val="Odstavecseseznamem"/>
        <w:numPr>
          <w:ilvl w:val="0"/>
          <w:numId w:val="14"/>
        </w:numPr>
        <w:spacing w:before="60" w:after="60"/>
        <w:ind w:right="-2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upravit seznam</w:t>
      </w:r>
      <w:r w:rsidR="005E08F1" w:rsidRPr="005E08F1">
        <w:rPr>
          <w:rFonts w:ascii="Tahoma" w:hAnsi="Tahoma" w:cs="Tahoma"/>
        </w:rPr>
        <w:t xml:space="preserve"> </w:t>
      </w:r>
      <w:r w:rsidR="0033597A">
        <w:rPr>
          <w:rFonts w:ascii="Tahoma" w:hAnsi="Tahoma" w:cs="Tahoma"/>
        </w:rPr>
        <w:t xml:space="preserve">těch </w:t>
      </w:r>
      <w:r w:rsidR="005E08F1" w:rsidRPr="005E08F1">
        <w:rPr>
          <w:rFonts w:ascii="Tahoma" w:hAnsi="Tahoma" w:cs="Tahoma"/>
        </w:rPr>
        <w:t>projekt</w:t>
      </w:r>
      <w:r>
        <w:rPr>
          <w:rFonts w:ascii="Tahoma" w:hAnsi="Tahoma" w:cs="Tahoma"/>
        </w:rPr>
        <w:t>ů</w:t>
      </w:r>
      <w:r w:rsidR="005E08F1" w:rsidRPr="005E08F1">
        <w:rPr>
          <w:rFonts w:ascii="Tahoma" w:hAnsi="Tahoma" w:cs="Tahoma"/>
        </w:rPr>
        <w:t>, jejichž realizátorem bude Moravskoslezský kraj (na základě podkladů náměstka hejtmana Martina Sikory)</w:t>
      </w:r>
      <w:r w:rsidR="005E08F1">
        <w:rPr>
          <w:rFonts w:ascii="Tahoma" w:hAnsi="Tahoma" w:cs="Tahoma"/>
        </w:rPr>
        <w:t>;</w:t>
      </w:r>
    </w:p>
    <w:p w:rsidR="00373256" w:rsidRDefault="0033597A" w:rsidP="003E747E">
      <w:pPr>
        <w:pStyle w:val="Odstavecseseznamem"/>
        <w:numPr>
          <w:ilvl w:val="0"/>
          <w:numId w:val="14"/>
        </w:numPr>
        <w:spacing w:before="60" w:after="60"/>
        <w:ind w:right="-2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základě předchozích činností připravit seznam klíčových projektů k zařazení do Strategie rozvoje kraje.</w:t>
      </w:r>
    </w:p>
    <w:p w:rsidR="00373256" w:rsidRDefault="00373256" w:rsidP="003E747E">
      <w:pPr>
        <w:pStyle w:val="Odstavecseseznamem"/>
        <w:numPr>
          <w:ilvl w:val="0"/>
          <w:numId w:val="14"/>
        </w:numPr>
        <w:spacing w:before="60" w:after="60"/>
        <w:ind w:right="-2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projektů, které vyžadují podporu Moravskoslezského kraje a dalších institucí, navrhnout způsob intervencí</w:t>
      </w:r>
      <w:r>
        <w:rPr>
          <w:rFonts w:ascii="Tahoma" w:hAnsi="Tahoma" w:cs="Tahoma"/>
          <w:lang w:val="en-US"/>
        </w:rPr>
        <w:t>;</w:t>
      </w:r>
    </w:p>
    <w:p w:rsidR="005E08F1" w:rsidRPr="005E08F1" w:rsidRDefault="0033597A" w:rsidP="003E747E">
      <w:pPr>
        <w:pStyle w:val="Odstavecseseznamem"/>
        <w:numPr>
          <w:ilvl w:val="0"/>
          <w:numId w:val="14"/>
        </w:numPr>
        <w:spacing w:before="60" w:after="120"/>
        <w:ind w:left="1077" w:right="-2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předložit upravený seznam projektů Strategické expertní skupině na jejím dalším zasedání na podzim 2014</w:t>
      </w:r>
      <w:r w:rsidR="00595E4D">
        <w:rPr>
          <w:rFonts w:ascii="Tahoma" w:hAnsi="Tahoma" w:cs="Tahoma"/>
        </w:rPr>
        <w:t>, následně pak k projednání v orgánech kraje</w:t>
      </w:r>
      <w:r w:rsidR="00373256">
        <w:rPr>
          <w:rFonts w:ascii="Tahoma" w:hAnsi="Tahoma" w:cs="Tahoma"/>
        </w:rPr>
        <w:t>.</w:t>
      </w:r>
    </w:p>
    <w:p w:rsidR="00373256" w:rsidRPr="005E08F1" w:rsidRDefault="00373256" w:rsidP="003E747E">
      <w:pPr>
        <w:spacing w:after="120"/>
        <w:ind w:right="-2"/>
        <w:jc w:val="both"/>
        <w:rPr>
          <w:rFonts w:ascii="Tahoma" w:hAnsi="Tahoma" w:cs="Tahoma"/>
          <w:i/>
          <w:color w:val="FF0000"/>
        </w:rPr>
      </w:pPr>
      <w:r w:rsidRPr="00373256">
        <w:rPr>
          <w:rFonts w:ascii="Tahoma" w:hAnsi="Tahoma" w:cs="Tahoma"/>
        </w:rPr>
        <w:t xml:space="preserve">Členové </w:t>
      </w:r>
      <w:r>
        <w:rPr>
          <w:rFonts w:ascii="Tahoma" w:hAnsi="Tahoma" w:cs="Tahoma"/>
        </w:rPr>
        <w:t xml:space="preserve">Strategické expertní skupiny se dále shodli, že se budou aktivně podílet na podpoře přípravy a realizace klíčových projektů. </w:t>
      </w:r>
    </w:p>
    <w:p w:rsidR="00651034" w:rsidRPr="0048239B" w:rsidRDefault="00200E4F" w:rsidP="003E747E">
      <w:pPr>
        <w:pStyle w:val="Zkladntext3"/>
        <w:spacing w:after="120"/>
        <w:ind w:right="-2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lang w:val="cs-CZ"/>
        </w:rPr>
        <w:t xml:space="preserve">S tímto postupem souhlasila rada kraje svým usnesením č. 46/3509 ze dne 24. 6. 2014 a Agentura pro </w:t>
      </w:r>
      <w:r w:rsidR="00B17134">
        <w:rPr>
          <w:rFonts w:cs="Tahoma"/>
          <w:sz w:val="24"/>
          <w:szCs w:val="24"/>
          <w:lang w:val="cs-CZ"/>
        </w:rPr>
        <w:t xml:space="preserve">regionální rozvoj </w:t>
      </w:r>
      <w:r>
        <w:rPr>
          <w:rFonts w:cs="Tahoma"/>
          <w:sz w:val="24"/>
          <w:szCs w:val="24"/>
          <w:lang w:val="cs-CZ"/>
        </w:rPr>
        <w:t xml:space="preserve">zahájila v </w:t>
      </w:r>
      <w:r w:rsidR="0048239B" w:rsidRPr="0048239B">
        <w:rPr>
          <w:rFonts w:cs="Tahoma"/>
          <w:sz w:val="24"/>
          <w:szCs w:val="24"/>
          <w:lang w:val="cs-CZ"/>
        </w:rPr>
        <w:t>červenc</w:t>
      </w:r>
      <w:r>
        <w:rPr>
          <w:rFonts w:cs="Tahoma"/>
          <w:sz w:val="24"/>
          <w:szCs w:val="24"/>
          <w:lang w:val="cs-CZ"/>
        </w:rPr>
        <w:t>i</w:t>
      </w:r>
      <w:r w:rsidR="0048239B" w:rsidRPr="0048239B">
        <w:rPr>
          <w:rFonts w:cs="Tahoma"/>
          <w:sz w:val="24"/>
          <w:szCs w:val="24"/>
          <w:lang w:val="cs-CZ"/>
        </w:rPr>
        <w:t xml:space="preserve"> 2014</w:t>
      </w:r>
      <w:r>
        <w:rPr>
          <w:rFonts w:cs="Tahoma"/>
          <w:sz w:val="24"/>
          <w:szCs w:val="24"/>
          <w:lang w:val="cs-CZ"/>
        </w:rPr>
        <w:t xml:space="preserve"> jeho realizaci</w:t>
      </w:r>
      <w:r w:rsidR="00651034" w:rsidRPr="0048239B">
        <w:rPr>
          <w:rFonts w:cs="Tahoma"/>
          <w:sz w:val="24"/>
          <w:szCs w:val="24"/>
          <w:lang w:val="cs-CZ"/>
        </w:rPr>
        <w:t>.</w:t>
      </w:r>
    </w:p>
    <w:p w:rsidR="00181899" w:rsidRDefault="00181899" w:rsidP="003E747E">
      <w:pPr>
        <w:pStyle w:val="Zkladntext3"/>
        <w:spacing w:after="120"/>
        <w:ind w:right="-2"/>
        <w:jc w:val="both"/>
        <w:rPr>
          <w:rFonts w:cs="Tahoma"/>
          <w:sz w:val="24"/>
          <w:szCs w:val="24"/>
          <w:lang w:val="cs-CZ"/>
        </w:rPr>
      </w:pPr>
    </w:p>
    <w:p w:rsidR="00181899" w:rsidRPr="00FE4B2B" w:rsidRDefault="00181899" w:rsidP="00181899">
      <w:pPr>
        <w:jc w:val="center"/>
        <w:rPr>
          <w:rFonts w:ascii="Tahoma" w:hAnsi="Tahoma" w:cs="Tahoma"/>
        </w:rPr>
      </w:pPr>
      <w:r w:rsidRPr="00FE4B2B">
        <w:rPr>
          <w:rFonts w:ascii="Tahoma" w:hAnsi="Tahoma" w:cs="Tahoma"/>
        </w:rPr>
        <w:t>* * *</w:t>
      </w:r>
    </w:p>
    <w:p w:rsidR="00181899" w:rsidRDefault="00181899" w:rsidP="003E747E">
      <w:pPr>
        <w:pStyle w:val="Zkladntext3"/>
        <w:spacing w:after="120"/>
        <w:ind w:right="-2"/>
        <w:jc w:val="both"/>
        <w:rPr>
          <w:rFonts w:cs="Tahoma"/>
          <w:sz w:val="24"/>
          <w:szCs w:val="24"/>
          <w:lang w:val="cs-CZ"/>
        </w:rPr>
      </w:pPr>
    </w:p>
    <w:p w:rsidR="00181899" w:rsidRPr="00ED7EB6" w:rsidRDefault="00181899" w:rsidP="00181899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t>Výpis z </w:t>
      </w:r>
      <w:r w:rsidRPr="00901831">
        <w:rPr>
          <w:rFonts w:cs="Tahoma"/>
          <w:sz w:val="24"/>
          <w:szCs w:val="24"/>
          <w:u w:val="single"/>
        </w:rPr>
        <w:t xml:space="preserve">usnesení </w:t>
      </w:r>
      <w:r w:rsidR="00AF5EB9">
        <w:rPr>
          <w:rFonts w:cs="Tahoma"/>
          <w:sz w:val="24"/>
          <w:szCs w:val="24"/>
          <w:u w:val="single"/>
          <w:lang w:val="cs-CZ"/>
        </w:rPr>
        <w:t>52</w:t>
      </w:r>
      <w:r w:rsidRPr="00901831">
        <w:rPr>
          <w:rFonts w:cs="Tahoma"/>
          <w:sz w:val="24"/>
          <w:szCs w:val="24"/>
          <w:u w:val="single"/>
        </w:rPr>
        <w:t>. schůze</w:t>
      </w:r>
      <w:r w:rsidRPr="00ED7EB6">
        <w:rPr>
          <w:rFonts w:cs="Tahoma"/>
          <w:sz w:val="24"/>
          <w:szCs w:val="24"/>
          <w:u w:val="single"/>
        </w:rPr>
        <w:t xml:space="preserve"> rady kraje konané dne </w:t>
      </w:r>
      <w:r w:rsidR="00AF5EB9">
        <w:rPr>
          <w:rFonts w:cs="Tahoma"/>
          <w:sz w:val="24"/>
          <w:szCs w:val="24"/>
          <w:u w:val="single"/>
          <w:lang w:val="cs-CZ"/>
        </w:rPr>
        <w:t>10</w:t>
      </w:r>
      <w:r>
        <w:rPr>
          <w:rFonts w:cs="Tahoma"/>
          <w:sz w:val="24"/>
          <w:szCs w:val="24"/>
          <w:u w:val="single"/>
        </w:rPr>
        <w:t xml:space="preserve">. </w:t>
      </w:r>
      <w:r w:rsidR="00AF5EB9">
        <w:rPr>
          <w:rFonts w:cs="Tahoma"/>
          <w:sz w:val="24"/>
          <w:szCs w:val="24"/>
          <w:u w:val="single"/>
          <w:lang w:val="cs-CZ"/>
        </w:rPr>
        <w:t>10</w:t>
      </w:r>
      <w:r>
        <w:rPr>
          <w:rFonts w:cs="Tahoma"/>
          <w:sz w:val="24"/>
          <w:szCs w:val="24"/>
          <w:u w:val="single"/>
        </w:rPr>
        <w:t>. 2014</w:t>
      </w:r>
      <w:r w:rsidRPr="00ED7EB6">
        <w:rPr>
          <w:rFonts w:cs="Tahoma"/>
          <w:sz w:val="24"/>
          <w:szCs w:val="24"/>
          <w:u w:val="single"/>
        </w:rPr>
        <w:t>:</w:t>
      </w:r>
    </w:p>
    <w:p w:rsidR="00181899" w:rsidRDefault="00181899" w:rsidP="003E747E">
      <w:pPr>
        <w:pStyle w:val="Zkladntext3"/>
        <w:spacing w:after="120"/>
        <w:ind w:right="-2"/>
        <w:jc w:val="both"/>
        <w:rPr>
          <w:rFonts w:cs="Tahoma"/>
          <w:sz w:val="24"/>
          <w:szCs w:val="24"/>
          <w:lang w:val="cs-CZ"/>
        </w:rPr>
      </w:pPr>
    </w:p>
    <w:p w:rsidR="00181899" w:rsidRPr="00D357E8" w:rsidRDefault="00181899" w:rsidP="00181899">
      <w:pPr>
        <w:rPr>
          <w:rFonts w:ascii="Tahoma" w:hAnsi="Tahoma" w:cs="Tahoma"/>
        </w:rPr>
      </w:pPr>
      <w:r w:rsidRPr="00D357E8">
        <w:rPr>
          <w:rFonts w:ascii="Tahoma" w:hAnsi="Tahoma" w:cs="Tahoma"/>
        </w:rPr>
        <w:t>Rada kraje</w:t>
      </w:r>
    </w:p>
    <w:p w:rsidR="00181899" w:rsidRPr="00D357E8" w:rsidRDefault="00181899" w:rsidP="00181899">
      <w:pPr>
        <w:rPr>
          <w:rFonts w:ascii="Tahoma" w:hAnsi="Tahoma" w:cs="Tahoma"/>
        </w:rPr>
      </w:pPr>
    </w:p>
    <w:p w:rsidR="00181899" w:rsidRPr="00D357E8" w:rsidRDefault="00181899" w:rsidP="00181899">
      <w:pPr>
        <w:rPr>
          <w:rFonts w:ascii="Tahoma" w:hAnsi="Tahoma" w:cs="Tahoma"/>
        </w:rPr>
      </w:pPr>
      <w:r w:rsidRPr="00D357E8">
        <w:rPr>
          <w:rFonts w:ascii="Tahoma" w:hAnsi="Tahoma" w:cs="Tahoma"/>
        </w:rPr>
        <w:t>k usnesení rady kraje</w:t>
      </w:r>
      <w:r w:rsidRPr="00D357E8">
        <w:rPr>
          <w:rFonts w:ascii="Tahoma" w:hAnsi="Tahoma" w:cs="Tahoma"/>
        </w:rPr>
        <w:tab/>
      </w:r>
      <w:r w:rsidRPr="00D357E8">
        <w:rPr>
          <w:rFonts w:ascii="Tahoma" w:hAnsi="Tahoma" w:cs="Tahoma"/>
        </w:rPr>
        <w:tab/>
      </w:r>
      <w:r w:rsidRPr="00D357E8">
        <w:rPr>
          <w:rFonts w:ascii="Tahoma" w:hAnsi="Tahoma" w:cs="Tahoma"/>
        </w:rPr>
        <w:tab/>
        <w:t>č. 46/3509</w:t>
      </w:r>
      <w:r w:rsidRPr="00D357E8">
        <w:rPr>
          <w:rFonts w:ascii="Tahoma" w:hAnsi="Tahoma" w:cs="Tahoma"/>
        </w:rPr>
        <w:tab/>
        <w:t>ze dne 24. 6. 2014</w:t>
      </w:r>
    </w:p>
    <w:p w:rsidR="00181899" w:rsidRPr="00D357E8" w:rsidRDefault="00181899" w:rsidP="00181899">
      <w:pPr>
        <w:rPr>
          <w:rFonts w:ascii="Tahoma" w:hAnsi="Tahoma" w:cs="Tahoma"/>
        </w:rPr>
      </w:pPr>
      <w:r w:rsidRPr="00D357E8">
        <w:rPr>
          <w:rFonts w:ascii="Tahoma" w:hAnsi="Tahoma" w:cs="Tahoma"/>
        </w:rPr>
        <w:tab/>
      </w:r>
    </w:p>
    <w:p w:rsidR="00181899" w:rsidRPr="00D357E8" w:rsidRDefault="00181899" w:rsidP="00181899">
      <w:pPr>
        <w:rPr>
          <w:rFonts w:ascii="Tahoma" w:hAnsi="Tahoma" w:cs="Tahoma"/>
        </w:rPr>
      </w:pPr>
      <w:r w:rsidRPr="00D357E8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81899" w:rsidRPr="00D357E8" w:rsidTr="00A14D8A">
        <w:tc>
          <w:tcPr>
            <w:tcW w:w="496" w:type="dxa"/>
          </w:tcPr>
          <w:p w:rsidR="00181899" w:rsidRPr="00D357E8" w:rsidRDefault="00181899" w:rsidP="00A14D8A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81899" w:rsidRPr="00D357E8" w:rsidRDefault="00181899" w:rsidP="00A14D8A">
            <w:pPr>
              <w:rPr>
                <w:rFonts w:ascii="Tahoma" w:hAnsi="Tahoma" w:cs="Tahoma"/>
              </w:rPr>
            </w:pPr>
            <w:r w:rsidRPr="00D357E8">
              <w:rPr>
                <w:rFonts w:ascii="Tahoma" w:hAnsi="Tahoma" w:cs="Tahoma"/>
              </w:rPr>
              <w:t>52/</w:t>
            </w:r>
            <w:r>
              <w:rPr>
                <w:rFonts w:ascii="Tahoma" w:hAnsi="Tahoma" w:cs="Tahoma"/>
              </w:rPr>
              <w:t>4067</w:t>
            </w:r>
          </w:p>
        </w:tc>
      </w:tr>
      <w:tr w:rsidR="00181899" w:rsidRPr="00D357E8" w:rsidTr="00A14D8A">
        <w:trPr>
          <w:trHeight w:val="842"/>
        </w:trPr>
        <w:tc>
          <w:tcPr>
            <w:tcW w:w="496" w:type="dxa"/>
          </w:tcPr>
          <w:p w:rsidR="00181899" w:rsidRPr="00D357E8" w:rsidRDefault="00181899" w:rsidP="00A14D8A">
            <w:pPr>
              <w:rPr>
                <w:rFonts w:ascii="Tahoma" w:hAnsi="Tahoma" w:cs="Tahoma"/>
              </w:rPr>
            </w:pPr>
            <w:r w:rsidRPr="00D357E8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181899" w:rsidRPr="00D357E8" w:rsidRDefault="00181899" w:rsidP="00A14D8A">
            <w:pPr>
              <w:jc w:val="both"/>
              <w:rPr>
                <w:rFonts w:ascii="Tahoma" w:hAnsi="Tahoma" w:cs="Tahoma"/>
                <w:spacing w:val="80"/>
              </w:rPr>
            </w:pPr>
            <w:r w:rsidRPr="00D357E8">
              <w:rPr>
                <w:rFonts w:ascii="Tahoma" w:hAnsi="Tahoma" w:cs="Tahoma"/>
                <w:spacing w:val="80"/>
              </w:rPr>
              <w:t>ukládá</w:t>
            </w:r>
          </w:p>
          <w:p w:rsidR="00181899" w:rsidRPr="00D357E8" w:rsidRDefault="00181899" w:rsidP="00A14D8A">
            <w:pPr>
              <w:jc w:val="both"/>
              <w:rPr>
                <w:rFonts w:ascii="Tahoma" w:hAnsi="Tahoma" w:cs="Tahoma"/>
              </w:rPr>
            </w:pPr>
          </w:p>
          <w:p w:rsidR="00181899" w:rsidRPr="00D357E8" w:rsidRDefault="00181899" w:rsidP="00A14D8A">
            <w:pPr>
              <w:jc w:val="both"/>
              <w:rPr>
                <w:rFonts w:ascii="Tahoma" w:hAnsi="Tahoma" w:cs="Tahoma"/>
              </w:rPr>
            </w:pPr>
            <w:r w:rsidRPr="00D357E8">
              <w:rPr>
                <w:rFonts w:ascii="Tahoma" w:hAnsi="Tahoma" w:cs="Tahoma"/>
              </w:rPr>
              <w:t xml:space="preserve">náměstkovi hejtmana kraje </w:t>
            </w:r>
          </w:p>
          <w:p w:rsidR="00181899" w:rsidRPr="00D357E8" w:rsidRDefault="00181899" w:rsidP="00A14D8A">
            <w:pPr>
              <w:jc w:val="both"/>
              <w:rPr>
                <w:rFonts w:ascii="Tahoma" w:hAnsi="Tahoma" w:cs="Tahoma"/>
              </w:rPr>
            </w:pPr>
            <w:r w:rsidRPr="00D357E8">
              <w:rPr>
                <w:rFonts w:ascii="Tahoma" w:hAnsi="Tahoma" w:cs="Tahoma"/>
              </w:rPr>
              <w:t>v souvislosti s požadavkem člena zastupitelstva kraje Ing. Josefa Jalůvky, vzneseným na 11. zasedání zastupitelstva kraje dne 11. 9. 2014, a souhlasným stanoviskem náměstka hejtmana kraje p. Martina Sikory předložit zastupitelstvu kraje informaci o dalším postupu při doplnění Strategie rozvoje Moravskoslezského kraje na léta 2009-2020 a při podpoře klíčových projektů rozvoje kraje</w:t>
            </w:r>
          </w:p>
          <w:p w:rsidR="00181899" w:rsidRPr="00D357E8" w:rsidRDefault="00181899" w:rsidP="00A14D8A">
            <w:pPr>
              <w:jc w:val="both"/>
              <w:rPr>
                <w:rFonts w:ascii="Tahoma" w:hAnsi="Tahoma" w:cs="Tahoma"/>
              </w:rPr>
            </w:pPr>
            <w:r w:rsidRPr="00D357E8">
              <w:rPr>
                <w:rFonts w:ascii="Tahoma" w:hAnsi="Tahoma" w:cs="Tahoma"/>
              </w:rPr>
              <w:t>Zodp.: Martin Sikora</w:t>
            </w:r>
          </w:p>
          <w:p w:rsidR="00181899" w:rsidRPr="00D357E8" w:rsidRDefault="00181899" w:rsidP="00A14D8A">
            <w:pPr>
              <w:jc w:val="both"/>
              <w:rPr>
                <w:rFonts w:ascii="Tahoma" w:hAnsi="Tahoma" w:cs="Tahoma"/>
                <w:spacing w:val="80"/>
              </w:rPr>
            </w:pPr>
            <w:r w:rsidRPr="00D357E8">
              <w:rPr>
                <w:rFonts w:ascii="Tahoma" w:hAnsi="Tahoma" w:cs="Tahoma"/>
              </w:rPr>
              <w:t>Termín: 11. 12. 2014</w:t>
            </w:r>
          </w:p>
        </w:tc>
      </w:tr>
    </w:tbl>
    <w:p w:rsidR="00181899" w:rsidRPr="00D357E8" w:rsidRDefault="00181899" w:rsidP="00181899">
      <w:pPr>
        <w:pStyle w:val="Zkladntext3"/>
        <w:widowControl w:val="0"/>
        <w:jc w:val="both"/>
        <w:rPr>
          <w:sz w:val="24"/>
          <w:szCs w:val="24"/>
        </w:rPr>
      </w:pPr>
    </w:p>
    <w:p w:rsidR="00181899" w:rsidRPr="00181899" w:rsidRDefault="00181899" w:rsidP="003E747E">
      <w:pPr>
        <w:pStyle w:val="Zkladntext3"/>
        <w:spacing w:after="120"/>
        <w:ind w:right="-2"/>
        <w:jc w:val="both"/>
        <w:rPr>
          <w:rFonts w:cs="Tahoma"/>
          <w:sz w:val="24"/>
          <w:szCs w:val="24"/>
          <w:lang w:val="cs-CZ"/>
        </w:rPr>
      </w:pPr>
    </w:p>
    <w:sectPr w:rsidR="00181899" w:rsidRPr="00181899" w:rsidSect="0083614C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A7" w:rsidRDefault="000773A7">
      <w:r>
        <w:separator/>
      </w:r>
    </w:p>
  </w:endnote>
  <w:endnote w:type="continuationSeparator" w:id="0">
    <w:p w:rsidR="000773A7" w:rsidRDefault="0007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E6" w:rsidRDefault="004047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2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2BE6" w:rsidRDefault="00612B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E6" w:rsidRPr="004065C7" w:rsidRDefault="00404721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="00612BE6"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DB0BBB">
      <w:rPr>
        <w:rStyle w:val="slostrnky"/>
        <w:rFonts w:ascii="Tahoma" w:hAnsi="Tahoma" w:cs="Tahoma"/>
        <w:noProof/>
      </w:rPr>
      <w:t>4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A7" w:rsidRDefault="000773A7">
      <w:pPr>
        <w:pStyle w:val="Zkladntext"/>
      </w:pPr>
      <w:r>
        <w:separator/>
      </w:r>
    </w:p>
  </w:footnote>
  <w:footnote w:type="continuationSeparator" w:id="0">
    <w:p w:rsidR="000773A7" w:rsidRDefault="0007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2C28BE"/>
    <w:multiLevelType w:val="hybridMultilevel"/>
    <w:tmpl w:val="75469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E5835"/>
    <w:multiLevelType w:val="hybridMultilevel"/>
    <w:tmpl w:val="6C08C7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94140"/>
    <w:multiLevelType w:val="hybridMultilevel"/>
    <w:tmpl w:val="F2EE4C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C7764"/>
    <w:multiLevelType w:val="hybridMultilevel"/>
    <w:tmpl w:val="1876C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D60B2"/>
    <w:multiLevelType w:val="hybridMultilevel"/>
    <w:tmpl w:val="ACA0F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7C1618"/>
    <w:multiLevelType w:val="hybridMultilevel"/>
    <w:tmpl w:val="91DAF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C5190"/>
    <w:multiLevelType w:val="hybridMultilevel"/>
    <w:tmpl w:val="AB849266"/>
    <w:lvl w:ilvl="0" w:tplc="F662D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A0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07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22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6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2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28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0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D7530F"/>
    <w:multiLevelType w:val="hybridMultilevel"/>
    <w:tmpl w:val="6E9CD1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261B0A"/>
    <w:multiLevelType w:val="hybridMultilevel"/>
    <w:tmpl w:val="F47E2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408E4"/>
    <w:multiLevelType w:val="hybridMultilevel"/>
    <w:tmpl w:val="77F2FB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2E2E54"/>
    <w:multiLevelType w:val="hybridMultilevel"/>
    <w:tmpl w:val="91DAF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2068E"/>
    <w:multiLevelType w:val="hybridMultilevel"/>
    <w:tmpl w:val="6A826C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33930"/>
    <w:multiLevelType w:val="hybridMultilevel"/>
    <w:tmpl w:val="458A48F0"/>
    <w:lvl w:ilvl="0" w:tplc="040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13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2E81"/>
    <w:rsid w:val="0000521C"/>
    <w:rsid w:val="00006060"/>
    <w:rsid w:val="000115C3"/>
    <w:rsid w:val="000138D4"/>
    <w:rsid w:val="00035995"/>
    <w:rsid w:val="0004066B"/>
    <w:rsid w:val="00040B74"/>
    <w:rsid w:val="0006542E"/>
    <w:rsid w:val="000773A7"/>
    <w:rsid w:val="000842BA"/>
    <w:rsid w:val="000878A8"/>
    <w:rsid w:val="00097834"/>
    <w:rsid w:val="000A385F"/>
    <w:rsid w:val="000A4D54"/>
    <w:rsid w:val="000A56A6"/>
    <w:rsid w:val="000B66CD"/>
    <w:rsid w:val="000D0A8D"/>
    <w:rsid w:val="000D0FD9"/>
    <w:rsid w:val="000D384E"/>
    <w:rsid w:val="000D5E7D"/>
    <w:rsid w:val="000D61EA"/>
    <w:rsid w:val="000D6E6D"/>
    <w:rsid w:val="0011798A"/>
    <w:rsid w:val="00131B20"/>
    <w:rsid w:val="00133C13"/>
    <w:rsid w:val="00143B9A"/>
    <w:rsid w:val="00150F7A"/>
    <w:rsid w:val="00162D86"/>
    <w:rsid w:val="001730AB"/>
    <w:rsid w:val="00180494"/>
    <w:rsid w:val="00181899"/>
    <w:rsid w:val="00186BC5"/>
    <w:rsid w:val="00191DBC"/>
    <w:rsid w:val="001953AA"/>
    <w:rsid w:val="00195766"/>
    <w:rsid w:val="00195853"/>
    <w:rsid w:val="001C21CE"/>
    <w:rsid w:val="001C6DA5"/>
    <w:rsid w:val="001E1510"/>
    <w:rsid w:val="001E58A4"/>
    <w:rsid w:val="001E707E"/>
    <w:rsid w:val="001F59B8"/>
    <w:rsid w:val="001F5BDC"/>
    <w:rsid w:val="001F68DB"/>
    <w:rsid w:val="00200E4F"/>
    <w:rsid w:val="00206140"/>
    <w:rsid w:val="00213218"/>
    <w:rsid w:val="002141C7"/>
    <w:rsid w:val="00240E27"/>
    <w:rsid w:val="002455CF"/>
    <w:rsid w:val="00246336"/>
    <w:rsid w:val="002557D0"/>
    <w:rsid w:val="002660EB"/>
    <w:rsid w:val="002759D2"/>
    <w:rsid w:val="002807E9"/>
    <w:rsid w:val="00290F83"/>
    <w:rsid w:val="002B272A"/>
    <w:rsid w:val="002C0469"/>
    <w:rsid w:val="002C1A65"/>
    <w:rsid w:val="002C37D4"/>
    <w:rsid w:val="002C6D39"/>
    <w:rsid w:val="002D7D80"/>
    <w:rsid w:val="002E7F65"/>
    <w:rsid w:val="00315732"/>
    <w:rsid w:val="0032659C"/>
    <w:rsid w:val="0033597A"/>
    <w:rsid w:val="00343B33"/>
    <w:rsid w:val="00361E75"/>
    <w:rsid w:val="00367182"/>
    <w:rsid w:val="00373256"/>
    <w:rsid w:val="00373270"/>
    <w:rsid w:val="00381FB9"/>
    <w:rsid w:val="003910B8"/>
    <w:rsid w:val="003A3935"/>
    <w:rsid w:val="003A3C24"/>
    <w:rsid w:val="003B0BE4"/>
    <w:rsid w:val="003B3D17"/>
    <w:rsid w:val="003C197C"/>
    <w:rsid w:val="003C3AB0"/>
    <w:rsid w:val="003D4162"/>
    <w:rsid w:val="003E747E"/>
    <w:rsid w:val="003F6E78"/>
    <w:rsid w:val="004009ED"/>
    <w:rsid w:val="00404721"/>
    <w:rsid w:val="004065C7"/>
    <w:rsid w:val="00411734"/>
    <w:rsid w:val="0041196C"/>
    <w:rsid w:val="00423B63"/>
    <w:rsid w:val="004302CC"/>
    <w:rsid w:val="0043444C"/>
    <w:rsid w:val="004450EE"/>
    <w:rsid w:val="0046040E"/>
    <w:rsid w:val="004622A8"/>
    <w:rsid w:val="00463FA9"/>
    <w:rsid w:val="00470424"/>
    <w:rsid w:val="0048239B"/>
    <w:rsid w:val="00490594"/>
    <w:rsid w:val="004922B3"/>
    <w:rsid w:val="00497221"/>
    <w:rsid w:val="004A15AF"/>
    <w:rsid w:val="004B138E"/>
    <w:rsid w:val="004B14DE"/>
    <w:rsid w:val="004B60F9"/>
    <w:rsid w:val="004B6294"/>
    <w:rsid w:val="004B6840"/>
    <w:rsid w:val="004C2D09"/>
    <w:rsid w:val="004D7F5B"/>
    <w:rsid w:val="004E5128"/>
    <w:rsid w:val="00515288"/>
    <w:rsid w:val="00516EEF"/>
    <w:rsid w:val="00525E5C"/>
    <w:rsid w:val="005269C3"/>
    <w:rsid w:val="00535E51"/>
    <w:rsid w:val="00537BAA"/>
    <w:rsid w:val="00551DD3"/>
    <w:rsid w:val="005535AB"/>
    <w:rsid w:val="00563FDE"/>
    <w:rsid w:val="0056525D"/>
    <w:rsid w:val="00570570"/>
    <w:rsid w:val="005722A8"/>
    <w:rsid w:val="00572603"/>
    <w:rsid w:val="00581EE1"/>
    <w:rsid w:val="00583B9C"/>
    <w:rsid w:val="005850CE"/>
    <w:rsid w:val="00595E4D"/>
    <w:rsid w:val="005A080E"/>
    <w:rsid w:val="005A7CED"/>
    <w:rsid w:val="005C16F9"/>
    <w:rsid w:val="005D56B4"/>
    <w:rsid w:val="005E08F1"/>
    <w:rsid w:val="005E5888"/>
    <w:rsid w:val="0060031A"/>
    <w:rsid w:val="00601B18"/>
    <w:rsid w:val="00603DA5"/>
    <w:rsid w:val="00612BE6"/>
    <w:rsid w:val="006166F5"/>
    <w:rsid w:val="00616767"/>
    <w:rsid w:val="0063222A"/>
    <w:rsid w:val="00634334"/>
    <w:rsid w:val="0064401B"/>
    <w:rsid w:val="00651034"/>
    <w:rsid w:val="0065687D"/>
    <w:rsid w:val="006606BB"/>
    <w:rsid w:val="00667820"/>
    <w:rsid w:val="00677820"/>
    <w:rsid w:val="0068417D"/>
    <w:rsid w:val="00685839"/>
    <w:rsid w:val="00687B73"/>
    <w:rsid w:val="006A26AE"/>
    <w:rsid w:val="006B29BE"/>
    <w:rsid w:val="006B556F"/>
    <w:rsid w:val="006C358B"/>
    <w:rsid w:val="006C5B08"/>
    <w:rsid w:val="006C6051"/>
    <w:rsid w:val="006C795E"/>
    <w:rsid w:val="006D3A77"/>
    <w:rsid w:val="006D4C60"/>
    <w:rsid w:val="006F0D83"/>
    <w:rsid w:val="006F49B1"/>
    <w:rsid w:val="006F616D"/>
    <w:rsid w:val="0071445B"/>
    <w:rsid w:val="00720288"/>
    <w:rsid w:val="00722FFD"/>
    <w:rsid w:val="00727341"/>
    <w:rsid w:val="00731543"/>
    <w:rsid w:val="00733AA5"/>
    <w:rsid w:val="00747773"/>
    <w:rsid w:val="007508D6"/>
    <w:rsid w:val="007573D3"/>
    <w:rsid w:val="007606B5"/>
    <w:rsid w:val="0076333A"/>
    <w:rsid w:val="00766C53"/>
    <w:rsid w:val="00784551"/>
    <w:rsid w:val="00784566"/>
    <w:rsid w:val="007848B3"/>
    <w:rsid w:val="007915C9"/>
    <w:rsid w:val="0079252C"/>
    <w:rsid w:val="007A448E"/>
    <w:rsid w:val="007B1159"/>
    <w:rsid w:val="007D2B16"/>
    <w:rsid w:val="007D3932"/>
    <w:rsid w:val="007E6EBC"/>
    <w:rsid w:val="007F1DF3"/>
    <w:rsid w:val="007F2FC8"/>
    <w:rsid w:val="008019CA"/>
    <w:rsid w:val="00802710"/>
    <w:rsid w:val="00820A63"/>
    <w:rsid w:val="0082689C"/>
    <w:rsid w:val="00827325"/>
    <w:rsid w:val="00833B76"/>
    <w:rsid w:val="0083614C"/>
    <w:rsid w:val="008400EF"/>
    <w:rsid w:val="00841840"/>
    <w:rsid w:val="00845070"/>
    <w:rsid w:val="00845CA8"/>
    <w:rsid w:val="00855972"/>
    <w:rsid w:val="00855F24"/>
    <w:rsid w:val="00856CEC"/>
    <w:rsid w:val="008623A4"/>
    <w:rsid w:val="008653C9"/>
    <w:rsid w:val="00885CDE"/>
    <w:rsid w:val="008A0726"/>
    <w:rsid w:val="008A4308"/>
    <w:rsid w:val="008A437B"/>
    <w:rsid w:val="008A63E6"/>
    <w:rsid w:val="008C0177"/>
    <w:rsid w:val="008C6EB6"/>
    <w:rsid w:val="008D225B"/>
    <w:rsid w:val="008E5D79"/>
    <w:rsid w:val="008E66B0"/>
    <w:rsid w:val="008F1BB7"/>
    <w:rsid w:val="008F3FE8"/>
    <w:rsid w:val="00902148"/>
    <w:rsid w:val="00924294"/>
    <w:rsid w:val="00926B99"/>
    <w:rsid w:val="00936A1E"/>
    <w:rsid w:val="00944DEB"/>
    <w:rsid w:val="00946E08"/>
    <w:rsid w:val="0094703B"/>
    <w:rsid w:val="00951823"/>
    <w:rsid w:val="00960873"/>
    <w:rsid w:val="009650A6"/>
    <w:rsid w:val="009652C6"/>
    <w:rsid w:val="0097494B"/>
    <w:rsid w:val="00980FFF"/>
    <w:rsid w:val="009846B3"/>
    <w:rsid w:val="009901AC"/>
    <w:rsid w:val="00992253"/>
    <w:rsid w:val="0099243F"/>
    <w:rsid w:val="009B18C6"/>
    <w:rsid w:val="009C1744"/>
    <w:rsid w:val="009D1CBE"/>
    <w:rsid w:val="009E3F0B"/>
    <w:rsid w:val="009E5023"/>
    <w:rsid w:val="009E52D9"/>
    <w:rsid w:val="00A01057"/>
    <w:rsid w:val="00A06090"/>
    <w:rsid w:val="00A06C7B"/>
    <w:rsid w:val="00A07C69"/>
    <w:rsid w:val="00A10BFE"/>
    <w:rsid w:val="00A16151"/>
    <w:rsid w:val="00A30D0D"/>
    <w:rsid w:val="00A40D20"/>
    <w:rsid w:val="00A43182"/>
    <w:rsid w:val="00A45076"/>
    <w:rsid w:val="00A5339D"/>
    <w:rsid w:val="00A55E01"/>
    <w:rsid w:val="00A5682F"/>
    <w:rsid w:val="00A56D37"/>
    <w:rsid w:val="00A575C9"/>
    <w:rsid w:val="00A610C3"/>
    <w:rsid w:val="00A66577"/>
    <w:rsid w:val="00A87B15"/>
    <w:rsid w:val="00A9779A"/>
    <w:rsid w:val="00AA1DB5"/>
    <w:rsid w:val="00AA27AC"/>
    <w:rsid w:val="00AB5C3C"/>
    <w:rsid w:val="00AC1BCF"/>
    <w:rsid w:val="00AC71A7"/>
    <w:rsid w:val="00AE56DA"/>
    <w:rsid w:val="00AF5EB9"/>
    <w:rsid w:val="00B039D6"/>
    <w:rsid w:val="00B1647C"/>
    <w:rsid w:val="00B17134"/>
    <w:rsid w:val="00B23B2A"/>
    <w:rsid w:val="00B32ADA"/>
    <w:rsid w:val="00B34F24"/>
    <w:rsid w:val="00B35BDD"/>
    <w:rsid w:val="00B530D2"/>
    <w:rsid w:val="00B664EF"/>
    <w:rsid w:val="00B8204F"/>
    <w:rsid w:val="00B93294"/>
    <w:rsid w:val="00B95E44"/>
    <w:rsid w:val="00B96E9D"/>
    <w:rsid w:val="00BB1A77"/>
    <w:rsid w:val="00BC788F"/>
    <w:rsid w:val="00BE2137"/>
    <w:rsid w:val="00BF6191"/>
    <w:rsid w:val="00C04645"/>
    <w:rsid w:val="00C0675C"/>
    <w:rsid w:val="00C12598"/>
    <w:rsid w:val="00C204A2"/>
    <w:rsid w:val="00C22D14"/>
    <w:rsid w:val="00C23133"/>
    <w:rsid w:val="00C319A2"/>
    <w:rsid w:val="00C34D0F"/>
    <w:rsid w:val="00C34F69"/>
    <w:rsid w:val="00C36EB2"/>
    <w:rsid w:val="00C37BD8"/>
    <w:rsid w:val="00C4229F"/>
    <w:rsid w:val="00C45F6E"/>
    <w:rsid w:val="00C81372"/>
    <w:rsid w:val="00CA4ACC"/>
    <w:rsid w:val="00CB6A99"/>
    <w:rsid w:val="00CC5972"/>
    <w:rsid w:val="00CD00C2"/>
    <w:rsid w:val="00CD04D5"/>
    <w:rsid w:val="00CE3F5B"/>
    <w:rsid w:val="00CE77AF"/>
    <w:rsid w:val="00CF0548"/>
    <w:rsid w:val="00CF748C"/>
    <w:rsid w:val="00D051B6"/>
    <w:rsid w:val="00D060B8"/>
    <w:rsid w:val="00D13B87"/>
    <w:rsid w:val="00D2463D"/>
    <w:rsid w:val="00D24EAF"/>
    <w:rsid w:val="00D26739"/>
    <w:rsid w:val="00D26AAE"/>
    <w:rsid w:val="00D30B51"/>
    <w:rsid w:val="00D354C1"/>
    <w:rsid w:val="00D414C6"/>
    <w:rsid w:val="00D41886"/>
    <w:rsid w:val="00D442B9"/>
    <w:rsid w:val="00D51580"/>
    <w:rsid w:val="00D52CCA"/>
    <w:rsid w:val="00D64077"/>
    <w:rsid w:val="00D7120A"/>
    <w:rsid w:val="00DB0BBB"/>
    <w:rsid w:val="00DB13AB"/>
    <w:rsid w:val="00DB352F"/>
    <w:rsid w:val="00DB67F7"/>
    <w:rsid w:val="00DC10A7"/>
    <w:rsid w:val="00DD41B5"/>
    <w:rsid w:val="00DD6472"/>
    <w:rsid w:val="00DE4E07"/>
    <w:rsid w:val="00E07FD9"/>
    <w:rsid w:val="00E26D33"/>
    <w:rsid w:val="00E3157E"/>
    <w:rsid w:val="00E37735"/>
    <w:rsid w:val="00E37C13"/>
    <w:rsid w:val="00E4133F"/>
    <w:rsid w:val="00E47DAF"/>
    <w:rsid w:val="00E52383"/>
    <w:rsid w:val="00E55512"/>
    <w:rsid w:val="00E560E5"/>
    <w:rsid w:val="00E61C92"/>
    <w:rsid w:val="00E66862"/>
    <w:rsid w:val="00E6739A"/>
    <w:rsid w:val="00E7155B"/>
    <w:rsid w:val="00E74BBE"/>
    <w:rsid w:val="00E75EAD"/>
    <w:rsid w:val="00E83996"/>
    <w:rsid w:val="00E94729"/>
    <w:rsid w:val="00EA19F7"/>
    <w:rsid w:val="00EA63A5"/>
    <w:rsid w:val="00EB48D4"/>
    <w:rsid w:val="00EB5144"/>
    <w:rsid w:val="00EC6A3A"/>
    <w:rsid w:val="00ED6552"/>
    <w:rsid w:val="00EF18EA"/>
    <w:rsid w:val="00EF24DC"/>
    <w:rsid w:val="00EF33B4"/>
    <w:rsid w:val="00EF54CD"/>
    <w:rsid w:val="00EF705C"/>
    <w:rsid w:val="00F01A10"/>
    <w:rsid w:val="00F07606"/>
    <w:rsid w:val="00F40D59"/>
    <w:rsid w:val="00F42E4C"/>
    <w:rsid w:val="00F512F5"/>
    <w:rsid w:val="00F555BD"/>
    <w:rsid w:val="00F57A9F"/>
    <w:rsid w:val="00F66618"/>
    <w:rsid w:val="00F81F0C"/>
    <w:rsid w:val="00F93E46"/>
    <w:rsid w:val="00F94A0B"/>
    <w:rsid w:val="00FC3AD3"/>
    <w:rsid w:val="00FD4FEE"/>
    <w:rsid w:val="00FE037A"/>
    <w:rsid w:val="00FE4B2B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aliases w:val="Char"/>
    <w:basedOn w:val="Normln"/>
    <w:link w:val="Zkladntext3Char"/>
    <w:rPr>
      <w:rFonts w:ascii="Tahoma" w:hAnsi="Tahoma"/>
      <w:sz w:val="28"/>
      <w:szCs w:val="20"/>
      <w:lang w:val="x-none" w:eastAsia="x-none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character" w:styleId="Hypertextovodkaz">
    <w:name w:val="Hyperlink"/>
    <w:rsid w:val="003A3935"/>
    <w:rPr>
      <w:color w:val="0000FF"/>
      <w:u w:val="single"/>
    </w:rPr>
  </w:style>
  <w:style w:type="character" w:styleId="Sledovanodkaz">
    <w:name w:val="FollowedHyperlink"/>
    <w:rsid w:val="003A393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06542E"/>
    <w:pPr>
      <w:ind w:left="720"/>
      <w:contextualSpacing/>
    </w:pPr>
  </w:style>
  <w:style w:type="character" w:styleId="Siln">
    <w:name w:val="Strong"/>
    <w:uiPriority w:val="22"/>
    <w:qFormat/>
    <w:rsid w:val="00936A1E"/>
    <w:rPr>
      <w:b/>
      <w:bCs/>
    </w:rPr>
  </w:style>
  <w:style w:type="character" w:customStyle="1" w:styleId="style21">
    <w:name w:val="style21"/>
    <w:rsid w:val="001F68DB"/>
    <w:rPr>
      <w:b/>
      <w:bCs/>
      <w:sz w:val="27"/>
      <w:szCs w:val="27"/>
    </w:rPr>
  </w:style>
  <w:style w:type="character" w:customStyle="1" w:styleId="Zkladntext3Char">
    <w:name w:val="Základní text 3 Char"/>
    <w:aliases w:val="Char Char"/>
    <w:link w:val="Zkladntext3"/>
    <w:rsid w:val="00946E08"/>
    <w:rPr>
      <w:rFonts w:ascii="Tahoma" w:hAnsi="Tahoma"/>
      <w:sz w:val="28"/>
    </w:rPr>
  </w:style>
  <w:style w:type="paragraph" w:customStyle="1" w:styleId="Normlnweb7">
    <w:name w:val="Normální (web)7"/>
    <w:basedOn w:val="Normln"/>
    <w:rsid w:val="00960873"/>
    <w:pPr>
      <w:spacing w:after="168"/>
    </w:pPr>
  </w:style>
  <w:style w:type="character" w:styleId="Odkaznakoment">
    <w:name w:val="annotation reference"/>
    <w:uiPriority w:val="99"/>
    <w:semiHidden/>
    <w:unhideWhenUsed/>
    <w:rsid w:val="006166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6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6F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6F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166F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rsid w:val="00002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">
    <w:basedOn w:val="Normln"/>
    <w:rsid w:val="00002E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rsid w:val="004302CC"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87B73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rsid w:val="001818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aliases w:val="Char"/>
    <w:basedOn w:val="Normln"/>
    <w:link w:val="Zkladntext3Char"/>
    <w:rPr>
      <w:rFonts w:ascii="Tahoma" w:hAnsi="Tahoma"/>
      <w:sz w:val="28"/>
      <w:szCs w:val="20"/>
      <w:lang w:val="x-none" w:eastAsia="x-none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character" w:styleId="Hypertextovodkaz">
    <w:name w:val="Hyperlink"/>
    <w:rsid w:val="003A3935"/>
    <w:rPr>
      <w:color w:val="0000FF"/>
      <w:u w:val="single"/>
    </w:rPr>
  </w:style>
  <w:style w:type="character" w:styleId="Sledovanodkaz">
    <w:name w:val="FollowedHyperlink"/>
    <w:rsid w:val="003A393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06542E"/>
    <w:pPr>
      <w:ind w:left="720"/>
      <w:contextualSpacing/>
    </w:pPr>
  </w:style>
  <w:style w:type="character" w:styleId="Siln">
    <w:name w:val="Strong"/>
    <w:uiPriority w:val="22"/>
    <w:qFormat/>
    <w:rsid w:val="00936A1E"/>
    <w:rPr>
      <w:b/>
      <w:bCs/>
    </w:rPr>
  </w:style>
  <w:style w:type="character" w:customStyle="1" w:styleId="style21">
    <w:name w:val="style21"/>
    <w:rsid w:val="001F68DB"/>
    <w:rPr>
      <w:b/>
      <w:bCs/>
      <w:sz w:val="27"/>
      <w:szCs w:val="27"/>
    </w:rPr>
  </w:style>
  <w:style w:type="character" w:customStyle="1" w:styleId="Zkladntext3Char">
    <w:name w:val="Základní text 3 Char"/>
    <w:aliases w:val="Char Char"/>
    <w:link w:val="Zkladntext3"/>
    <w:rsid w:val="00946E08"/>
    <w:rPr>
      <w:rFonts w:ascii="Tahoma" w:hAnsi="Tahoma"/>
      <w:sz w:val="28"/>
    </w:rPr>
  </w:style>
  <w:style w:type="paragraph" w:customStyle="1" w:styleId="Normlnweb7">
    <w:name w:val="Normální (web)7"/>
    <w:basedOn w:val="Normln"/>
    <w:rsid w:val="00960873"/>
    <w:pPr>
      <w:spacing w:after="168"/>
    </w:pPr>
  </w:style>
  <w:style w:type="character" w:styleId="Odkaznakoment">
    <w:name w:val="annotation reference"/>
    <w:uiPriority w:val="99"/>
    <w:semiHidden/>
    <w:unhideWhenUsed/>
    <w:rsid w:val="006166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6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6F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6F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166F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rsid w:val="00002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">
    <w:basedOn w:val="Normln"/>
    <w:rsid w:val="00002E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rsid w:val="004302CC"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87B73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rsid w:val="001818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1211_10_024_01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Z141211_10_024_01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977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/>
  <LinksUpToDate>false</LinksUpToDate>
  <CharactersWithSpaces>7091</CharactersWithSpaces>
  <SharedDoc>false</SharedDoc>
  <HLinks>
    <vt:vector size="24" baseType="variant">
      <vt:variant>
        <vt:i4>4915258</vt:i4>
      </vt:variant>
      <vt:variant>
        <vt:i4>12</vt:i4>
      </vt:variant>
      <vt:variant>
        <vt:i4>0</vt:i4>
      </vt:variant>
      <vt:variant>
        <vt:i4>5</vt:i4>
      </vt:variant>
      <vt:variant>
        <vt:lpwstr>C:\Users\petrach\AppData\Local\Microsoft\Windows\Temporary Internet Files\Content.Outlook\IXS2U7GN\131127_XX_XXX_01.doc</vt:lpwstr>
      </vt:variant>
      <vt:variant>
        <vt:lpwstr/>
      </vt:variant>
      <vt:variant>
        <vt:i4>4915258</vt:i4>
      </vt:variant>
      <vt:variant>
        <vt:i4>9</vt:i4>
      </vt:variant>
      <vt:variant>
        <vt:i4>0</vt:i4>
      </vt:variant>
      <vt:variant>
        <vt:i4>5</vt:i4>
      </vt:variant>
      <vt:variant>
        <vt:lpwstr>C:\Users\petrach\AppData\Local\Microsoft\Windows\Temporary Internet Files\Content.Outlook\IXS2U7GN\131127_XX_XXX_01.doc</vt:lpwstr>
      </vt:variant>
      <vt:variant>
        <vt:lpwstr/>
      </vt:variant>
      <vt:variant>
        <vt:i4>4915258</vt:i4>
      </vt:variant>
      <vt:variant>
        <vt:i4>6</vt:i4>
      </vt:variant>
      <vt:variant>
        <vt:i4>0</vt:i4>
      </vt:variant>
      <vt:variant>
        <vt:i4>5</vt:i4>
      </vt:variant>
      <vt:variant>
        <vt:lpwstr>C:\Users\petrach\AppData\Local\Microsoft\Windows\Temporary Internet Files\Content.Outlook\IXS2U7GN\131127_XX_XXX_01.doc</vt:lpwstr>
      </vt:variant>
      <vt:variant>
        <vt:lpwstr/>
      </vt:variant>
      <vt:variant>
        <vt:i4>196670</vt:i4>
      </vt:variant>
      <vt:variant>
        <vt:i4>3</vt:i4>
      </vt:variant>
      <vt:variant>
        <vt:i4>0</vt:i4>
      </vt:variant>
      <vt:variant>
        <vt:i4>5</vt:i4>
      </vt:variant>
      <vt:variant>
        <vt:lpwstr>C:\Users\petrach\AppData\Local\Microsoft\Windows\Temporary Internet Files\Content.Outlook\IXS2U7GN\131022_02_002_01.doc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creator>Radka Bartmanová</dc:creator>
  <cp:lastModifiedBy>jiris</cp:lastModifiedBy>
  <cp:revision>14</cp:revision>
  <cp:lastPrinted>2013-10-15T05:09:00Z</cp:lastPrinted>
  <dcterms:created xsi:type="dcterms:W3CDTF">2014-10-14T12:01:00Z</dcterms:created>
  <dcterms:modified xsi:type="dcterms:W3CDTF">2014-11-26T08:38:00Z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