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1" w:rsidRPr="00304EF1" w:rsidRDefault="00304EF1" w:rsidP="00304EF1">
      <w:pPr>
        <w:pStyle w:val="Zhlav"/>
        <w:rPr>
          <w:b/>
          <w:sz w:val="24"/>
          <w:szCs w:val="24"/>
        </w:rPr>
      </w:pPr>
      <w:r w:rsidRPr="00304EF1">
        <w:rPr>
          <w:b/>
          <w:sz w:val="24"/>
          <w:szCs w:val="24"/>
        </w:rPr>
        <w:t xml:space="preserve">Příloha č.: 1 k materiálu č.: </w:t>
      </w:r>
      <w:r w:rsidR="005B3C34">
        <w:rPr>
          <w:b/>
          <w:sz w:val="24"/>
          <w:szCs w:val="24"/>
        </w:rPr>
        <w:t>8/1</w:t>
      </w:r>
    </w:p>
    <w:p w:rsidR="00304EF1" w:rsidRPr="008F1628" w:rsidRDefault="00304EF1" w:rsidP="00304EF1">
      <w:pPr>
        <w:pStyle w:val="Zhlav"/>
      </w:pPr>
      <w:r w:rsidRPr="00304EF1">
        <w:rPr>
          <w:sz w:val="24"/>
          <w:szCs w:val="24"/>
        </w:rPr>
        <w:t xml:space="preserve">Počet stran přílohy: </w:t>
      </w:r>
      <w:r w:rsidR="00C51AC4">
        <w:rPr>
          <w:sz w:val="24"/>
          <w:szCs w:val="24"/>
        </w:rPr>
        <w:t>7</w:t>
      </w:r>
    </w:p>
    <w:p w:rsidR="00DB7331" w:rsidRDefault="00DB7331" w:rsidP="00DB7331">
      <w:pPr>
        <w:rPr>
          <w:sz w:val="24"/>
          <w:szCs w:val="24"/>
        </w:rPr>
      </w:pPr>
    </w:p>
    <w:p w:rsidR="00CA4894" w:rsidRPr="00DB7331" w:rsidRDefault="00CA4894" w:rsidP="00DB7331">
      <w:pPr>
        <w:rPr>
          <w:sz w:val="24"/>
          <w:szCs w:val="24"/>
        </w:rPr>
      </w:pPr>
    </w:p>
    <w:p w:rsidR="00DB7331" w:rsidRPr="00DB7331" w:rsidRDefault="00DB7331" w:rsidP="00DB7331"/>
    <w:p w:rsidR="006E0B7C" w:rsidRPr="00956E50" w:rsidRDefault="006E0B7C" w:rsidP="006E0B7C">
      <w:pPr>
        <w:pStyle w:val="Nadpis7"/>
        <w:jc w:val="center"/>
        <w:rPr>
          <w:b/>
          <w:bCs/>
        </w:rPr>
      </w:pPr>
      <w:r w:rsidRPr="00956E50">
        <w:rPr>
          <w:b/>
          <w:bCs/>
        </w:rPr>
        <w:t>PARLAMENT ČESKÉ REPUBLIKY</w:t>
      </w:r>
    </w:p>
    <w:p w:rsidR="006E0B7C" w:rsidRPr="00956E50" w:rsidRDefault="006E0B7C" w:rsidP="006E0B7C">
      <w:pPr>
        <w:jc w:val="center"/>
        <w:rPr>
          <w:sz w:val="28"/>
          <w:szCs w:val="28"/>
        </w:rPr>
      </w:pPr>
      <w:bookmarkStart w:id="0" w:name="_GoBack"/>
      <w:bookmarkEnd w:id="0"/>
      <w:r w:rsidRPr="00956E50">
        <w:rPr>
          <w:sz w:val="28"/>
          <w:szCs w:val="28"/>
        </w:rPr>
        <w:t>Poslanecká sněmovna</w:t>
      </w:r>
    </w:p>
    <w:p w:rsidR="006E0B7C" w:rsidRPr="006729AD" w:rsidRDefault="006E0B7C" w:rsidP="006E0B7C">
      <w:pPr>
        <w:jc w:val="center"/>
        <w:rPr>
          <w:sz w:val="28"/>
          <w:szCs w:val="28"/>
        </w:rPr>
      </w:pPr>
      <w:r w:rsidRPr="006729AD">
        <w:rPr>
          <w:sz w:val="28"/>
          <w:szCs w:val="28"/>
        </w:rPr>
        <w:t>20</w:t>
      </w:r>
      <w:r w:rsidR="00603999">
        <w:rPr>
          <w:sz w:val="28"/>
          <w:szCs w:val="28"/>
        </w:rPr>
        <w:t>15</w:t>
      </w:r>
    </w:p>
    <w:p w:rsidR="006E0B7C" w:rsidRPr="00956E50" w:rsidRDefault="006E0B7C" w:rsidP="006E0B7C">
      <w:pPr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 w:rsidR="00603999">
        <w:rPr>
          <w:sz w:val="28"/>
          <w:szCs w:val="28"/>
        </w:rPr>
        <w:t>I</w:t>
      </w:r>
      <w:r w:rsidRPr="006729AD">
        <w:rPr>
          <w:sz w:val="28"/>
          <w:szCs w:val="28"/>
        </w:rPr>
        <w:t>.</w:t>
      </w:r>
      <w:r w:rsidRPr="00956E50">
        <w:rPr>
          <w:sz w:val="28"/>
          <w:szCs w:val="28"/>
        </w:rPr>
        <w:t xml:space="preserve"> volební období</w:t>
      </w:r>
    </w:p>
    <w:p w:rsidR="006E0B7C" w:rsidRPr="00956E50" w:rsidRDefault="006E0B7C" w:rsidP="006E0B7C">
      <w:pPr>
        <w:jc w:val="center"/>
        <w:rPr>
          <w:b/>
          <w:bCs/>
          <w:sz w:val="28"/>
          <w:szCs w:val="28"/>
        </w:rPr>
      </w:pPr>
      <w:r w:rsidRPr="00956E50">
        <w:rPr>
          <w:sz w:val="28"/>
          <w:szCs w:val="28"/>
        </w:rPr>
        <w:t>___________________________________________________________</w:t>
      </w:r>
    </w:p>
    <w:p w:rsidR="006E0B7C" w:rsidRDefault="006E0B7C" w:rsidP="006E0B7C">
      <w:pPr>
        <w:pStyle w:val="KUMS-text"/>
      </w:pPr>
    </w:p>
    <w:p w:rsidR="006E0B7C" w:rsidRDefault="006E0B7C" w:rsidP="006E0B7C">
      <w:pPr>
        <w:pStyle w:val="KUMS-text"/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  <w:r w:rsidRPr="00956E50">
        <w:rPr>
          <w:b w:val="0"/>
          <w:bCs w:val="0"/>
          <w:sz w:val="28"/>
          <w:szCs w:val="28"/>
        </w:rPr>
        <w:t>.............</w:t>
      </w: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36"/>
          <w:szCs w:val="36"/>
        </w:rPr>
      </w:pPr>
      <w:r w:rsidRPr="00956E50">
        <w:rPr>
          <w:b/>
          <w:bCs/>
          <w:sz w:val="28"/>
          <w:szCs w:val="28"/>
        </w:rPr>
        <w:t>Návrh</w:t>
      </w:r>
      <w:r w:rsidRPr="00956E50">
        <w:rPr>
          <w:sz w:val="36"/>
          <w:szCs w:val="36"/>
        </w:rPr>
        <w:t xml:space="preserve"> </w:t>
      </w:r>
    </w:p>
    <w:p w:rsidR="006E0B7C" w:rsidRPr="00956E50" w:rsidRDefault="006E0B7C" w:rsidP="006E0B7C">
      <w:pPr>
        <w:jc w:val="center"/>
        <w:rPr>
          <w:b/>
          <w:bCs/>
          <w:sz w:val="28"/>
          <w:szCs w:val="28"/>
        </w:rPr>
      </w:pPr>
      <w:r w:rsidRPr="00956E50">
        <w:rPr>
          <w:b/>
          <w:bCs/>
          <w:sz w:val="28"/>
          <w:szCs w:val="28"/>
        </w:rPr>
        <w:t>Zastupitelstva Moravskoslezského kraje</w:t>
      </w: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</w:p>
    <w:p w:rsidR="006E0B7C" w:rsidRPr="00956E50" w:rsidRDefault="006E0B7C" w:rsidP="006E0B7C">
      <w:pPr>
        <w:jc w:val="center"/>
        <w:rPr>
          <w:sz w:val="28"/>
          <w:szCs w:val="28"/>
        </w:rPr>
      </w:pPr>
      <w:r w:rsidRPr="00956E50">
        <w:rPr>
          <w:sz w:val="28"/>
          <w:szCs w:val="28"/>
        </w:rPr>
        <w:t xml:space="preserve">na vydání </w:t>
      </w: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</w:p>
    <w:p w:rsidR="00603999" w:rsidRDefault="006E0B7C" w:rsidP="006E0B7C">
      <w:pPr>
        <w:pStyle w:val="Nzev"/>
        <w:rPr>
          <w:sz w:val="28"/>
          <w:szCs w:val="28"/>
        </w:rPr>
      </w:pPr>
      <w:r w:rsidRPr="00956E50">
        <w:rPr>
          <w:sz w:val="28"/>
          <w:szCs w:val="28"/>
        </w:rPr>
        <w:t xml:space="preserve">zákona, kterým se mění zákon č. </w:t>
      </w:r>
      <w:r w:rsidR="00603999">
        <w:rPr>
          <w:sz w:val="28"/>
          <w:szCs w:val="28"/>
        </w:rPr>
        <w:t>361</w:t>
      </w:r>
      <w:r w:rsidRPr="00956E50">
        <w:rPr>
          <w:sz w:val="28"/>
          <w:szCs w:val="28"/>
        </w:rPr>
        <w:t>/20</w:t>
      </w:r>
      <w:r w:rsidR="00603999">
        <w:rPr>
          <w:sz w:val="28"/>
          <w:szCs w:val="28"/>
        </w:rPr>
        <w:t xml:space="preserve">00 Sb., </w:t>
      </w:r>
    </w:p>
    <w:p w:rsidR="00603999" w:rsidRDefault="00603999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o provozu na pozemních komunikacích </w:t>
      </w:r>
    </w:p>
    <w:p w:rsidR="00603999" w:rsidRDefault="00603999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a o změnách některých zákonů </w:t>
      </w:r>
    </w:p>
    <w:p w:rsidR="00C33E0F" w:rsidRDefault="00603999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>(zákon o silničním provozu)</w:t>
      </w:r>
      <w:r w:rsidR="00C33E0F">
        <w:rPr>
          <w:sz w:val="28"/>
          <w:szCs w:val="28"/>
        </w:rPr>
        <w:t xml:space="preserve">, </w:t>
      </w:r>
    </w:p>
    <w:p w:rsidR="006E0B7C" w:rsidRPr="00956E50" w:rsidRDefault="00C33E0F" w:rsidP="006E0B7C">
      <w:pPr>
        <w:pStyle w:val="Nzev"/>
        <w:rPr>
          <w:sz w:val="28"/>
          <w:szCs w:val="28"/>
        </w:rPr>
      </w:pPr>
      <w:r>
        <w:rPr>
          <w:sz w:val="28"/>
          <w:szCs w:val="28"/>
        </w:rPr>
        <w:t>ve znění pozdějších předpisů</w:t>
      </w:r>
    </w:p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Default="006E0B7C" w:rsidP="006E0B7C"/>
    <w:p w:rsidR="006E0B7C" w:rsidRPr="00956E50" w:rsidRDefault="006E0B7C" w:rsidP="006E0B7C">
      <w:pPr>
        <w:pStyle w:val="Nadpis6"/>
        <w:jc w:val="center"/>
        <w:rPr>
          <w:sz w:val="24"/>
          <w:szCs w:val="24"/>
        </w:rPr>
      </w:pPr>
      <w:r w:rsidRPr="00956E50">
        <w:rPr>
          <w:sz w:val="24"/>
          <w:szCs w:val="24"/>
        </w:rPr>
        <w:t>Zákon</w:t>
      </w:r>
    </w:p>
    <w:p w:rsidR="006E0B7C" w:rsidRPr="00956E50" w:rsidRDefault="006E0B7C" w:rsidP="006E0B7C">
      <w:pPr>
        <w:jc w:val="center"/>
      </w:pPr>
    </w:p>
    <w:p w:rsidR="006E0B7C" w:rsidRPr="00956E50" w:rsidRDefault="006E0B7C" w:rsidP="006E0B7C">
      <w:pPr>
        <w:jc w:val="center"/>
      </w:pPr>
      <w:r w:rsidRPr="00956E50">
        <w:t xml:space="preserve"> ze dne </w:t>
      </w:r>
      <w:r>
        <w:t>x. x</w:t>
      </w:r>
      <w:r w:rsidRPr="00956E50">
        <w:t>.</w:t>
      </w:r>
      <w:r>
        <w:t xml:space="preserve"> </w:t>
      </w:r>
      <w:r w:rsidRPr="00956E50">
        <w:t>20</w:t>
      </w:r>
      <w:r w:rsidR="00CF6CBC">
        <w:t>15</w:t>
      </w:r>
      <w:r w:rsidRPr="00956E50">
        <w:t>,</w:t>
      </w:r>
    </w:p>
    <w:p w:rsidR="006E0B7C" w:rsidRPr="00956E50" w:rsidRDefault="006E0B7C" w:rsidP="006E0B7C">
      <w:pPr>
        <w:jc w:val="center"/>
      </w:pPr>
    </w:p>
    <w:p w:rsidR="006E0B7C" w:rsidRDefault="006E0B7C" w:rsidP="006E0B7C">
      <w:pPr>
        <w:jc w:val="center"/>
        <w:rPr>
          <w:b/>
          <w:bCs/>
        </w:rPr>
      </w:pPr>
      <w:r w:rsidRPr="00956E50">
        <w:rPr>
          <w:b/>
          <w:bCs/>
        </w:rPr>
        <w:t xml:space="preserve">kterým se mění zákon č. </w:t>
      </w:r>
      <w:r w:rsidR="00CF6CBC">
        <w:rPr>
          <w:b/>
          <w:bCs/>
        </w:rPr>
        <w:t>361</w:t>
      </w:r>
      <w:r w:rsidRPr="00956E50">
        <w:rPr>
          <w:b/>
          <w:bCs/>
        </w:rPr>
        <w:t>/20</w:t>
      </w:r>
      <w:r w:rsidR="00CF6CBC">
        <w:rPr>
          <w:b/>
          <w:bCs/>
        </w:rPr>
        <w:t>00 Sb., o provozu na pozemních komunikacích a o změnách některých zákonů (zákon o silničním provozu)</w:t>
      </w:r>
      <w:r w:rsidR="00C33E0F">
        <w:rPr>
          <w:b/>
          <w:bCs/>
        </w:rPr>
        <w:t>, ve znění pozdějších předpisů</w:t>
      </w:r>
    </w:p>
    <w:p w:rsidR="006E0B7C" w:rsidRPr="00956E50" w:rsidRDefault="006E0B7C" w:rsidP="006E0B7C">
      <w:pPr>
        <w:jc w:val="both"/>
      </w:pPr>
    </w:p>
    <w:p w:rsidR="006E0B7C" w:rsidRDefault="006E0B7C" w:rsidP="006E0B7C">
      <w:pPr>
        <w:jc w:val="both"/>
      </w:pPr>
      <w:r w:rsidRPr="00956E50">
        <w:t xml:space="preserve">     Parlament se usnesl na tomto zákoně České republiky:</w:t>
      </w:r>
    </w:p>
    <w:p w:rsidR="006E0B7C" w:rsidRPr="00956E50" w:rsidRDefault="006E0B7C" w:rsidP="006E0B7C">
      <w:pPr>
        <w:jc w:val="both"/>
      </w:pPr>
    </w:p>
    <w:p w:rsidR="006E0B7C" w:rsidRPr="00956E50" w:rsidRDefault="006E0B7C" w:rsidP="006E0B7C">
      <w:pPr>
        <w:jc w:val="both"/>
      </w:pPr>
    </w:p>
    <w:p w:rsidR="006E0B7C" w:rsidRPr="00956E50" w:rsidRDefault="006E0B7C" w:rsidP="006E0B7C">
      <w:pPr>
        <w:jc w:val="center"/>
      </w:pPr>
      <w:r w:rsidRPr="00956E50">
        <w:t>Čl. I</w:t>
      </w:r>
    </w:p>
    <w:p w:rsidR="006E0B7C" w:rsidRPr="00956E50" w:rsidRDefault="006E0B7C" w:rsidP="006E0B7C">
      <w:pPr>
        <w:jc w:val="both"/>
      </w:pPr>
    </w:p>
    <w:p w:rsidR="006E0B7C" w:rsidRPr="00956E50" w:rsidRDefault="006E0B7C" w:rsidP="006E0B7C">
      <w:pPr>
        <w:tabs>
          <w:tab w:val="left" w:pos="540"/>
        </w:tabs>
        <w:jc w:val="both"/>
      </w:pPr>
      <w:r w:rsidRPr="00956E50">
        <w:t xml:space="preserve">     Zákon č. </w:t>
      </w:r>
      <w:r w:rsidR="00CF6CBC">
        <w:t>361</w:t>
      </w:r>
      <w:r w:rsidRPr="00956E50">
        <w:t>/20</w:t>
      </w:r>
      <w:r w:rsidR="00CF6CBC">
        <w:t>00 Sb., o provozu na pozemních komunikacích a o zm</w:t>
      </w:r>
      <w:r w:rsidR="0025191C">
        <w:t>ěnách některých zákonů (zákon o </w:t>
      </w:r>
      <w:r w:rsidR="00CF6CBC">
        <w:t>silničním provozu)</w:t>
      </w:r>
      <w:r w:rsidR="00441043">
        <w:t xml:space="preserve">, </w:t>
      </w:r>
      <w:r w:rsidR="00441043" w:rsidRPr="00460ACC">
        <w:t xml:space="preserve">ve znění zákona č. 60/2001 Sb., zákona č. 478/2001 Sb., zákona č. 62/2002 Sb., zákona č. 311/2002 Sb., zákona č. 320/2002 Sb., zákona č. 436/2003 Sb., zákona č. 53/2004 Sb., zákona č. 229/2005 Sb., zákona č. 411/2005 Sb., zákona č. 76/2006 Sb., zákona č. 226/2006 Sb., zákona č. 264/2006 Sb., zákona č. 342/2006 Sb., zákona č. 170/2007 Sb., zákona č. 215/2007 Sb., zákona č. 374/2007 Sb., zákona č. 124/2008 Sb., zákona č. 274/2008 Sb., zákona č. 480/2008 Sb., zákona č. 227/2009 Sb., zákona č. 281/2009 Sb., zákona č. 424/2010 Sb., zákona č. 133/2011 Sb., zákona č. 297/2011 Sb., zákona č. 329/2011 Sb., zákona č. 341/2011 Sb., zákona č. 375/2011 Sb., zákona č. 18/2012 Sb., zákona č. 119/2012 Sb., zákona č. 193/2012 Sb., zákona č. 197/2012 Sb., zákona č. 390/2012 Sb., zákona č. 396/2012 Sb., zákona č. 101/2013 Sb., zákona č. 233/2013 Sb., zákona č. 239/2013 Sb., zákona č. 300/2013 Sb., zákona č. 64/2014 Sb. a zákona č. 230/2014 Sb., </w:t>
      </w:r>
      <w:r w:rsidRPr="00956E50">
        <w:t xml:space="preserve">se mění takto: </w:t>
      </w:r>
    </w:p>
    <w:p w:rsidR="006E0B7C" w:rsidRDefault="006E0B7C" w:rsidP="006E0B7C">
      <w:pPr>
        <w:tabs>
          <w:tab w:val="left" w:pos="540"/>
        </w:tabs>
        <w:jc w:val="both"/>
      </w:pPr>
    </w:p>
    <w:p w:rsidR="006E0B7C" w:rsidRPr="00924861" w:rsidRDefault="007F041B" w:rsidP="00924861">
      <w:pPr>
        <w:numPr>
          <w:ilvl w:val="0"/>
          <w:numId w:val="3"/>
        </w:numPr>
        <w:tabs>
          <w:tab w:val="clear" w:pos="720"/>
          <w:tab w:val="num" w:pos="540"/>
        </w:tabs>
        <w:ind w:left="567" w:hanging="567"/>
        <w:jc w:val="both"/>
      </w:pPr>
      <w:r>
        <w:rPr>
          <w:color w:val="000000"/>
        </w:rPr>
        <w:t xml:space="preserve">V </w:t>
      </w:r>
      <w:r w:rsidR="00924861" w:rsidRPr="00924861">
        <w:rPr>
          <w:color w:val="000000"/>
        </w:rPr>
        <w:t>§ 118b odst</w:t>
      </w:r>
      <w:r>
        <w:rPr>
          <w:color w:val="000000"/>
        </w:rPr>
        <w:t>avec</w:t>
      </w:r>
      <w:r w:rsidRPr="00924861" w:rsidDel="007F041B">
        <w:rPr>
          <w:color w:val="000000"/>
        </w:rPr>
        <w:t xml:space="preserve"> </w:t>
      </w:r>
      <w:r w:rsidR="00924861" w:rsidRPr="00924861">
        <w:rPr>
          <w:color w:val="000000"/>
        </w:rPr>
        <w:t>1 zní</w:t>
      </w:r>
      <w:r w:rsidR="00924861">
        <w:rPr>
          <w:color w:val="000000"/>
        </w:rPr>
        <w:t>:</w:t>
      </w:r>
    </w:p>
    <w:p w:rsidR="00924861" w:rsidRPr="00924861" w:rsidRDefault="00924861" w:rsidP="003C5A35">
      <w:pPr>
        <w:pStyle w:val="Odstavecseseznamem"/>
        <w:ind w:left="56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„(1) </w:t>
      </w:r>
      <w:r w:rsidRPr="00924861">
        <w:rPr>
          <w:rFonts w:ascii="Tahoma" w:hAnsi="Tahoma" w:cs="Tahoma"/>
          <w:bCs/>
          <w:sz w:val="20"/>
          <w:szCs w:val="20"/>
        </w:rPr>
        <w:t>Policista je oprávněn z důvodů uvedených v § 118a odst. 1 písm. a) až h) zadržet řidičský průkaz. Policista je dále oprávněn zadržet řidičský průkaz, jestliže řidič</w:t>
      </w:r>
    </w:p>
    <w:p w:rsidR="00924861" w:rsidRPr="00924861" w:rsidRDefault="00924861" w:rsidP="003C5A3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Cs/>
          <w:sz w:val="20"/>
          <w:szCs w:val="20"/>
        </w:rPr>
      </w:pPr>
      <w:r w:rsidRPr="00924861">
        <w:rPr>
          <w:rFonts w:ascii="Tahoma" w:hAnsi="Tahoma" w:cs="Tahoma"/>
          <w:bCs/>
          <w:sz w:val="20"/>
          <w:szCs w:val="20"/>
        </w:rPr>
        <w:t xml:space="preserve">je podezřelý, že při řízení vozidla překročil nejvyšší dovolenou rychlost </w:t>
      </w:r>
      <w:r w:rsidR="007F041B">
        <w:rPr>
          <w:rFonts w:ascii="Tahoma" w:hAnsi="Tahoma" w:cs="Tahoma"/>
          <w:bCs/>
          <w:sz w:val="20"/>
          <w:szCs w:val="20"/>
        </w:rPr>
        <w:t xml:space="preserve">v </w:t>
      </w:r>
      <w:r w:rsidRPr="00924861">
        <w:rPr>
          <w:rFonts w:ascii="Tahoma" w:hAnsi="Tahoma" w:cs="Tahoma"/>
          <w:bCs/>
          <w:sz w:val="20"/>
          <w:szCs w:val="20"/>
        </w:rPr>
        <w:t>obci o 40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 nebo mimo obec o 50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více,</w:t>
      </w:r>
    </w:p>
    <w:p w:rsidR="00924861" w:rsidRDefault="00924861" w:rsidP="003C5A35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bCs/>
          <w:sz w:val="20"/>
          <w:szCs w:val="20"/>
        </w:rPr>
      </w:pPr>
      <w:r w:rsidRPr="00924861">
        <w:rPr>
          <w:rFonts w:ascii="Tahoma" w:hAnsi="Tahoma" w:cs="Tahoma"/>
          <w:bCs/>
          <w:sz w:val="20"/>
          <w:szCs w:val="20"/>
        </w:rPr>
        <w:t>je podezřelý, že při řízení vozidla překročil nejvyšší dovolenou rychlost v obci o 20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 nebo mimo obec o 30 km.h</w:t>
      </w:r>
      <w:r w:rsidRPr="00ED2413">
        <w:rPr>
          <w:rFonts w:ascii="Tahoma" w:hAnsi="Tahoma" w:cs="Tahoma"/>
          <w:bCs/>
          <w:sz w:val="20"/>
          <w:szCs w:val="20"/>
          <w:vertAlign w:val="superscript"/>
        </w:rPr>
        <w:t>-1</w:t>
      </w:r>
      <w:r w:rsidRPr="00924861">
        <w:rPr>
          <w:rFonts w:ascii="Tahoma" w:hAnsi="Tahoma" w:cs="Tahoma"/>
          <w:bCs/>
          <w:sz w:val="20"/>
          <w:szCs w:val="20"/>
        </w:rPr>
        <w:t xml:space="preserve"> a více, pokud v předcházejícím období dvanácti po sobě jdoucích kalendářních měsíců</w:t>
      </w:r>
      <w:r w:rsidR="007F041B">
        <w:rPr>
          <w:rFonts w:ascii="Tahoma" w:hAnsi="Tahoma" w:cs="Tahoma"/>
          <w:bCs/>
          <w:sz w:val="20"/>
          <w:szCs w:val="20"/>
        </w:rPr>
        <w:t xml:space="preserve"> spáchal přestupek podle § 125c odst. 1 písm. f) bodu 3</w:t>
      </w:r>
      <w:r w:rsidRPr="00924861">
        <w:rPr>
          <w:rFonts w:ascii="Tahoma" w:hAnsi="Tahoma" w:cs="Tahoma"/>
          <w:bCs/>
          <w:sz w:val="20"/>
          <w:szCs w:val="20"/>
        </w:rPr>
        <w:t>.“</w:t>
      </w:r>
    </w:p>
    <w:p w:rsidR="00924861" w:rsidRDefault="00924861" w:rsidP="00924861">
      <w:pPr>
        <w:pStyle w:val="Odstavecseseznamem"/>
        <w:ind w:left="1080"/>
        <w:rPr>
          <w:rFonts w:ascii="Tahoma" w:hAnsi="Tahoma" w:cs="Tahoma"/>
          <w:bCs/>
          <w:sz w:val="20"/>
          <w:szCs w:val="20"/>
        </w:rPr>
      </w:pPr>
    </w:p>
    <w:p w:rsidR="00924861" w:rsidRPr="003C5A35" w:rsidRDefault="003C5A35" w:rsidP="00924861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ind w:hanging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§ 118b se za odst</w:t>
      </w:r>
      <w:r w:rsidR="00527DD2">
        <w:rPr>
          <w:rFonts w:ascii="Tahoma" w:hAnsi="Tahoma" w:cs="Tahoma"/>
          <w:sz w:val="20"/>
          <w:szCs w:val="20"/>
        </w:rPr>
        <w:t>avec</w:t>
      </w:r>
      <w:r>
        <w:rPr>
          <w:rFonts w:ascii="Tahoma" w:hAnsi="Tahoma" w:cs="Tahoma"/>
          <w:sz w:val="20"/>
          <w:szCs w:val="20"/>
        </w:rPr>
        <w:t xml:space="preserve"> 1 </w:t>
      </w:r>
      <w:r w:rsidRPr="003C5A35">
        <w:rPr>
          <w:rFonts w:ascii="Tahoma" w:hAnsi="Tahoma" w:cs="Tahoma"/>
          <w:sz w:val="20"/>
          <w:szCs w:val="20"/>
        </w:rPr>
        <w:t>vkládá nový odstavec 2, který zní:</w:t>
      </w:r>
    </w:p>
    <w:p w:rsidR="003C5A35" w:rsidRDefault="003C5A35" w:rsidP="003C5A35">
      <w:pPr>
        <w:pStyle w:val="Odstavecseseznamem"/>
        <w:ind w:left="567"/>
        <w:rPr>
          <w:rFonts w:ascii="Tahoma" w:hAnsi="Tahoma" w:cs="Tahoma"/>
          <w:bCs/>
          <w:sz w:val="20"/>
          <w:szCs w:val="20"/>
        </w:rPr>
      </w:pPr>
      <w:r w:rsidRPr="003C5A35">
        <w:rPr>
          <w:rFonts w:ascii="Tahoma" w:hAnsi="Tahoma" w:cs="Tahoma"/>
          <w:bCs/>
          <w:sz w:val="20"/>
          <w:szCs w:val="20"/>
        </w:rPr>
        <w:t>„(2) Po zadržení řidičského průkazu oznámí policista bez zbytečného odkladu zadržení řidičského průkazu registru řidičů, u zahraničních řidičů příslušnému obecnímu úřadu obce s</w:t>
      </w:r>
      <w:r w:rsidR="007F041B">
        <w:rPr>
          <w:rFonts w:ascii="Tahoma" w:hAnsi="Tahoma" w:cs="Tahoma"/>
          <w:bCs/>
          <w:sz w:val="20"/>
          <w:szCs w:val="20"/>
        </w:rPr>
        <w:t> </w:t>
      </w:r>
      <w:r w:rsidRPr="003C5A35">
        <w:rPr>
          <w:rFonts w:ascii="Tahoma" w:hAnsi="Tahoma" w:cs="Tahoma"/>
          <w:bCs/>
          <w:sz w:val="20"/>
          <w:szCs w:val="20"/>
        </w:rPr>
        <w:t>rozšířenou působností.“</w:t>
      </w:r>
    </w:p>
    <w:p w:rsidR="003C5A35" w:rsidRDefault="003C5A35" w:rsidP="003C5A35">
      <w:pPr>
        <w:pStyle w:val="Odstavecseseznamem"/>
        <w:ind w:left="567"/>
        <w:rPr>
          <w:rFonts w:ascii="Tahoma" w:hAnsi="Tahoma" w:cs="Tahoma"/>
          <w:bCs/>
          <w:sz w:val="20"/>
          <w:szCs w:val="20"/>
        </w:rPr>
      </w:pPr>
    </w:p>
    <w:p w:rsidR="003C5A35" w:rsidRDefault="007F041B" w:rsidP="00ED2413">
      <w:pPr>
        <w:pStyle w:val="Odstavecseseznamem"/>
        <w:ind w:left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Dosavadní </w:t>
      </w:r>
      <w:r w:rsidR="003C5A35">
        <w:rPr>
          <w:rFonts w:ascii="Tahoma" w:hAnsi="Tahoma" w:cs="Tahoma"/>
          <w:bCs/>
          <w:sz w:val="20"/>
          <w:szCs w:val="20"/>
        </w:rPr>
        <w:t xml:space="preserve">odstavce 2 až 6 </w:t>
      </w:r>
      <w:r w:rsidR="00A21A27">
        <w:rPr>
          <w:rFonts w:ascii="Tahoma" w:hAnsi="Tahoma" w:cs="Tahoma"/>
          <w:bCs/>
          <w:sz w:val="20"/>
          <w:szCs w:val="20"/>
        </w:rPr>
        <w:t xml:space="preserve">se </w:t>
      </w:r>
      <w:r w:rsidR="003C5A35" w:rsidRPr="003C5A35">
        <w:rPr>
          <w:rFonts w:ascii="Tahoma" w:hAnsi="Tahoma" w:cs="Tahoma"/>
          <w:bCs/>
          <w:sz w:val="20"/>
          <w:szCs w:val="20"/>
        </w:rPr>
        <w:t>označují jako odstavce 3 až 7.</w:t>
      </w:r>
    </w:p>
    <w:p w:rsidR="003C5A35" w:rsidRDefault="003C5A35" w:rsidP="003C5A35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3C5A35" w:rsidRDefault="007F041B" w:rsidP="00B15CC4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 konci textu </w:t>
      </w:r>
      <w:r w:rsidR="003C5A35">
        <w:rPr>
          <w:rFonts w:ascii="Tahoma" w:hAnsi="Tahoma" w:cs="Tahoma"/>
          <w:bCs/>
          <w:sz w:val="20"/>
          <w:szCs w:val="20"/>
        </w:rPr>
        <w:t xml:space="preserve">§ 128 odst. 3 se </w:t>
      </w:r>
      <w:r>
        <w:rPr>
          <w:rFonts w:ascii="Tahoma" w:hAnsi="Tahoma" w:cs="Tahoma"/>
          <w:bCs/>
          <w:sz w:val="20"/>
          <w:szCs w:val="20"/>
        </w:rPr>
        <w:t>doplňují slova</w:t>
      </w:r>
      <w:r w:rsidR="003C5A35">
        <w:rPr>
          <w:rFonts w:ascii="Tahoma" w:hAnsi="Tahoma" w:cs="Tahoma"/>
          <w:bCs/>
          <w:sz w:val="20"/>
          <w:szCs w:val="20"/>
        </w:rPr>
        <w:t xml:space="preserve"> </w:t>
      </w:r>
      <w:r w:rsidR="00B15CC4" w:rsidRPr="00B15CC4">
        <w:rPr>
          <w:rFonts w:ascii="Tahoma" w:hAnsi="Tahoma" w:cs="Tahoma"/>
          <w:bCs/>
          <w:sz w:val="20"/>
          <w:szCs w:val="20"/>
        </w:rPr>
        <w:t>„</w:t>
      </w:r>
      <w:r>
        <w:rPr>
          <w:rFonts w:ascii="Tahoma" w:hAnsi="Tahoma" w:cs="Tahoma"/>
          <w:bCs/>
          <w:sz w:val="20"/>
          <w:szCs w:val="20"/>
        </w:rPr>
        <w:t>; k</w:t>
      </w:r>
      <w:r w:rsidR="00B15CC4" w:rsidRPr="00B15CC4">
        <w:rPr>
          <w:rFonts w:ascii="Tahoma" w:hAnsi="Tahoma" w:cs="Tahoma"/>
          <w:bCs/>
          <w:sz w:val="20"/>
          <w:szCs w:val="20"/>
        </w:rPr>
        <w:t xml:space="preserve"> oznámení o uložení pokuty v blokovém řízení přiloží kopii pokutového bloku vztahujícího se k uložené pokutě“</w:t>
      </w:r>
      <w:r>
        <w:rPr>
          <w:rFonts w:ascii="Tahoma" w:hAnsi="Tahoma" w:cs="Tahoma"/>
          <w:bCs/>
          <w:sz w:val="20"/>
          <w:szCs w:val="20"/>
        </w:rPr>
        <w:t>.</w:t>
      </w:r>
    </w:p>
    <w:p w:rsidR="00CA4894" w:rsidRPr="00CA4894" w:rsidRDefault="00CA4894" w:rsidP="00CA4894">
      <w:pPr>
        <w:tabs>
          <w:tab w:val="num" w:pos="567"/>
        </w:tabs>
        <w:rPr>
          <w:bCs/>
        </w:rPr>
      </w:pPr>
    </w:p>
    <w:p w:rsidR="00CA4894" w:rsidRPr="003C5A35" w:rsidRDefault="00615C47" w:rsidP="00B15CC4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 § 137 odst. 2 se slova „§</w:t>
      </w:r>
      <w:r w:rsidR="00256A0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118b odst. 6“ nahrazují slovy „§</w:t>
      </w:r>
      <w:r w:rsidR="00256A0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118b odst. 7“.</w:t>
      </w:r>
    </w:p>
    <w:p w:rsidR="00924861" w:rsidRPr="00924861" w:rsidRDefault="00924861" w:rsidP="00924861">
      <w:pPr>
        <w:ind w:left="567"/>
        <w:jc w:val="both"/>
      </w:pPr>
    </w:p>
    <w:p w:rsidR="003D422E" w:rsidRDefault="003D422E" w:rsidP="006E0B7C">
      <w:pPr>
        <w:jc w:val="center"/>
      </w:pPr>
    </w:p>
    <w:p w:rsidR="006E0B7C" w:rsidRDefault="006E0B7C" w:rsidP="006E0B7C">
      <w:pPr>
        <w:jc w:val="center"/>
      </w:pPr>
      <w:r w:rsidRPr="00956E50">
        <w:t>Čl. II</w:t>
      </w:r>
    </w:p>
    <w:p w:rsidR="006E0B7C" w:rsidRPr="00956E50" w:rsidRDefault="006E0B7C" w:rsidP="006E0B7C">
      <w:pPr>
        <w:jc w:val="center"/>
      </w:pPr>
    </w:p>
    <w:p w:rsidR="006E0B7C" w:rsidRPr="00600F21" w:rsidRDefault="006E0B7C" w:rsidP="006E0B7C">
      <w:pPr>
        <w:pStyle w:val="Nadpislnku"/>
        <w:spacing w:before="0"/>
        <w:rPr>
          <w:sz w:val="20"/>
          <w:szCs w:val="20"/>
        </w:rPr>
      </w:pPr>
      <w:r w:rsidRPr="00600F21">
        <w:rPr>
          <w:sz w:val="20"/>
          <w:szCs w:val="20"/>
        </w:rPr>
        <w:t>Účinnost</w:t>
      </w:r>
    </w:p>
    <w:p w:rsidR="006E0B7C" w:rsidRPr="00956E50" w:rsidRDefault="006E0B7C" w:rsidP="006E0B7C">
      <w:pPr>
        <w:jc w:val="both"/>
      </w:pPr>
    </w:p>
    <w:p w:rsidR="006E0B7C" w:rsidRDefault="006E0B7C" w:rsidP="006E0B7C">
      <w:pPr>
        <w:jc w:val="both"/>
      </w:pPr>
      <w:r w:rsidRPr="00956E50">
        <w:t xml:space="preserve">     Tento zákon nabývá účinnosti patnáctým dnem </w:t>
      </w:r>
      <w:r>
        <w:t>po</w:t>
      </w:r>
      <w:r w:rsidRPr="00956E50">
        <w:t xml:space="preserve"> jeho vyhlášení.</w:t>
      </w:r>
    </w:p>
    <w:p w:rsidR="006E0B7C" w:rsidRDefault="006E0B7C" w:rsidP="006E0B7C">
      <w:pPr>
        <w:jc w:val="both"/>
      </w:pPr>
    </w:p>
    <w:p w:rsidR="006E0B7C" w:rsidRDefault="006E0B7C" w:rsidP="006E0B7C">
      <w:pPr>
        <w:jc w:val="both"/>
      </w:pPr>
    </w:p>
    <w:p w:rsidR="006E0B7C" w:rsidRPr="00522AEE" w:rsidRDefault="006E0B7C" w:rsidP="006E0B7C">
      <w:pPr>
        <w:jc w:val="both"/>
      </w:pPr>
    </w:p>
    <w:p w:rsidR="00A75AEA" w:rsidRDefault="00A75AEA" w:rsidP="006E0B7C">
      <w:pPr>
        <w:pStyle w:val="Nzev"/>
        <w:rPr>
          <w:b w:val="0"/>
          <w:bCs w:val="0"/>
          <w:sz w:val="28"/>
          <w:szCs w:val="28"/>
        </w:rPr>
      </w:pPr>
    </w:p>
    <w:p w:rsidR="00E802A5" w:rsidRDefault="00E802A5" w:rsidP="00B15CC4">
      <w:pPr>
        <w:pStyle w:val="Nzev"/>
        <w:jc w:val="left"/>
        <w:rPr>
          <w:b w:val="0"/>
          <w:bCs w:val="0"/>
          <w:sz w:val="28"/>
          <w:szCs w:val="28"/>
        </w:rPr>
      </w:pPr>
    </w:p>
    <w:p w:rsidR="006E0B7C" w:rsidRPr="00956E50" w:rsidRDefault="006E0B7C" w:rsidP="006E0B7C">
      <w:pPr>
        <w:pStyle w:val="Nzev"/>
        <w:rPr>
          <w:b w:val="0"/>
          <w:bCs w:val="0"/>
          <w:sz w:val="28"/>
          <w:szCs w:val="28"/>
        </w:rPr>
      </w:pPr>
      <w:r w:rsidRPr="00956E50">
        <w:rPr>
          <w:b w:val="0"/>
          <w:bCs w:val="0"/>
          <w:sz w:val="28"/>
          <w:szCs w:val="28"/>
        </w:rPr>
        <w:t>Důvodová zpráva</w:t>
      </w:r>
    </w:p>
    <w:p w:rsidR="006E0B7C" w:rsidRPr="00956E50" w:rsidRDefault="006E0B7C" w:rsidP="006E0B7C">
      <w:pPr>
        <w:jc w:val="center"/>
      </w:pPr>
      <w:r w:rsidRPr="00956E50">
        <w:t xml:space="preserve"> </w:t>
      </w:r>
    </w:p>
    <w:p w:rsidR="006E0B7C" w:rsidRPr="00956E50" w:rsidRDefault="006E0B7C" w:rsidP="006E0B7C">
      <w:pPr>
        <w:jc w:val="center"/>
      </w:pPr>
    </w:p>
    <w:p w:rsidR="006E0B7C" w:rsidRPr="00956E50" w:rsidRDefault="006E0B7C" w:rsidP="006E0B7C">
      <w:pPr>
        <w:jc w:val="center"/>
        <w:rPr>
          <w:b/>
          <w:bCs/>
        </w:rPr>
      </w:pPr>
      <w:r w:rsidRPr="00956E50">
        <w:rPr>
          <w:b/>
          <w:bCs/>
        </w:rPr>
        <w:t>OBECNÁ ČÁST</w:t>
      </w:r>
    </w:p>
    <w:p w:rsidR="006E0B7C" w:rsidRPr="00956E50" w:rsidRDefault="006E0B7C" w:rsidP="006E0B7C">
      <w:pPr>
        <w:pStyle w:val="Parlament"/>
        <w:keepNext w:val="0"/>
        <w:keepLines w:val="0"/>
        <w:spacing w:before="0" w:after="0"/>
      </w:pPr>
    </w:p>
    <w:p w:rsidR="006E0B7C" w:rsidRDefault="006E0B7C" w:rsidP="006E0B7C">
      <w:pPr>
        <w:numPr>
          <w:ilvl w:val="0"/>
          <w:numId w:val="1"/>
        </w:numPr>
        <w:spacing w:after="120"/>
      </w:pPr>
      <w:r w:rsidRPr="00956E50">
        <w:rPr>
          <w:b/>
          <w:bCs/>
        </w:rPr>
        <w:t xml:space="preserve">    Zhodnocení platného právního stavu</w:t>
      </w:r>
    </w:p>
    <w:p w:rsidR="006171AE" w:rsidRDefault="006171AE" w:rsidP="006E0B7C">
      <w:pPr>
        <w:spacing w:after="120"/>
        <w:jc w:val="both"/>
      </w:pPr>
      <w:r>
        <w:t xml:space="preserve">Zákon č. 361/2000 Sb., o provozu na pozemních komunikacích a o změnách některých zákonů (zákon o silničním provozu), ve znění pozdějších předpisů (dále jen „zákon o silničním provozu“) obsahuje v § 118b institut zadržení řidičského průkazu, podle kterého je příslušník Policie České republiky oprávněn </w:t>
      </w:r>
      <w:r w:rsidR="00E4349D">
        <w:t xml:space="preserve">řidiči </w:t>
      </w:r>
      <w:r>
        <w:t xml:space="preserve">zadržet řidičský průkaz ze stejných důvodů, jako může uplatnit institut zabránění v jízdě podle § 118a odst. 1 písm. a) až h) zákona o silničním provozu. </w:t>
      </w:r>
    </w:p>
    <w:p w:rsidR="00E4349D" w:rsidRDefault="00E4349D" w:rsidP="006E0B7C">
      <w:pPr>
        <w:spacing w:after="120"/>
        <w:jc w:val="both"/>
      </w:pPr>
      <w:r>
        <w:t xml:space="preserve">Těmito důvody jsou podezření ze zavinění dopravní nehody s následkem usmrcení nebo těžké újmy na zdraví, ujetí účastníka dopravní nehody z místa dopravní nehody v případech, kdy ji byl povinen oznámit policii, podezření z požití alkoholického nápoje nebo užití jiné návykové látky </w:t>
      </w:r>
      <w:r w:rsidR="00FD4457">
        <w:t xml:space="preserve">řidičem </w:t>
      </w:r>
      <w:r>
        <w:t xml:space="preserve">během jízdy nebo řízení motorového vozidla v takové době, kdy ještě byl pod jejich vlivem, </w:t>
      </w:r>
      <w:r w:rsidR="0052697D">
        <w:t>odmítnutí podrobit se vyšetření ke zjištění ovlivnění alkoholem či jinou návykovou látkou, řízení motorového vozidla bez řidičského oprávnění pro příslušnou skupinu vozidel a řízení motorového vozidla přes uložený zákaz činnosti spočívající v zákazu řízení motorových vozidel.</w:t>
      </w:r>
    </w:p>
    <w:p w:rsidR="0052697D" w:rsidRDefault="0052697D" w:rsidP="006E0B7C">
      <w:pPr>
        <w:spacing w:after="120"/>
        <w:jc w:val="both"/>
      </w:pPr>
      <w:r>
        <w:t xml:space="preserve">O zadržení řidičského průkazu následně rozhoduje obecní úřad obce s rozšířenou působností, v jehož územním obvodu k zadržení řidičského průkazu došlo. </w:t>
      </w:r>
      <w:r w:rsidR="00FD4457">
        <w:t xml:space="preserve">Po dobu zadržení řidičského průkazu nesmí držitel řidičského oprávnění řídit motorová vozidla a doba zadržení řidičského průkazu se započítává do doby výkonu sankce nebo trestu zákazu činnosti spočívající v zákazu řízení motorových vozidel. </w:t>
      </w:r>
    </w:p>
    <w:p w:rsidR="006900DC" w:rsidRDefault="006900DC" w:rsidP="006E0B7C">
      <w:pPr>
        <w:spacing w:after="120"/>
        <w:jc w:val="both"/>
      </w:pPr>
      <w:r w:rsidRPr="006900DC">
        <w:t xml:space="preserve">Účelem institutu zadržení řidičského průkazu je </w:t>
      </w:r>
      <w:r>
        <w:t xml:space="preserve">tak </w:t>
      </w:r>
      <w:r w:rsidRPr="006900DC">
        <w:t>okamžité opatření vůči řidičům podezřelým ze spáchání závažných dopravních přestupků spočívající ve vytvoření nejen faktické, ale i právní překážky dalšího řízení motorových vozidel. Sleduje se jím nejen zabránění v jízdě tam, kde řidič není způsobilý řídit motorové vozidlo, ale také neprodlený postih těchto řidičů tam, kde jim za tyto přestupky hrozí sankce zákazu řízení motorových vozidel, jakož i zabránění vyhýbání se přestupkovému řízení a jeho obstrukčnímu protahování ze strany těchto řidičů.</w:t>
      </w:r>
    </w:p>
    <w:p w:rsidR="006171AE" w:rsidRDefault="006900DC" w:rsidP="006E0B7C">
      <w:pPr>
        <w:spacing w:after="120"/>
        <w:jc w:val="both"/>
      </w:pPr>
      <w:r w:rsidRPr="006900DC">
        <w:t xml:space="preserve">Do důvodů pro </w:t>
      </w:r>
      <w:r w:rsidR="00974BEC">
        <w:t>zadržení řidičského průkazu přesto</w:t>
      </w:r>
      <w:r w:rsidRPr="006900DC">
        <w:t xml:space="preserve"> bylo zahrnuto podezření z naplnění jen některých skutkových podstat přestupků, za které se ukládá zákaz řízení motorových vozidel, neboť tyto důvody jsou legislativně technicky vázány na důvody pro faktické zabránění v jízdě podle p</w:t>
      </w:r>
      <w:r w:rsidR="00B21454">
        <w:t>ředchozího ustanovení § 118a, a </w:t>
      </w:r>
      <w:r w:rsidRPr="006900DC">
        <w:t>dále proto, že zadržení řidičského průkazu představuje významný zásah do práv občana, tedy není žádoucí, aby toto oprávnění měl policista tam, kde podezření z přestupku závisí čistě na subjektivním posouzení či vnímání policisty.</w:t>
      </w:r>
    </w:p>
    <w:p w:rsidR="006900DC" w:rsidRDefault="006900DC" w:rsidP="006E0B7C">
      <w:pPr>
        <w:spacing w:after="120"/>
        <w:jc w:val="both"/>
      </w:pPr>
      <w:r w:rsidRPr="006900DC">
        <w:t>Praxe však ukazuje, že bylo chybou, když zákonodárce mezi důvody zadržení řidičského průkazu nezařadil i podezření ze spáchání přestupků „kvalifikovaného“ překročení nejvyšší dovolené rychlosti se sankcí zákazu řízení motorových vozidel (skutkové podstat</w:t>
      </w:r>
      <w:r w:rsidR="00941A61">
        <w:t>y</w:t>
      </w:r>
      <w:r w:rsidRPr="006900DC">
        <w:t xml:space="preserve"> podle § 125c odst. 1 písm. f) bod</w:t>
      </w:r>
      <w:r w:rsidR="00941A61">
        <w:t>u</w:t>
      </w:r>
      <w:r w:rsidR="00B21454">
        <w:t xml:space="preserve"> 2 zákona o silničním provozu a </w:t>
      </w:r>
      <w:r w:rsidRPr="006900DC">
        <w:t>podle § 125c odst. 1 písm. f) bod</w:t>
      </w:r>
      <w:r w:rsidR="00941A61">
        <w:t>u</w:t>
      </w:r>
      <w:r w:rsidRPr="006900DC">
        <w:t xml:space="preserve"> 3 zákona o silničním provozu při opakovaném</w:t>
      </w:r>
      <w:r w:rsidR="00967632">
        <w:t xml:space="preserve"> naplnění v průběhu dvanácti po </w:t>
      </w:r>
      <w:r w:rsidRPr="006900DC">
        <w:t>sobě jdoucích kalendářních měsíců). Jednak zjištění přestupku nezávisí na subjektivním posouzení policistou, ale vyplývá z objektivního empirického změření rychlosti vozidla, a jednak při projednání těchto přestupků dochází pravidelně k neúměrným průtahům řízení ze strany obviněných, zpravidla zastupovaných k tomu specializovanými firmami, které zakládají obranu obviněných téměř výhradně na promyšleném systému procesních obstrukcí. Situace se v tomto směru již stala neúnosnou a vyžaduje účinnější zákonné řešení.</w:t>
      </w:r>
    </w:p>
    <w:p w:rsidR="00974BEC" w:rsidRDefault="00974BEC" w:rsidP="006E0B7C">
      <w:pPr>
        <w:spacing w:after="120"/>
        <w:jc w:val="both"/>
      </w:pPr>
      <w:r>
        <w:t xml:space="preserve">Dále podle § 128 odst. 3 zákona o silničním provozu </w:t>
      </w:r>
      <w:r w:rsidRPr="00974BEC">
        <w:t xml:space="preserve">jsou záznamy o přestupcích vyřešených blokovou pokutou zaznamenávány </w:t>
      </w:r>
      <w:r w:rsidR="00941A61" w:rsidRPr="00941A61">
        <w:t xml:space="preserve">do registru řidičů </w:t>
      </w:r>
      <w:r w:rsidRPr="00974BEC">
        <w:t xml:space="preserve">na základě pouhého oznámení o uložení blokové pokuty, které však bez kopie samotného </w:t>
      </w:r>
      <w:r w:rsidRPr="00941A61">
        <w:t>pokutového bloku nelze podle ustálené judikatury N</w:t>
      </w:r>
      <w:r w:rsidR="00967632" w:rsidRPr="003C4F63">
        <w:t>ejvyššího správního soudu</w:t>
      </w:r>
      <w:r w:rsidRPr="003C4F63">
        <w:t xml:space="preserve"> (počínaje rozsudkem č. j. 5 As 39/2010) užít jako dostatečný podkla</w:t>
      </w:r>
      <w:r w:rsidRPr="00A03728">
        <w:t>d</w:t>
      </w:r>
      <w:r w:rsidRPr="00974BEC">
        <w:t xml:space="preserve"> pro účely řízení o námitkách proti záznamu bodů. Je tak nutno si tyto kopie zpětně vyžádat, což je však administrativně náročné a komplikované (pokutové bloky již orgány policie nemusejí mít k dispozici). Doba podání námitek od záznamu bodů není nijak omezena, je možno je podat i opakovaně a po skartaci pokut by bylo nutno veškeré namítané body z registru řidičů odepsat. Pokud by na základě těchto bodů předtím řidič pozbyl řidičské op</w:t>
      </w:r>
      <w:r w:rsidR="00967632">
        <w:t xml:space="preserve">rávnění, vznikal by mu nárok </w:t>
      </w:r>
      <w:r w:rsidR="00967632">
        <w:lastRenderedPageBreak/>
        <w:t>na </w:t>
      </w:r>
      <w:r w:rsidRPr="00974BEC">
        <w:t>náhradu škody způsobené nesprávným úředním postupem obecního úřadu obce s rozšířenou působností nebo nezákonným rozhodnutím obecního úřadu obce s rozšířenou působností nebo krajského úřadu v případě odvolání. Při neřešení tohoto nedostatku zákona tak do budoucna hrozí vznik rozsáhlého problému způsobilého narušit celý bodový systém.</w:t>
      </w:r>
    </w:p>
    <w:p w:rsidR="006E0B7C" w:rsidRPr="009B44EF" w:rsidRDefault="006E0B7C" w:rsidP="006E0B7C">
      <w:pPr>
        <w:spacing w:after="120"/>
        <w:jc w:val="both"/>
      </w:pPr>
    </w:p>
    <w:p w:rsidR="006E0B7C" w:rsidRPr="009B44EF" w:rsidRDefault="006E0B7C" w:rsidP="006E0B7C">
      <w:pPr>
        <w:numPr>
          <w:ilvl w:val="0"/>
          <w:numId w:val="2"/>
        </w:numPr>
        <w:spacing w:after="120"/>
        <w:jc w:val="both"/>
      </w:pPr>
      <w:r w:rsidRPr="009B44EF">
        <w:rPr>
          <w:b/>
          <w:bCs/>
        </w:rPr>
        <w:t>Odůvodnění hlavních principů navrhované právní úpravy a vysvětlení nezbytnosti navrhované právní úpravy v jejím celku</w:t>
      </w:r>
    </w:p>
    <w:p w:rsidR="00C770AC" w:rsidRDefault="000E02E2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Navrhovaná úprava </w:t>
      </w:r>
      <w:r w:rsidR="00974BEC">
        <w:rPr>
          <w:sz w:val="20"/>
          <w:szCs w:val="20"/>
        </w:rPr>
        <w:t xml:space="preserve">rozšíření možnosti zadržení řidičského průkazu </w:t>
      </w:r>
      <w:r>
        <w:rPr>
          <w:sz w:val="20"/>
          <w:szCs w:val="20"/>
        </w:rPr>
        <w:t xml:space="preserve">vychází z principu, že </w:t>
      </w:r>
      <w:r w:rsidR="00974BEC">
        <w:rPr>
          <w:sz w:val="20"/>
          <w:szCs w:val="20"/>
        </w:rPr>
        <w:t xml:space="preserve">neexistuje legitimní důvod, proč by takové oprávnění neměla mít Policie České republiky (s následným přezkumem zákonnosti zadržení řidičského oprávnění </w:t>
      </w:r>
      <w:r w:rsidR="00A370ED">
        <w:rPr>
          <w:sz w:val="20"/>
          <w:szCs w:val="20"/>
        </w:rPr>
        <w:t>ve správním řízení</w:t>
      </w:r>
      <w:r w:rsidR="00974BEC">
        <w:rPr>
          <w:sz w:val="20"/>
          <w:szCs w:val="20"/>
        </w:rPr>
        <w:t xml:space="preserve">) </w:t>
      </w:r>
      <w:r w:rsidR="00A370ED">
        <w:rPr>
          <w:sz w:val="20"/>
          <w:szCs w:val="20"/>
        </w:rPr>
        <w:t xml:space="preserve">tam, kde se za přestupek </w:t>
      </w:r>
      <w:r w:rsidR="00C770AC">
        <w:rPr>
          <w:sz w:val="20"/>
          <w:szCs w:val="20"/>
        </w:rPr>
        <w:t xml:space="preserve">podle zákona </w:t>
      </w:r>
      <w:r w:rsidR="00A370ED">
        <w:rPr>
          <w:sz w:val="20"/>
          <w:szCs w:val="20"/>
        </w:rPr>
        <w:t xml:space="preserve">povinně ukládá zákaz činnosti spočívající v zákazu řízení motorových vozidel </w:t>
      </w:r>
      <w:r w:rsidR="00C770AC">
        <w:rPr>
          <w:sz w:val="20"/>
          <w:szCs w:val="20"/>
        </w:rPr>
        <w:t>(jsou zde stanoveny spodn</w:t>
      </w:r>
      <w:r w:rsidR="007666D4">
        <w:rPr>
          <w:sz w:val="20"/>
          <w:szCs w:val="20"/>
        </w:rPr>
        <w:t>í hranice rozpětí této sankce a </w:t>
      </w:r>
      <w:r w:rsidR="00C770AC">
        <w:rPr>
          <w:sz w:val="20"/>
          <w:szCs w:val="20"/>
        </w:rPr>
        <w:t xml:space="preserve">zároveň podle § 125c odst. 8 zákona o silničním provozu od uložení této sankce nelze v rozhodnutí upustit) </w:t>
      </w:r>
      <w:r w:rsidR="007666D4">
        <w:rPr>
          <w:sz w:val="20"/>
          <w:szCs w:val="20"/>
        </w:rPr>
        <w:t>a </w:t>
      </w:r>
      <w:r w:rsidR="00A370ED">
        <w:rPr>
          <w:sz w:val="20"/>
          <w:szCs w:val="20"/>
        </w:rPr>
        <w:t xml:space="preserve">přestupek je již na místě spolehlivě zjištěn </w:t>
      </w:r>
      <w:r w:rsidR="00440B2A">
        <w:rPr>
          <w:sz w:val="20"/>
          <w:szCs w:val="20"/>
        </w:rPr>
        <w:t xml:space="preserve">způsobilými </w:t>
      </w:r>
      <w:r w:rsidR="00A370ED">
        <w:rPr>
          <w:sz w:val="20"/>
          <w:szCs w:val="20"/>
        </w:rPr>
        <w:t xml:space="preserve">technickými prostředky bez možného vlivu subjektivního uvážení. </w:t>
      </w:r>
      <w:r w:rsidR="00CB5A10">
        <w:rPr>
          <w:sz w:val="20"/>
          <w:szCs w:val="20"/>
        </w:rPr>
        <w:t>Obdobně jako je tomu u zjištění přítomnosti alkoholu v organismu řidiče</w:t>
      </w:r>
      <w:r w:rsidR="00C770AC">
        <w:rPr>
          <w:sz w:val="20"/>
          <w:szCs w:val="20"/>
        </w:rPr>
        <w:t xml:space="preserve"> dechovou zkouškou provedenou analyzátorem alkoholu v dechu, měl by institut zadržení řidičského</w:t>
      </w:r>
      <w:r w:rsidR="003C4F63">
        <w:rPr>
          <w:sz w:val="20"/>
          <w:szCs w:val="20"/>
        </w:rPr>
        <w:t xml:space="preserve"> průkazu</w:t>
      </w:r>
      <w:r w:rsidR="00C770AC">
        <w:rPr>
          <w:sz w:val="20"/>
          <w:szCs w:val="20"/>
        </w:rPr>
        <w:t xml:space="preserve"> dopadat i na případy zjištění kvalifikovaného překročení nejvyšší dovolené rychlosti, za které se ukládá zákaz činnosti. </w:t>
      </w:r>
    </w:p>
    <w:p w:rsidR="00FC21C0" w:rsidRDefault="004570EC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>Z hlediska legislativní techniky</w:t>
      </w:r>
      <w:r w:rsidRPr="00377FDB">
        <w:rPr>
          <w:sz w:val="20"/>
          <w:szCs w:val="20"/>
        </w:rPr>
        <w:t xml:space="preserve"> </w:t>
      </w:r>
      <w:r w:rsidR="00377FDB" w:rsidRPr="00377FDB">
        <w:rPr>
          <w:sz w:val="20"/>
          <w:szCs w:val="20"/>
        </w:rPr>
        <w:t>se jako vhodnější jeví nikoli doplnění nových důvodů pro zadržení řidičského průkazu mezi další důvody zabránění v jízdě, ale rozšíření těchto důvodů n</w:t>
      </w:r>
      <w:r w:rsidR="007666D4">
        <w:rPr>
          <w:sz w:val="20"/>
          <w:szCs w:val="20"/>
        </w:rPr>
        <w:t>ad rámec důvodů pro zabránění v </w:t>
      </w:r>
      <w:r w:rsidR="00377FDB" w:rsidRPr="00377FDB">
        <w:rPr>
          <w:sz w:val="20"/>
          <w:szCs w:val="20"/>
        </w:rPr>
        <w:t xml:space="preserve">jízdě. </w:t>
      </w:r>
      <w:r w:rsidR="00377FDB">
        <w:rPr>
          <w:sz w:val="20"/>
          <w:szCs w:val="20"/>
        </w:rPr>
        <w:t xml:space="preserve">Účelem institutu zabránění v jízdě je totiž především </w:t>
      </w:r>
      <w:r w:rsidR="00377FDB" w:rsidRPr="00377FDB">
        <w:rPr>
          <w:bCs/>
          <w:color w:val="000000"/>
          <w:sz w:val="20"/>
          <w:szCs w:val="20"/>
        </w:rPr>
        <w:t xml:space="preserve">faktické zamezení v jízdě </w:t>
      </w:r>
      <w:r w:rsidR="00D94D31">
        <w:rPr>
          <w:bCs/>
          <w:color w:val="000000"/>
          <w:sz w:val="20"/>
          <w:szCs w:val="20"/>
        </w:rPr>
        <w:t>zajištěním vozidla tam, kde další pokračování v </w:t>
      </w:r>
      <w:r w:rsidR="00377FDB" w:rsidRPr="00377FDB">
        <w:rPr>
          <w:bCs/>
          <w:color w:val="000000"/>
          <w:sz w:val="20"/>
          <w:szCs w:val="20"/>
        </w:rPr>
        <w:t>řízení motorového vozidla může ohrozit bezpečnost silničního provozu, ať už z důvodu technické nezpůsobilosti vozidla nebo nezpůsobilosti řidiče</w:t>
      </w:r>
      <w:r w:rsidR="00377FDB">
        <w:rPr>
          <w:bCs/>
          <w:color w:val="000000"/>
          <w:sz w:val="20"/>
          <w:szCs w:val="20"/>
        </w:rPr>
        <w:t xml:space="preserve">. </w:t>
      </w:r>
      <w:r w:rsidR="00FF6627">
        <w:rPr>
          <w:bCs/>
          <w:color w:val="000000"/>
          <w:sz w:val="20"/>
          <w:szCs w:val="20"/>
        </w:rPr>
        <w:t>Pravomoc Policie Čes</w:t>
      </w:r>
      <w:r w:rsidR="007666D4">
        <w:rPr>
          <w:bCs/>
          <w:color w:val="000000"/>
          <w:sz w:val="20"/>
          <w:szCs w:val="20"/>
        </w:rPr>
        <w:t>ké republiky zajistit vozidlo i </w:t>
      </w:r>
      <w:r w:rsidR="00FF6627">
        <w:rPr>
          <w:bCs/>
          <w:color w:val="000000"/>
          <w:sz w:val="20"/>
          <w:szCs w:val="20"/>
        </w:rPr>
        <w:t xml:space="preserve">v případě překročení nejvyšší dovolené rychlosti by již byla přílišným zásahem do práv občanů, který navíc není nezbytný. </w:t>
      </w:r>
      <w:r w:rsidR="00377FDB" w:rsidRPr="00377FDB">
        <w:rPr>
          <w:sz w:val="20"/>
          <w:szCs w:val="20"/>
        </w:rPr>
        <w:t>Navrhuje se proto změna § 118b odst. 1 zákona o siln</w:t>
      </w:r>
      <w:r w:rsidR="007666D4">
        <w:rPr>
          <w:sz w:val="20"/>
          <w:szCs w:val="20"/>
        </w:rPr>
        <w:t>ičním provozu jeho rozšířením a </w:t>
      </w:r>
      <w:r w:rsidR="00377FDB" w:rsidRPr="00377FDB">
        <w:rPr>
          <w:sz w:val="20"/>
          <w:szCs w:val="20"/>
        </w:rPr>
        <w:t>rozdělením do dvou odstavců.</w:t>
      </w:r>
    </w:p>
    <w:p w:rsidR="004A7745" w:rsidRDefault="00FC21C0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Nezbytnost této navrhované právní úpravy předkladatel spatřuje v nutnosti efektivně zamezit procesním obstrukcím </w:t>
      </w:r>
      <w:r w:rsidR="00444C26">
        <w:rPr>
          <w:sz w:val="20"/>
          <w:szCs w:val="20"/>
        </w:rPr>
        <w:t>při projednání přestupku překročení nejvyšší dovolené rychlosti, ke kterým dochází ve značném počtu případů především tam, kde za tento přestupek</w:t>
      </w:r>
      <w:r>
        <w:rPr>
          <w:sz w:val="20"/>
          <w:szCs w:val="20"/>
        </w:rPr>
        <w:t xml:space="preserve"> </w:t>
      </w:r>
      <w:r w:rsidR="00444C26">
        <w:rPr>
          <w:sz w:val="20"/>
          <w:szCs w:val="20"/>
        </w:rPr>
        <w:t xml:space="preserve">hrozí sankce zákazu činnosti. Nepřijetí navrhované úpravy by znamenalo </w:t>
      </w:r>
      <w:r w:rsidR="00F83459">
        <w:rPr>
          <w:sz w:val="20"/>
          <w:szCs w:val="20"/>
        </w:rPr>
        <w:t>ponechání současného neúnosného stavu, kdy množství takto projednávaných přestupků v kombinaci se zmíně</w:t>
      </w:r>
      <w:r w:rsidR="00EA2455">
        <w:rPr>
          <w:sz w:val="20"/>
          <w:szCs w:val="20"/>
        </w:rPr>
        <w:t>nými procesními obstrukcemi způsobuje neúměrné zatížení správních orgánů a náklady na projednání těchto přestupků spjaté s potřebou neustálého personálního posilování výkonu</w:t>
      </w:r>
      <w:r w:rsidR="002D7156">
        <w:rPr>
          <w:sz w:val="20"/>
          <w:szCs w:val="20"/>
        </w:rPr>
        <w:t xml:space="preserve"> této agendy. Rovněž je krajně nežádoucí, aby procesní obstrukce účastníků řízení mohly vést až k</w:t>
      </w:r>
      <w:r w:rsidR="004A7745">
        <w:rPr>
          <w:sz w:val="20"/>
          <w:szCs w:val="20"/>
        </w:rPr>
        <w:t> vyvázání se z postihu</w:t>
      </w:r>
      <w:r w:rsidR="002D7156">
        <w:rPr>
          <w:sz w:val="20"/>
          <w:szCs w:val="20"/>
        </w:rPr>
        <w:t xml:space="preserve"> za </w:t>
      </w:r>
      <w:r w:rsidR="004A7745">
        <w:rPr>
          <w:sz w:val="20"/>
          <w:szCs w:val="20"/>
        </w:rPr>
        <w:t>přestupek</w:t>
      </w:r>
      <w:r w:rsidR="002D7156">
        <w:rPr>
          <w:sz w:val="20"/>
          <w:szCs w:val="20"/>
        </w:rPr>
        <w:t>.</w:t>
      </w:r>
      <w:r w:rsidR="00377FDB" w:rsidRPr="00377FDB">
        <w:rPr>
          <w:sz w:val="20"/>
          <w:szCs w:val="20"/>
        </w:rPr>
        <w:t xml:space="preserve">  </w:t>
      </w:r>
    </w:p>
    <w:p w:rsidR="00A370ED" w:rsidRPr="00AD614C" w:rsidRDefault="004A7745" w:rsidP="006900DC">
      <w:pPr>
        <w:pStyle w:val="Zkladntext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Dále </w:t>
      </w:r>
      <w:r w:rsidR="000B3A94">
        <w:rPr>
          <w:sz w:val="20"/>
          <w:szCs w:val="20"/>
        </w:rPr>
        <w:t xml:space="preserve">navrhovaná úprava oznámení o uložení blokové pokuty odstraňuje administrativní průtahy při vyřizování námitek proti záznamům bodů v registru řidičů </w:t>
      </w:r>
      <w:r w:rsidR="00AD614C">
        <w:rPr>
          <w:sz w:val="20"/>
          <w:szCs w:val="20"/>
        </w:rPr>
        <w:t xml:space="preserve">a hrozbu kolapsu celého bodového systému nutností výmazu bodů tam, kde již neexistuje podklad pro záznam těchto bodů. </w:t>
      </w:r>
      <w:r w:rsidR="000B3A94">
        <w:rPr>
          <w:sz w:val="20"/>
          <w:szCs w:val="20"/>
        </w:rPr>
        <w:t xml:space="preserve"> </w:t>
      </w:r>
      <w:r w:rsidR="00377FDB" w:rsidRPr="00377FDB">
        <w:rPr>
          <w:sz w:val="20"/>
          <w:szCs w:val="20"/>
        </w:rPr>
        <w:t xml:space="preserve"> </w:t>
      </w:r>
      <w:r w:rsidR="00C770AC">
        <w:rPr>
          <w:sz w:val="20"/>
          <w:szCs w:val="20"/>
        </w:rPr>
        <w:t xml:space="preserve"> </w:t>
      </w:r>
      <w:r w:rsidR="00CB5A10">
        <w:rPr>
          <w:sz w:val="20"/>
          <w:szCs w:val="20"/>
        </w:rPr>
        <w:t xml:space="preserve"> </w:t>
      </w:r>
    </w:p>
    <w:p w:rsidR="006E0B7C" w:rsidRPr="00E66AE8" w:rsidRDefault="006E0B7C" w:rsidP="006E0B7C">
      <w:pPr>
        <w:pStyle w:val="Zkladntext3"/>
        <w:rPr>
          <w:sz w:val="24"/>
          <w:szCs w:val="24"/>
        </w:rPr>
      </w:pPr>
    </w:p>
    <w:p w:rsidR="006E0B7C" w:rsidRPr="007C39D1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7C39D1">
        <w:rPr>
          <w:b/>
          <w:bCs/>
        </w:rPr>
        <w:t>Zhodnocení souladu navrhované právní úpravy s ústavním pořádkem České republiky</w:t>
      </w:r>
    </w:p>
    <w:p w:rsidR="006E0B7C" w:rsidRPr="00600F21" w:rsidRDefault="006E0B7C" w:rsidP="006E0B7C">
      <w:pPr>
        <w:pStyle w:val="Zkladntextodsazen"/>
        <w:numPr>
          <w:ilvl w:val="12"/>
          <w:numId w:val="0"/>
        </w:numPr>
      </w:pPr>
      <w:r w:rsidRPr="00600F21">
        <w:t xml:space="preserve">Navrhovaná právní úprava není v rozporu s Ústavou a s ústavním pořádkem České republiky.  </w:t>
      </w:r>
    </w:p>
    <w:p w:rsidR="006E0B7C" w:rsidRPr="00600F21" w:rsidRDefault="006E0B7C" w:rsidP="006E0B7C">
      <w:pPr>
        <w:pStyle w:val="Zkladntextodsazen"/>
        <w:numPr>
          <w:ilvl w:val="12"/>
          <w:numId w:val="0"/>
        </w:numPr>
        <w:ind w:firstLine="709"/>
      </w:pPr>
    </w:p>
    <w:p w:rsidR="006E0B7C" w:rsidRPr="00600F21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600F21">
        <w:rPr>
          <w:b/>
          <w:bCs/>
        </w:rPr>
        <w:t>Zhodnocení souladu navrhované právní úpravy s mezinárodními smlouvami, jimiž je</w:t>
      </w:r>
      <w:r>
        <w:rPr>
          <w:b/>
          <w:bCs/>
        </w:rPr>
        <w:t> </w:t>
      </w:r>
      <w:r w:rsidRPr="00600F21">
        <w:rPr>
          <w:b/>
          <w:bCs/>
        </w:rPr>
        <w:t>Česká republika vázána, její slučitelnosti s akty práva Evropské unie</w:t>
      </w:r>
      <w:r w:rsidR="00EB1143">
        <w:rPr>
          <w:b/>
          <w:bCs/>
        </w:rPr>
        <w:t xml:space="preserve"> </w:t>
      </w:r>
    </w:p>
    <w:p w:rsidR="006E0B7C" w:rsidRDefault="006E0B7C" w:rsidP="006E0B7C">
      <w:pPr>
        <w:pStyle w:val="Zkladntextodsazen"/>
        <w:numPr>
          <w:ilvl w:val="12"/>
          <w:numId w:val="0"/>
        </w:numPr>
        <w:jc w:val="both"/>
      </w:pPr>
      <w:r w:rsidRPr="00600F21">
        <w:t xml:space="preserve">Navrhovaná právní úprava </w:t>
      </w:r>
      <w:r w:rsidR="00186B07">
        <w:t>není v rozporu s mezinárodními smlouvami podle čl. 10 Ústavy ani s právem Evropské unie.</w:t>
      </w:r>
    </w:p>
    <w:p w:rsidR="006E0B7C" w:rsidRPr="00600F21" w:rsidRDefault="006E0B7C" w:rsidP="006E0B7C">
      <w:pPr>
        <w:pStyle w:val="Zkladntextodsazen"/>
        <w:numPr>
          <w:ilvl w:val="12"/>
          <w:numId w:val="0"/>
        </w:numPr>
        <w:jc w:val="both"/>
      </w:pPr>
    </w:p>
    <w:p w:rsidR="006E0B7C" w:rsidRPr="00600F21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600F21">
        <w:rPr>
          <w:b/>
          <w:bCs/>
        </w:rPr>
        <w:t>Předpokládaný hospodářský a finanční dosah navrhované právní úpravy</w:t>
      </w:r>
    </w:p>
    <w:p w:rsidR="008D5EAB" w:rsidRDefault="006E0B7C" w:rsidP="00A42A19">
      <w:pPr>
        <w:pStyle w:val="Zkladntext21"/>
        <w:ind w:firstLine="0"/>
        <w:rPr>
          <w:rFonts w:ascii="Tahoma" w:hAnsi="Tahoma" w:cs="Tahoma"/>
          <w:sz w:val="20"/>
        </w:rPr>
      </w:pPr>
      <w:r w:rsidRPr="00A42A19">
        <w:rPr>
          <w:rFonts w:ascii="Tahoma" w:hAnsi="Tahoma" w:cs="Tahoma"/>
          <w:sz w:val="20"/>
        </w:rPr>
        <w:t xml:space="preserve">Návrh zákona </w:t>
      </w:r>
      <w:r w:rsidR="00881660">
        <w:rPr>
          <w:rFonts w:ascii="Tahoma" w:hAnsi="Tahoma" w:cs="Tahoma"/>
          <w:sz w:val="20"/>
        </w:rPr>
        <w:t xml:space="preserve">nebude mít </w:t>
      </w:r>
      <w:r w:rsidR="00A03728">
        <w:rPr>
          <w:rFonts w:ascii="Tahoma" w:hAnsi="Tahoma" w:cs="Tahoma"/>
          <w:sz w:val="20"/>
        </w:rPr>
        <w:t xml:space="preserve">negativní </w:t>
      </w:r>
      <w:r w:rsidR="00881660">
        <w:rPr>
          <w:rFonts w:ascii="Tahoma" w:hAnsi="Tahoma" w:cs="Tahoma"/>
          <w:sz w:val="20"/>
        </w:rPr>
        <w:t xml:space="preserve">dopad do veřejných rozpočtů, naopak může vést k úspoře finančních prostředků </w:t>
      </w:r>
      <w:r w:rsidR="0068357F">
        <w:rPr>
          <w:rFonts w:ascii="Tahoma" w:hAnsi="Tahoma" w:cs="Tahoma"/>
          <w:sz w:val="20"/>
        </w:rPr>
        <w:t xml:space="preserve">příslušných </w:t>
      </w:r>
      <w:r w:rsidR="003231AE">
        <w:rPr>
          <w:rFonts w:ascii="Tahoma" w:hAnsi="Tahoma" w:cs="Tahoma"/>
          <w:sz w:val="20"/>
        </w:rPr>
        <w:t>orgánů veřejné správy na všech úrovních</w:t>
      </w:r>
      <w:r w:rsidR="00A03728">
        <w:rPr>
          <w:rFonts w:ascii="Tahoma" w:hAnsi="Tahoma" w:cs="Tahoma"/>
          <w:sz w:val="20"/>
        </w:rPr>
        <w:t xml:space="preserve"> (viz také bod 2)</w:t>
      </w:r>
      <w:r w:rsidR="003231AE">
        <w:rPr>
          <w:rFonts w:ascii="Tahoma" w:hAnsi="Tahoma" w:cs="Tahoma"/>
          <w:sz w:val="20"/>
        </w:rPr>
        <w:t>.</w:t>
      </w:r>
    </w:p>
    <w:p w:rsidR="003231AE" w:rsidRPr="003231AE" w:rsidRDefault="003231AE" w:rsidP="00A42A19">
      <w:pPr>
        <w:pStyle w:val="Zkladntext21"/>
        <w:ind w:firstLine="0"/>
        <w:rPr>
          <w:rFonts w:ascii="Tahoma" w:hAnsi="Tahoma" w:cs="Tahoma"/>
          <w:sz w:val="16"/>
          <w:szCs w:val="16"/>
        </w:rPr>
      </w:pPr>
    </w:p>
    <w:p w:rsidR="008D5EAB" w:rsidRPr="009E7B59" w:rsidRDefault="008D5EAB" w:rsidP="008D5EAB">
      <w:pPr>
        <w:pStyle w:val="Zkladntextodsazen"/>
        <w:ind w:left="0"/>
        <w:jc w:val="both"/>
      </w:pPr>
      <w:r w:rsidRPr="009E7B59">
        <w:t xml:space="preserve">Návrh zákona nepředpokládá sociální dopady.  </w:t>
      </w:r>
    </w:p>
    <w:p w:rsidR="008D5EAB" w:rsidRPr="009E7B59" w:rsidRDefault="008D5EAB" w:rsidP="008D5EAB">
      <w:pPr>
        <w:pStyle w:val="Zkladntextodsazen"/>
        <w:ind w:left="0"/>
      </w:pPr>
      <w:r w:rsidRPr="009E7B59">
        <w:lastRenderedPageBreak/>
        <w:t>Návrh zákona nepředpokládá dopad na podnikatelské prostředí</w:t>
      </w:r>
      <w:r w:rsidR="0068357F">
        <w:t xml:space="preserve"> ani na životní prostředí</w:t>
      </w:r>
      <w:r w:rsidRPr="009E7B59">
        <w:t>.</w:t>
      </w:r>
    </w:p>
    <w:p w:rsidR="006E0B7C" w:rsidRPr="009E7B59" w:rsidRDefault="006E0B7C" w:rsidP="006E0B7C">
      <w:pPr>
        <w:pStyle w:val="Zkladntextodsazen"/>
        <w:ind w:left="0"/>
      </w:pPr>
    </w:p>
    <w:p w:rsidR="006E0B7C" w:rsidRPr="009E7B59" w:rsidRDefault="006E0B7C" w:rsidP="006E0B7C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9E7B59">
        <w:rPr>
          <w:b/>
          <w:bCs/>
        </w:rPr>
        <w:t>Zhodnocení dopadů navrhovaného řešení ve vztahu k ochraně soukromí a osobních údajů</w:t>
      </w:r>
    </w:p>
    <w:p w:rsidR="006E0B7C" w:rsidRDefault="00091249" w:rsidP="006E0B7C">
      <w:pPr>
        <w:spacing w:after="120"/>
        <w:jc w:val="both"/>
      </w:pPr>
      <w:r w:rsidRPr="00600F21">
        <w:t>Navrhovaná právní úprava</w:t>
      </w:r>
      <w:r>
        <w:t xml:space="preserve"> nebude mít dopad na ochranu soukromí ani osobních údajů.</w:t>
      </w:r>
    </w:p>
    <w:p w:rsidR="00091249" w:rsidRPr="009E7B59" w:rsidRDefault="00091249" w:rsidP="006E0B7C">
      <w:pPr>
        <w:spacing w:after="120"/>
        <w:jc w:val="both"/>
      </w:pPr>
    </w:p>
    <w:p w:rsidR="006E0B7C" w:rsidRPr="009E7B59" w:rsidRDefault="006E0B7C" w:rsidP="00E563C0">
      <w:pPr>
        <w:keepNext/>
        <w:numPr>
          <w:ilvl w:val="0"/>
          <w:numId w:val="2"/>
        </w:numPr>
        <w:spacing w:after="120"/>
        <w:jc w:val="both"/>
        <w:rPr>
          <w:b/>
          <w:bCs/>
        </w:rPr>
      </w:pPr>
      <w:r>
        <w:rPr>
          <w:b/>
          <w:bCs/>
        </w:rPr>
        <w:t>Zhodnocení ve vztahu k zákazu diskriminace</w:t>
      </w:r>
    </w:p>
    <w:p w:rsidR="006E0B7C" w:rsidRPr="009E7B59" w:rsidRDefault="006E0B7C" w:rsidP="006E0B7C">
      <w:pPr>
        <w:spacing w:after="120"/>
        <w:jc w:val="both"/>
      </w:pPr>
      <w:r>
        <w:t>Platná právní úprava ani navrhovaná úprava není v rozporu a nestanovuje odchylky ve vztahu k zákazu diskriminace. Rovněž nejsou v rozporu se zákonem č. 198/2009 Sb., o rovném zacházení a o právních prostředcích ochrany před diskriminací a o změně některých zákonů (antidiskriminační zákon)</w:t>
      </w:r>
      <w:r w:rsidR="000A51CD">
        <w:t>, ve znění zákona č. 89/2012 Sb</w:t>
      </w:r>
      <w:r>
        <w:t>.</w:t>
      </w:r>
    </w:p>
    <w:p w:rsidR="00B85C70" w:rsidRPr="009E7B59" w:rsidRDefault="00B85C70" w:rsidP="006E0B7C">
      <w:pPr>
        <w:spacing w:after="120"/>
        <w:jc w:val="both"/>
      </w:pPr>
    </w:p>
    <w:p w:rsidR="006E0B7C" w:rsidRPr="009E7B59" w:rsidRDefault="006E0B7C" w:rsidP="006E0B7C">
      <w:pPr>
        <w:numPr>
          <w:ilvl w:val="0"/>
          <w:numId w:val="2"/>
        </w:numPr>
        <w:spacing w:after="120"/>
        <w:jc w:val="both"/>
      </w:pPr>
      <w:r w:rsidRPr="009E7B59">
        <w:rPr>
          <w:b/>
          <w:bCs/>
        </w:rPr>
        <w:t>Zhodnocení korupčních rizik</w:t>
      </w:r>
    </w:p>
    <w:p w:rsidR="006E0B7C" w:rsidRPr="001928ED" w:rsidRDefault="006E0B7C" w:rsidP="006E0B7C">
      <w:pPr>
        <w:spacing w:after="120"/>
        <w:jc w:val="both"/>
      </w:pPr>
      <w:r w:rsidRPr="009E7B59">
        <w:t xml:space="preserve">Tento návrh nevyvolá </w:t>
      </w:r>
      <w:r w:rsidR="00444129">
        <w:t xml:space="preserve">zvýšená </w:t>
      </w:r>
      <w:r w:rsidRPr="009E7B59">
        <w:t>korup</w:t>
      </w:r>
      <w:r>
        <w:t xml:space="preserve">ční rizika, neboť </w:t>
      </w:r>
      <w:r w:rsidR="00444129">
        <w:t xml:space="preserve">případný korupční potenciál rozšíření stávajícího oprávnění zadržovat řidičský průkaz je eliminován vazbou na objektivně změřenou rychlost vozidla </w:t>
      </w:r>
      <w:r w:rsidR="00C2780E">
        <w:t>se </w:t>
      </w:r>
      <w:r w:rsidR="00444129">
        <w:t xml:space="preserve">záznamem tohoto vozidla, nikoli na subjektivní uvážení policisty. </w:t>
      </w:r>
    </w:p>
    <w:p w:rsidR="006E0B7C" w:rsidRDefault="006E0B7C" w:rsidP="006E0B7C">
      <w:pPr>
        <w:autoSpaceDE w:val="0"/>
        <w:autoSpaceDN w:val="0"/>
        <w:adjustRightInd w:val="0"/>
        <w:spacing w:after="120"/>
        <w:jc w:val="both"/>
      </w:pPr>
    </w:p>
    <w:p w:rsidR="00A75AEA" w:rsidRDefault="00A75AEA" w:rsidP="006E0B7C">
      <w:pPr>
        <w:spacing w:after="120"/>
        <w:rPr>
          <w:b/>
          <w:bCs/>
        </w:rPr>
      </w:pPr>
    </w:p>
    <w:p w:rsidR="006E0B7C" w:rsidRPr="00A75AEA" w:rsidRDefault="006E0B7C" w:rsidP="000013F4">
      <w:pPr>
        <w:spacing w:after="120"/>
        <w:jc w:val="center"/>
        <w:rPr>
          <w:b/>
          <w:bCs/>
        </w:rPr>
      </w:pPr>
      <w:r w:rsidRPr="00956E50">
        <w:rPr>
          <w:b/>
          <w:bCs/>
        </w:rPr>
        <w:t>ZVLÁŠTNÍ ČÁST</w:t>
      </w:r>
    </w:p>
    <w:p w:rsidR="006E0B7C" w:rsidRPr="00956E50" w:rsidRDefault="006E0B7C" w:rsidP="006E0B7C">
      <w:pPr>
        <w:spacing w:after="120"/>
        <w:rPr>
          <w:b/>
          <w:bCs/>
        </w:rPr>
      </w:pPr>
    </w:p>
    <w:p w:rsidR="006E0B7C" w:rsidRPr="00956E50" w:rsidRDefault="006E0B7C" w:rsidP="006E0B7C">
      <w:pPr>
        <w:spacing w:after="120"/>
      </w:pPr>
      <w:r w:rsidRPr="00956E50">
        <w:rPr>
          <w:b/>
          <w:bCs/>
        </w:rPr>
        <w:t>K článku I</w:t>
      </w:r>
    </w:p>
    <w:p w:rsidR="00F63546" w:rsidRPr="00F63546" w:rsidRDefault="00F63546" w:rsidP="006E0B7C">
      <w:pPr>
        <w:spacing w:after="120"/>
        <w:jc w:val="both"/>
        <w:rPr>
          <w:b/>
        </w:rPr>
      </w:pPr>
      <w:r w:rsidRPr="00F63546">
        <w:rPr>
          <w:b/>
        </w:rPr>
        <w:t>K bodu 1 a 2:</w:t>
      </w:r>
    </w:p>
    <w:p w:rsidR="006E0B7C" w:rsidRDefault="006E0B7C" w:rsidP="006E0B7C">
      <w:pPr>
        <w:spacing w:after="120"/>
        <w:jc w:val="both"/>
      </w:pPr>
      <w:r>
        <w:t>Těmito ustanovením</w:t>
      </w:r>
      <w:r w:rsidR="006A0880">
        <w:t>i dojde k rozšíření oprávnění zadržet řidičský průkaz, a to při podezření ze spáchání přestupku kvalifikovaného překročení nejvyšší dovolené rychlosti, za který se podle zákona o silničním provozu ukládá zákaz činnosti.</w:t>
      </w:r>
      <w:r w:rsidR="00F63546">
        <w:t xml:space="preserve"> Dále se dosavadní odstavec 1 rozdělí do dvou odstavců a následující odstavce se přečíslují.</w:t>
      </w:r>
    </w:p>
    <w:p w:rsidR="00F63546" w:rsidRPr="00F63546" w:rsidRDefault="00F63546" w:rsidP="006E0B7C">
      <w:pPr>
        <w:spacing w:after="120"/>
        <w:jc w:val="both"/>
        <w:rPr>
          <w:b/>
        </w:rPr>
      </w:pPr>
      <w:r w:rsidRPr="00F63546">
        <w:rPr>
          <w:b/>
        </w:rPr>
        <w:t>K bodu 3:</w:t>
      </w:r>
    </w:p>
    <w:p w:rsidR="006A0880" w:rsidRPr="00956E50" w:rsidRDefault="001C5A3F" w:rsidP="006E0B7C">
      <w:pPr>
        <w:spacing w:after="120"/>
        <w:jc w:val="both"/>
      </w:pPr>
      <w:r>
        <w:t>Tímto ustanovením</w:t>
      </w:r>
      <w:r w:rsidR="006A0880">
        <w:t xml:space="preserve"> dojde </w:t>
      </w:r>
      <w:r w:rsidR="00323C66">
        <w:t>k upřesnění náležitostí oznámení o uložení blokové pokuty pro účely záznamu do registru řidičů.</w:t>
      </w:r>
    </w:p>
    <w:p w:rsidR="002923D4" w:rsidRDefault="002923D4" w:rsidP="002923D4">
      <w:pPr>
        <w:spacing w:after="120"/>
        <w:jc w:val="both"/>
      </w:pPr>
      <w:r>
        <w:rPr>
          <w:b/>
          <w:bCs/>
        </w:rPr>
        <w:t>K bodu 4:</w:t>
      </w:r>
    </w:p>
    <w:p w:rsidR="002923D4" w:rsidRDefault="002923D4" w:rsidP="002923D4">
      <w:pPr>
        <w:spacing w:after="120"/>
        <w:jc w:val="both"/>
        <w:rPr>
          <w:b/>
          <w:bCs/>
        </w:rPr>
      </w:pPr>
      <w:r>
        <w:t>Jedná se o legislativně technické promítnutí vložení nového odstavce do § 118b.</w:t>
      </w:r>
    </w:p>
    <w:p w:rsidR="006E0B7C" w:rsidRPr="00956E50" w:rsidRDefault="006E0B7C" w:rsidP="006E0B7C">
      <w:pPr>
        <w:spacing w:after="120"/>
        <w:rPr>
          <w:b/>
          <w:bCs/>
        </w:rPr>
      </w:pPr>
    </w:p>
    <w:p w:rsidR="006E0B7C" w:rsidRPr="00956E50" w:rsidRDefault="006E0B7C" w:rsidP="006E0B7C">
      <w:pPr>
        <w:spacing w:after="120"/>
        <w:rPr>
          <w:b/>
          <w:bCs/>
        </w:rPr>
      </w:pPr>
      <w:r w:rsidRPr="00956E50">
        <w:rPr>
          <w:b/>
          <w:bCs/>
        </w:rPr>
        <w:t>K článku II</w:t>
      </w:r>
    </w:p>
    <w:p w:rsidR="006E0B7C" w:rsidRPr="00E7557C" w:rsidRDefault="006E0B7C" w:rsidP="006E0B7C">
      <w:pPr>
        <w:spacing w:after="120"/>
        <w:jc w:val="both"/>
      </w:pPr>
      <w:r w:rsidRPr="00956E50">
        <w:t xml:space="preserve">Nabytí účinnosti zákona se navrhuje </w:t>
      </w:r>
      <w:r>
        <w:t xml:space="preserve">patnáctým </w:t>
      </w:r>
      <w:r w:rsidRPr="00956E50">
        <w:t xml:space="preserve">dnem </w:t>
      </w:r>
      <w:r>
        <w:t xml:space="preserve">po </w:t>
      </w:r>
      <w:r w:rsidRPr="00956E50">
        <w:t>jeho vyhlášení.</w:t>
      </w:r>
      <w:r w:rsidR="00E16F41">
        <w:t xml:space="preserve"> </w:t>
      </w:r>
      <w:proofErr w:type="spellStart"/>
      <w:r w:rsidR="00E16F41">
        <w:t>Legisvakanční</w:t>
      </w:r>
      <w:proofErr w:type="spellEnd"/>
      <w:r w:rsidR="00E16F41">
        <w:t xml:space="preserve"> doba je úměrná rozsahu a významu změn, které</w:t>
      </w:r>
      <w:r w:rsidR="00E16F41" w:rsidRPr="00E7557C">
        <w:t xml:space="preserve"> </w:t>
      </w:r>
      <w:hyperlink r:id="rId8" w:tooltip="Právní předpis" w:history="1">
        <w:r w:rsidR="00E16F41" w:rsidRPr="00E7557C">
          <w:rPr>
            <w:rStyle w:val="Hypertextovodkaz"/>
            <w:color w:val="auto"/>
            <w:u w:val="none"/>
          </w:rPr>
          <w:t>návrh</w:t>
        </w:r>
      </w:hyperlink>
      <w:r w:rsidR="00E16F41" w:rsidRPr="00E7557C">
        <w:t xml:space="preserve"> zákona o</w:t>
      </w:r>
      <w:r w:rsidR="00CF7F1A">
        <w:t>proti dosavadnímu stavu přináší</w:t>
      </w:r>
      <w:r w:rsidR="00E16F41" w:rsidRPr="00E7557C">
        <w:t xml:space="preserve">.  </w:t>
      </w:r>
    </w:p>
    <w:p w:rsidR="00EB6A12" w:rsidRDefault="00EB6A12" w:rsidP="00EB6A12">
      <w:pPr>
        <w:jc w:val="both"/>
      </w:pPr>
    </w:p>
    <w:p w:rsidR="00EB6A12" w:rsidRDefault="00EB6A12" w:rsidP="00EB6A12"/>
    <w:p w:rsidR="00EB6A12" w:rsidRDefault="00CF7F1A" w:rsidP="00EB6A12">
      <w:pPr>
        <w:jc w:val="center"/>
      </w:pPr>
      <w:r>
        <w:t>V Ostravě dne 11. prosince 2014</w:t>
      </w:r>
    </w:p>
    <w:p w:rsidR="00EB6A12" w:rsidRDefault="00EB6A12" w:rsidP="00EB6A12">
      <w:pPr>
        <w:jc w:val="center"/>
      </w:pPr>
    </w:p>
    <w:p w:rsidR="00EB6A12" w:rsidRDefault="00EB6A12" w:rsidP="00EB6A12">
      <w:pPr>
        <w:jc w:val="center"/>
      </w:pPr>
    </w:p>
    <w:p w:rsidR="00EB6A12" w:rsidRDefault="00EB6A12" w:rsidP="00EB6A12">
      <w:pPr>
        <w:jc w:val="center"/>
      </w:pPr>
    </w:p>
    <w:p w:rsidR="00EB6A12" w:rsidRDefault="00EB6A12" w:rsidP="00EB6A12"/>
    <w:p w:rsidR="00EB6A12" w:rsidRDefault="00EB6A12" w:rsidP="00EB6A12">
      <w:pPr>
        <w:jc w:val="center"/>
      </w:pPr>
      <w:r>
        <w:t>Miroslav Novák</w:t>
      </w:r>
    </w:p>
    <w:p w:rsidR="00EB6A12" w:rsidRDefault="00EB6A12" w:rsidP="00EB6A12">
      <w:pPr>
        <w:jc w:val="center"/>
      </w:pPr>
      <w:r>
        <w:t>hejtman kraje</w:t>
      </w:r>
    </w:p>
    <w:p w:rsidR="006E0B7C" w:rsidRPr="00956E50" w:rsidRDefault="006E0B7C" w:rsidP="006E0B7C">
      <w:pPr>
        <w:jc w:val="center"/>
        <w:rPr>
          <w:b/>
          <w:bCs/>
        </w:rPr>
      </w:pPr>
      <w:r w:rsidRPr="00956E50">
        <w:rPr>
          <w:b/>
          <w:bCs/>
        </w:rPr>
        <w:br w:type="page"/>
      </w:r>
      <w:r w:rsidRPr="00956E50">
        <w:rPr>
          <w:b/>
          <w:bCs/>
        </w:rPr>
        <w:lastRenderedPageBreak/>
        <w:t xml:space="preserve">Zákon č. </w:t>
      </w:r>
      <w:r w:rsidR="0025191C">
        <w:rPr>
          <w:b/>
          <w:bCs/>
        </w:rPr>
        <w:t>361</w:t>
      </w:r>
      <w:r w:rsidRPr="00956E50">
        <w:rPr>
          <w:b/>
          <w:bCs/>
        </w:rPr>
        <w:t>/20</w:t>
      </w:r>
      <w:r w:rsidR="0025191C">
        <w:rPr>
          <w:b/>
          <w:bCs/>
        </w:rPr>
        <w:t>00 Sb., o provozu na pozemních komunikacích a o změnách některých zákonů (zákon o silničním provozu)</w:t>
      </w:r>
    </w:p>
    <w:p w:rsidR="006E0B7C" w:rsidRPr="00956E50" w:rsidRDefault="006E0B7C" w:rsidP="006E0B7C">
      <w:pPr>
        <w:pStyle w:val="Zkladntext"/>
        <w:rPr>
          <w:caps/>
        </w:rPr>
      </w:pPr>
    </w:p>
    <w:p w:rsidR="006E0B7C" w:rsidRPr="00956E50" w:rsidRDefault="006E0B7C" w:rsidP="006E0B7C">
      <w:pPr>
        <w:pStyle w:val="Zkladntext"/>
        <w:jc w:val="center"/>
        <w:rPr>
          <w:b/>
          <w:bCs/>
          <w:caps/>
        </w:rPr>
      </w:pPr>
      <w:r w:rsidRPr="00956E50">
        <w:rPr>
          <w:b/>
          <w:bCs/>
          <w:caps/>
        </w:rPr>
        <w:t>Text části zákona s vyznačením navrhovaných změn - výňatky</w:t>
      </w:r>
    </w:p>
    <w:p w:rsidR="006E0B7C" w:rsidRPr="00956E50" w:rsidRDefault="006E0B7C" w:rsidP="006E0B7C">
      <w:pPr>
        <w:rPr>
          <w:b/>
          <w:bCs/>
        </w:rPr>
      </w:pPr>
    </w:p>
    <w:p w:rsidR="006E0B7C" w:rsidRPr="00F37172" w:rsidRDefault="00D73661" w:rsidP="00D73661">
      <w:pPr>
        <w:jc w:val="center"/>
      </w:pPr>
      <w:r>
        <w:t>§ 118b</w:t>
      </w:r>
    </w:p>
    <w:p w:rsidR="006E0B7C" w:rsidRPr="00956E50" w:rsidRDefault="006E0B7C" w:rsidP="006E0B7C">
      <w:pPr>
        <w:jc w:val="both"/>
      </w:pPr>
    </w:p>
    <w:p w:rsidR="00DF4DAF" w:rsidRPr="00DF4DAF" w:rsidRDefault="00DF4DAF" w:rsidP="00753A5D">
      <w:pPr>
        <w:ind w:firstLine="708"/>
      </w:pPr>
      <w:r w:rsidRPr="00835C7B">
        <w:rPr>
          <w:strike/>
        </w:rPr>
        <w:t xml:space="preserve">(1) </w:t>
      </w:r>
      <w:r w:rsidRPr="00753A5D">
        <w:rPr>
          <w:strike/>
        </w:rPr>
        <w:t>Policista je oprávněn z důvodů uvedených v § 118a odst. 1 písm. a) až h) zadržet řidičský průkaz. Po zadržení řidičského průkazu oznámí policista bez zbytečného odkladu zadržení řidičského průkazu registru řidičů, u zahraničních řidičů příslušnému obecnímu úřadu obce s rozšířenou působností.</w:t>
      </w:r>
      <w:r w:rsidR="006E0B7C" w:rsidRPr="00753A5D">
        <w:rPr>
          <w:strike/>
        </w:rPr>
        <w:tab/>
      </w:r>
    </w:p>
    <w:p w:rsidR="00DF4DAF" w:rsidRDefault="00DF4DAF" w:rsidP="0095698C"/>
    <w:p w:rsidR="00D73661" w:rsidRPr="00DF4DAF" w:rsidRDefault="00D73661" w:rsidP="00753A5D">
      <w:pPr>
        <w:ind w:firstLine="708"/>
        <w:jc w:val="both"/>
      </w:pPr>
      <w:r w:rsidRPr="00835C7B">
        <w:rPr>
          <w:b/>
        </w:rPr>
        <w:t>(1)</w:t>
      </w:r>
      <w:r w:rsidRPr="00D73661">
        <w:t xml:space="preserve"> </w:t>
      </w:r>
      <w:r w:rsidRPr="00753A5D">
        <w:rPr>
          <w:b/>
        </w:rPr>
        <w:t>Policista je oprávněn z důvodů uvedených v § 118a odst. 1 písm. a) až h) zadržet řidičský průkaz.</w:t>
      </w:r>
      <w:r w:rsidR="0095698C">
        <w:t xml:space="preserve"> </w:t>
      </w:r>
      <w:r w:rsidRPr="00DF4DAF">
        <w:rPr>
          <w:b/>
          <w:bCs/>
        </w:rPr>
        <w:t>Policista je dále oprávněn zadržet řidičský průkaz, jestliže řidič</w:t>
      </w:r>
    </w:p>
    <w:p w:rsidR="00D73661" w:rsidRPr="007644EB" w:rsidRDefault="00D73661" w:rsidP="00D73661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644EB">
        <w:rPr>
          <w:rFonts w:ascii="Tahoma" w:hAnsi="Tahoma" w:cs="Tahoma"/>
          <w:b/>
          <w:bCs/>
          <w:sz w:val="20"/>
          <w:szCs w:val="20"/>
        </w:rPr>
        <w:t xml:space="preserve">je podezřelý, že při řízení vozidla překročil nejvyšší dovolenou rychlost obci o 40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>-1</w:t>
      </w:r>
      <w:r w:rsidRPr="007644EB">
        <w:rPr>
          <w:rFonts w:ascii="Tahoma" w:hAnsi="Tahoma" w:cs="Tahoma"/>
          <w:b/>
          <w:bCs/>
          <w:sz w:val="20"/>
          <w:szCs w:val="20"/>
        </w:rPr>
        <w:t xml:space="preserve"> a více nebo mimo obec o 50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 xml:space="preserve">-1 </w:t>
      </w:r>
      <w:r w:rsidRPr="007644EB">
        <w:rPr>
          <w:rFonts w:ascii="Tahoma" w:hAnsi="Tahoma" w:cs="Tahoma"/>
          <w:b/>
          <w:bCs/>
          <w:sz w:val="20"/>
          <w:szCs w:val="20"/>
        </w:rPr>
        <w:t>a více,</w:t>
      </w:r>
    </w:p>
    <w:p w:rsidR="00D73661" w:rsidRPr="007644EB" w:rsidRDefault="00D73661" w:rsidP="003472E5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644EB">
        <w:rPr>
          <w:rFonts w:ascii="Tahoma" w:hAnsi="Tahoma" w:cs="Tahoma"/>
          <w:b/>
          <w:bCs/>
          <w:sz w:val="20"/>
          <w:szCs w:val="20"/>
        </w:rPr>
        <w:t xml:space="preserve">je podezřelý, že při řízení vozidla překročil nejvyšší dovolenou rychlost v obci o 20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>-1</w:t>
      </w:r>
      <w:r w:rsidRPr="007644EB">
        <w:rPr>
          <w:rFonts w:ascii="Tahoma" w:hAnsi="Tahoma" w:cs="Tahoma"/>
          <w:b/>
          <w:bCs/>
          <w:sz w:val="20"/>
          <w:szCs w:val="20"/>
        </w:rPr>
        <w:t xml:space="preserve"> a více nebo mimo obec o 30 </w:t>
      </w:r>
      <w:r w:rsidR="003F4F72" w:rsidRPr="003F4F72">
        <w:rPr>
          <w:rFonts w:ascii="Tahoma" w:hAnsi="Tahoma" w:cs="Tahoma"/>
          <w:b/>
          <w:bCs/>
          <w:sz w:val="20"/>
          <w:szCs w:val="20"/>
        </w:rPr>
        <w:t>km.h</w:t>
      </w:r>
      <w:r w:rsidR="003F4F72" w:rsidRPr="003F4F72">
        <w:rPr>
          <w:rFonts w:ascii="Tahoma" w:hAnsi="Tahoma" w:cs="Tahoma"/>
          <w:b/>
          <w:bCs/>
          <w:sz w:val="20"/>
          <w:szCs w:val="20"/>
          <w:vertAlign w:val="superscript"/>
        </w:rPr>
        <w:t>-1</w:t>
      </w:r>
      <w:r w:rsidRPr="007644EB">
        <w:rPr>
          <w:rFonts w:ascii="Tahoma" w:hAnsi="Tahoma" w:cs="Tahoma"/>
          <w:b/>
          <w:bCs/>
          <w:sz w:val="20"/>
          <w:szCs w:val="20"/>
        </w:rPr>
        <w:t xml:space="preserve"> a více, </w:t>
      </w:r>
      <w:r w:rsidR="003472E5" w:rsidRPr="003472E5">
        <w:rPr>
          <w:rFonts w:ascii="Tahoma" w:hAnsi="Tahoma" w:cs="Tahoma"/>
          <w:b/>
          <w:bCs/>
          <w:sz w:val="20"/>
          <w:szCs w:val="20"/>
        </w:rPr>
        <w:t>pokud v předcházejícím období dvanácti po sobě jdoucích kalendářních měsíců spáchal přestupek podle § 125c odst. 1 písm. f) bodu 3</w:t>
      </w:r>
      <w:r w:rsidRPr="007644EB">
        <w:rPr>
          <w:rFonts w:ascii="Tahoma" w:hAnsi="Tahoma" w:cs="Tahoma"/>
          <w:b/>
          <w:bCs/>
          <w:sz w:val="20"/>
          <w:szCs w:val="20"/>
        </w:rPr>
        <w:t>.</w:t>
      </w:r>
      <w:r w:rsidRPr="007644EB">
        <w:rPr>
          <w:rFonts w:ascii="Tahoma" w:hAnsi="Tahoma" w:cs="Tahoma"/>
          <w:b/>
          <w:sz w:val="20"/>
          <w:szCs w:val="20"/>
        </w:rPr>
        <w:t xml:space="preserve"> </w:t>
      </w:r>
    </w:p>
    <w:p w:rsidR="00D73661" w:rsidRPr="00D73661" w:rsidRDefault="00D73661" w:rsidP="00D73661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:rsidR="00D73661" w:rsidRPr="007644EB" w:rsidRDefault="00D73661" w:rsidP="007644EB">
      <w:pPr>
        <w:pStyle w:val="Odstavecseseznamem"/>
        <w:ind w:left="0" w:firstLine="709"/>
        <w:jc w:val="both"/>
        <w:rPr>
          <w:b/>
        </w:rPr>
      </w:pPr>
      <w:r w:rsidRPr="007644EB">
        <w:rPr>
          <w:rFonts w:ascii="Tahoma" w:hAnsi="Tahoma" w:cs="Tahoma"/>
          <w:b/>
          <w:sz w:val="20"/>
          <w:szCs w:val="20"/>
        </w:rPr>
        <w:t xml:space="preserve">(2) </w:t>
      </w:r>
      <w:r w:rsidR="007644EB" w:rsidRPr="007644EB">
        <w:rPr>
          <w:rFonts w:ascii="Tahoma" w:hAnsi="Tahoma" w:cs="Tahoma"/>
          <w:b/>
          <w:sz w:val="20"/>
          <w:szCs w:val="20"/>
        </w:rPr>
        <w:t>Po zadržení řidičského průkazu oznámí policista bez zbytečného odkladu zadržení řidičského průkazu registru řidičů, u zahraničních řidičů př</w:t>
      </w:r>
      <w:r w:rsidR="007666D4">
        <w:rPr>
          <w:rFonts w:ascii="Tahoma" w:hAnsi="Tahoma" w:cs="Tahoma"/>
          <w:b/>
          <w:sz w:val="20"/>
          <w:szCs w:val="20"/>
        </w:rPr>
        <w:t>íslušnému obecnímu úřadu obce s </w:t>
      </w:r>
      <w:r w:rsidR="007644EB" w:rsidRPr="007644EB">
        <w:rPr>
          <w:rFonts w:ascii="Tahoma" w:hAnsi="Tahoma" w:cs="Tahoma"/>
          <w:b/>
          <w:sz w:val="20"/>
          <w:szCs w:val="20"/>
        </w:rPr>
        <w:t>rozšířenou působností.</w:t>
      </w:r>
      <w:r w:rsidRPr="007644EB">
        <w:rPr>
          <w:b/>
        </w:rPr>
        <w:t xml:space="preserve"> </w:t>
      </w:r>
    </w:p>
    <w:p w:rsidR="007644EB" w:rsidRDefault="007644EB" w:rsidP="007644EB">
      <w:pPr>
        <w:pStyle w:val="Odstavecseseznamem"/>
        <w:ind w:left="709"/>
        <w:jc w:val="both"/>
      </w:pPr>
    </w:p>
    <w:p w:rsidR="00D73661" w:rsidRDefault="007644EB" w:rsidP="00D73661">
      <w:pPr>
        <w:jc w:val="both"/>
      </w:pPr>
      <w:r>
        <w:tab/>
      </w:r>
      <w:proofErr w:type="gramStart"/>
      <w:r w:rsidR="00835C7B" w:rsidRPr="00835C7B">
        <w:rPr>
          <w:strike/>
        </w:rPr>
        <w:t>(2)</w:t>
      </w:r>
      <w:r w:rsidR="00835C7B">
        <w:t xml:space="preserve"> </w:t>
      </w:r>
      <w:r w:rsidRPr="00835C7B">
        <w:t>(</w:t>
      </w:r>
      <w:r w:rsidRPr="007644EB">
        <w:rPr>
          <w:b/>
        </w:rPr>
        <w:t>3</w:t>
      </w:r>
      <w:r w:rsidR="00D73661" w:rsidRPr="00835C7B">
        <w:t>)</w:t>
      </w:r>
      <w:r w:rsidR="00D73661">
        <w:t xml:space="preserve"> Po</w:t>
      </w:r>
      <w:proofErr w:type="gramEnd"/>
      <w:r w:rsidR="00D73661">
        <w:t xml:space="preserve"> dobu zadržení řidičského průkazu nesmí držitel řidičského oprávnění řídit motorové vozidlo.</w:t>
      </w:r>
    </w:p>
    <w:p w:rsidR="00D73661" w:rsidRDefault="00D73661" w:rsidP="00D73661">
      <w:pPr>
        <w:jc w:val="both"/>
      </w:pPr>
      <w:r>
        <w:t xml:space="preserve"> </w:t>
      </w:r>
    </w:p>
    <w:p w:rsidR="00D73661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3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="002A77C4" w:rsidRPr="002A77C4">
        <w:rPr>
          <w:b/>
        </w:rPr>
        <w:t>4</w:t>
      </w:r>
      <w:r w:rsidR="00D73661" w:rsidRPr="002A77C4">
        <w:t>)</w:t>
      </w:r>
      <w:r w:rsidR="00D73661">
        <w:t xml:space="preserve"> Policista</w:t>
      </w:r>
      <w:proofErr w:type="gramEnd"/>
      <w:r w:rsidR="00D73661">
        <w:t>, který zadržel řidičský průkaz, poučí držitele řidičského průkazu o důsledku zadržení řidičského průkazu a vydá držiteli řidičského průkazu písemné potvrzení o zadržení řidičského průkazu.</w:t>
      </w:r>
    </w:p>
    <w:p w:rsidR="00D73661" w:rsidRDefault="00D73661" w:rsidP="00D73661">
      <w:pPr>
        <w:jc w:val="both"/>
      </w:pPr>
      <w:r>
        <w:t xml:space="preserve"> </w:t>
      </w:r>
    </w:p>
    <w:p w:rsidR="00D73661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4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Pr="002A77C4">
        <w:rPr>
          <w:b/>
        </w:rPr>
        <w:t>5</w:t>
      </w:r>
      <w:r w:rsidR="00D73661" w:rsidRPr="002A77C4">
        <w:t>)</w:t>
      </w:r>
      <w:r w:rsidR="00D73661">
        <w:t xml:space="preserve"> Policie</w:t>
      </w:r>
      <w:proofErr w:type="gramEnd"/>
      <w:r w:rsidR="00D73661">
        <w:t xml:space="preserve"> písemně oznámí zadržení řidičského průkazu obecnímu úřadu obce s rozšířenou působností, v jehož územním obvodu k zadržení řidičského průkazu došlo; oznámení odešle spolu se zadrženým řidičským průkazem bez zbytečného odkladu, nejpozději následující pracovní den po dni zadržení řidičského průkazu. U řidiče, který nemá na území České republiky bydliště, trvalý pobyt nebo přechodný pobyt, zašle policie zadržený řidičský průkaz obecnímu úřadu obce s rozšířenou působností příslušnému podle místa spáchání přestupku, který jej neprodleně zašle příslušnému orgánu státu, který řidičský průkaz vydal.</w:t>
      </w:r>
    </w:p>
    <w:p w:rsidR="00D73661" w:rsidRDefault="00D73661" w:rsidP="00D73661">
      <w:pPr>
        <w:jc w:val="both"/>
      </w:pPr>
      <w:r>
        <w:t xml:space="preserve"> </w:t>
      </w:r>
    </w:p>
    <w:p w:rsidR="00D73661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5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Pr="002A77C4">
        <w:rPr>
          <w:b/>
        </w:rPr>
        <w:t>6</w:t>
      </w:r>
      <w:r w:rsidR="00D73661" w:rsidRPr="002A77C4">
        <w:t>) Je</w:t>
      </w:r>
      <w:proofErr w:type="gramEnd"/>
      <w:r w:rsidR="00D73661">
        <w:t>-li zadržen řidičský průkaz příslušníku zpravodajské služby, policie písemně oznámí zadržení řidičského průkazu příslušnému orgánu; oznámení odešle spolu se zadrženým řidičským průkazem bez zbytečného odkladu, nejpozději následující pracovní den ode dne zadržení řidičského průkazu.</w:t>
      </w:r>
    </w:p>
    <w:p w:rsidR="00D73661" w:rsidRDefault="00D73661" w:rsidP="00D73661">
      <w:pPr>
        <w:jc w:val="both"/>
      </w:pPr>
      <w:r>
        <w:t xml:space="preserve"> </w:t>
      </w:r>
    </w:p>
    <w:p w:rsidR="006E0B7C" w:rsidRDefault="007644EB" w:rsidP="00D73661">
      <w:pPr>
        <w:jc w:val="both"/>
      </w:pPr>
      <w:r>
        <w:tab/>
      </w:r>
      <w:proofErr w:type="gramStart"/>
      <w:r w:rsidR="002A77C4" w:rsidRPr="00835C7B">
        <w:rPr>
          <w:strike/>
        </w:rPr>
        <w:t>(</w:t>
      </w:r>
      <w:r w:rsidR="002A77C4">
        <w:rPr>
          <w:strike/>
        </w:rPr>
        <w:t>6</w:t>
      </w:r>
      <w:r w:rsidR="002A77C4" w:rsidRPr="00835C7B">
        <w:rPr>
          <w:strike/>
        </w:rPr>
        <w:t>)</w:t>
      </w:r>
      <w:r w:rsidR="002A77C4">
        <w:t xml:space="preserve"> </w:t>
      </w:r>
      <w:r w:rsidRPr="002A77C4">
        <w:t>(</w:t>
      </w:r>
      <w:r w:rsidRPr="002A77C4">
        <w:rPr>
          <w:b/>
        </w:rPr>
        <w:t>7</w:t>
      </w:r>
      <w:r w:rsidR="00D73661" w:rsidRPr="002A77C4">
        <w:t>) Vzor</w:t>
      </w:r>
      <w:proofErr w:type="gramEnd"/>
      <w:r w:rsidR="00D73661">
        <w:t xml:space="preserve"> a náležitosti potvrzení o zadržení řidičského průkazu stanoví prováděcí právní předpis.</w:t>
      </w:r>
    </w:p>
    <w:p w:rsidR="007644EB" w:rsidRDefault="007644EB" w:rsidP="00D73661">
      <w:pPr>
        <w:jc w:val="both"/>
      </w:pPr>
    </w:p>
    <w:p w:rsidR="007644EB" w:rsidRDefault="007644EB" w:rsidP="00D73661">
      <w:pPr>
        <w:jc w:val="both"/>
      </w:pPr>
    </w:p>
    <w:p w:rsidR="007644EB" w:rsidRPr="00F37172" w:rsidRDefault="007644EB" w:rsidP="007644EB">
      <w:pPr>
        <w:jc w:val="center"/>
      </w:pPr>
      <w:r>
        <w:t>§ 128</w:t>
      </w:r>
    </w:p>
    <w:p w:rsidR="007644EB" w:rsidRPr="00956E50" w:rsidRDefault="007644EB" w:rsidP="007644EB">
      <w:pPr>
        <w:jc w:val="both"/>
      </w:pPr>
    </w:p>
    <w:p w:rsidR="007644EB" w:rsidRDefault="007644EB" w:rsidP="007644EB">
      <w:pPr>
        <w:ind w:firstLine="708"/>
        <w:jc w:val="both"/>
      </w:pPr>
      <w:r w:rsidRPr="007644EB">
        <w:t xml:space="preserve">(3) Oznámení o uložení pokuty v blokovém řízení za přestupek proti bezpečnosti a plynulosti provozu na pozemních komunikacích, za který byla uložena pokuta vyšší než 1 000 Kč nebo za který lze uložit </w:t>
      </w:r>
      <w:r w:rsidR="007666D4">
        <w:t>body v </w:t>
      </w:r>
      <w:r w:rsidRPr="007644EB">
        <w:t>bodovém hodnocení řidičů, jsou orgány policie, Vojenské policie nebo obecní policie povinny zaslat do pěti pracovních dnů po projednání přestupku příslušnému obecnímu úřadu obce s rozšířenou působností</w:t>
      </w:r>
      <w:r w:rsidR="00274051">
        <w:t>;</w:t>
      </w:r>
      <w:r w:rsidR="00D64637">
        <w:t xml:space="preserve"> </w:t>
      </w:r>
      <w:r w:rsidR="00D64637" w:rsidRPr="00D64637">
        <w:rPr>
          <w:b/>
        </w:rPr>
        <w:t>k </w:t>
      </w:r>
      <w:r w:rsidR="00274051" w:rsidRPr="00D64637">
        <w:rPr>
          <w:b/>
          <w:bCs/>
        </w:rPr>
        <w:t>oznámení</w:t>
      </w:r>
      <w:r w:rsidR="00274051" w:rsidRPr="007644EB">
        <w:rPr>
          <w:b/>
          <w:bCs/>
        </w:rPr>
        <w:t xml:space="preserve"> o uložení pokuty v blokovém řízení přiloží kopii pok</w:t>
      </w:r>
      <w:r w:rsidR="007666D4">
        <w:rPr>
          <w:b/>
          <w:bCs/>
        </w:rPr>
        <w:t>utového bloku vztahujícího se k </w:t>
      </w:r>
      <w:r w:rsidR="00274051" w:rsidRPr="007644EB">
        <w:rPr>
          <w:b/>
          <w:bCs/>
        </w:rPr>
        <w:t>uložené pokutě</w:t>
      </w:r>
      <w:r w:rsidRPr="007644EB">
        <w:t>.</w:t>
      </w:r>
      <w:r>
        <w:t xml:space="preserve"> </w:t>
      </w:r>
    </w:p>
    <w:p w:rsidR="00E76EE3" w:rsidRDefault="00E76EE3" w:rsidP="007644EB">
      <w:pPr>
        <w:ind w:firstLine="708"/>
        <w:jc w:val="both"/>
      </w:pPr>
    </w:p>
    <w:p w:rsidR="00E76EE3" w:rsidRDefault="00E76EE3" w:rsidP="00E76EE3">
      <w:pPr>
        <w:jc w:val="center"/>
      </w:pPr>
    </w:p>
    <w:p w:rsidR="00E76EE3" w:rsidRDefault="00E76EE3" w:rsidP="00E76EE3">
      <w:pPr>
        <w:jc w:val="center"/>
      </w:pPr>
    </w:p>
    <w:p w:rsidR="00E76EE3" w:rsidRDefault="00E76EE3" w:rsidP="00E76EE3">
      <w:pPr>
        <w:jc w:val="center"/>
      </w:pPr>
    </w:p>
    <w:p w:rsidR="00E76EE3" w:rsidRDefault="00E76EE3" w:rsidP="00E76EE3">
      <w:pPr>
        <w:jc w:val="center"/>
      </w:pPr>
    </w:p>
    <w:p w:rsidR="00E76EE3" w:rsidRDefault="00E76EE3" w:rsidP="00E76EE3">
      <w:pPr>
        <w:jc w:val="center"/>
      </w:pPr>
    </w:p>
    <w:p w:rsidR="00E76EE3" w:rsidRDefault="00E76EE3" w:rsidP="00E76EE3">
      <w:pPr>
        <w:jc w:val="center"/>
        <w:rPr>
          <w:b/>
          <w:color w:val="000000"/>
        </w:rPr>
      </w:pPr>
      <w:r>
        <w:rPr>
          <w:color w:val="000000"/>
        </w:rPr>
        <w:lastRenderedPageBreak/>
        <w:t xml:space="preserve">§ 137 </w:t>
      </w:r>
    </w:p>
    <w:p w:rsidR="00E76EE3" w:rsidRDefault="00E76EE3" w:rsidP="00E76E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Zmocnění k vydání prováděcích právních předpisů </w:t>
      </w:r>
    </w:p>
    <w:p w:rsidR="00E76EE3" w:rsidRDefault="00E76EE3" w:rsidP="00E76EE3">
      <w:pPr>
        <w:rPr>
          <w:b/>
          <w:color w:val="000000"/>
        </w:rPr>
      </w:pPr>
    </w:p>
    <w:p w:rsidR="00E76EE3" w:rsidRDefault="00E76EE3" w:rsidP="00E76EE3">
      <w:pPr>
        <w:jc w:val="both"/>
        <w:rPr>
          <w:color w:val="000000"/>
        </w:rPr>
      </w:pPr>
      <w:r>
        <w:rPr>
          <w:color w:val="000000"/>
        </w:rPr>
        <w:tab/>
        <w:t xml:space="preserve">(1) Vláda vydá nařízení k provedení </w:t>
      </w:r>
      <w:r w:rsidRPr="00704CEF">
        <w:t>§ 5 odst. 2 písm. b)</w:t>
      </w:r>
      <w:r>
        <w:rPr>
          <w:color w:val="000000"/>
        </w:rPr>
        <w:t xml:space="preserve"> a </w:t>
      </w:r>
      <w:r w:rsidRPr="00704CEF">
        <w:t>§ 41 odst. 3</w:t>
      </w:r>
      <w:r>
        <w:rPr>
          <w:color w:val="000000"/>
        </w:rPr>
        <w:t xml:space="preserve">. </w:t>
      </w:r>
    </w:p>
    <w:p w:rsidR="00E76EE3" w:rsidRDefault="00E76EE3" w:rsidP="00E76EE3">
      <w:pPr>
        <w:rPr>
          <w:color w:val="000000"/>
        </w:rPr>
      </w:pPr>
      <w:r>
        <w:rPr>
          <w:color w:val="000000"/>
        </w:rPr>
        <w:t xml:space="preserve"> </w:t>
      </w:r>
    </w:p>
    <w:p w:rsidR="00E76EE3" w:rsidRDefault="00E76EE3" w:rsidP="00E76EE3">
      <w:pPr>
        <w:jc w:val="both"/>
        <w:rPr>
          <w:color w:val="000000"/>
        </w:rPr>
      </w:pPr>
      <w:r>
        <w:rPr>
          <w:color w:val="000000"/>
        </w:rPr>
        <w:tab/>
        <w:t xml:space="preserve">(2) Ministerstvo vydá prováděcí právní předpis k provedení </w:t>
      </w:r>
      <w:r w:rsidRPr="00704CEF">
        <w:t>§ 5 odst. 1 písm. d)</w:t>
      </w:r>
      <w:r>
        <w:rPr>
          <w:color w:val="000000"/>
        </w:rPr>
        <w:t xml:space="preserve">, </w:t>
      </w:r>
      <w:r w:rsidRPr="00704CEF">
        <w:t>§ 6 odst. 6</w:t>
      </w:r>
      <w:r>
        <w:rPr>
          <w:color w:val="000000"/>
        </w:rPr>
        <w:t xml:space="preserve">, </w:t>
      </w:r>
      <w:r w:rsidRPr="00704CEF">
        <w:t>§ 6a odst. 4</w:t>
      </w:r>
      <w:r>
        <w:rPr>
          <w:color w:val="000000"/>
        </w:rPr>
        <w:t xml:space="preserve">, </w:t>
      </w:r>
      <w:r w:rsidRPr="00704CEF">
        <w:t>§ 10 odst. 5</w:t>
      </w:r>
      <w:r>
        <w:rPr>
          <w:color w:val="000000"/>
        </w:rPr>
        <w:t xml:space="preserve">, </w:t>
      </w:r>
      <w:r w:rsidRPr="00704CEF">
        <w:t>§ 43 odst. 6</w:t>
      </w:r>
      <w:r>
        <w:rPr>
          <w:color w:val="000000"/>
        </w:rPr>
        <w:t xml:space="preserve">, </w:t>
      </w:r>
      <w:r w:rsidRPr="00704CEF">
        <w:t>§ 45 odst. 6</w:t>
      </w:r>
      <w:r>
        <w:rPr>
          <w:color w:val="000000"/>
        </w:rPr>
        <w:t xml:space="preserve">, </w:t>
      </w:r>
      <w:r w:rsidRPr="00704CEF">
        <w:t>§ 56 odst. 8</w:t>
      </w:r>
      <w:r>
        <w:rPr>
          <w:color w:val="000000"/>
        </w:rPr>
        <w:t xml:space="preserve">, </w:t>
      </w:r>
      <w:r w:rsidRPr="00704CEF">
        <w:t>§ 62 odst. 5</w:t>
      </w:r>
      <w:r>
        <w:rPr>
          <w:color w:val="000000"/>
        </w:rPr>
        <w:t xml:space="preserve">, </w:t>
      </w:r>
      <w:r w:rsidRPr="00704CEF">
        <w:t>§ 63 odst. 2</w:t>
      </w:r>
      <w:r>
        <w:rPr>
          <w:color w:val="000000"/>
        </w:rPr>
        <w:t xml:space="preserve">, </w:t>
      </w:r>
      <w:r w:rsidRPr="00704CEF">
        <w:t>§ 65 odst. 3</w:t>
      </w:r>
      <w:r>
        <w:rPr>
          <w:color w:val="000000"/>
        </w:rPr>
        <w:t xml:space="preserve">, </w:t>
      </w:r>
      <w:r w:rsidRPr="00704CEF">
        <w:t>§ 66 odst. 3</w:t>
      </w:r>
      <w:r>
        <w:rPr>
          <w:color w:val="000000"/>
        </w:rPr>
        <w:t xml:space="preserve">, </w:t>
      </w:r>
      <w:r>
        <w:t>§ </w:t>
      </w:r>
      <w:r w:rsidRPr="00704CEF">
        <w:t>67 odst. 1</w:t>
      </w:r>
      <w:r>
        <w:rPr>
          <w:color w:val="000000"/>
        </w:rPr>
        <w:t xml:space="preserve">, </w:t>
      </w:r>
      <w:r w:rsidRPr="00704CEF">
        <w:t>§ 67 odst. 11</w:t>
      </w:r>
      <w:r>
        <w:rPr>
          <w:color w:val="000000"/>
        </w:rPr>
        <w:t xml:space="preserve">, </w:t>
      </w:r>
      <w:r w:rsidRPr="00704CEF">
        <w:t>§ 68 odst. 3</w:t>
      </w:r>
      <w:r>
        <w:rPr>
          <w:color w:val="000000"/>
        </w:rPr>
        <w:t xml:space="preserve">, </w:t>
      </w:r>
      <w:r w:rsidRPr="00704CEF">
        <w:t>§ 75 odst. 7</w:t>
      </w:r>
      <w:r>
        <w:rPr>
          <w:color w:val="000000"/>
        </w:rPr>
        <w:t xml:space="preserve">, </w:t>
      </w:r>
      <w:r w:rsidRPr="00704CEF">
        <w:t>§ 78 odst. 5</w:t>
      </w:r>
      <w:r>
        <w:rPr>
          <w:color w:val="000000"/>
        </w:rPr>
        <w:t xml:space="preserve">, </w:t>
      </w:r>
      <w:r w:rsidRPr="00704CEF">
        <w:t>§ 79 odst. 8</w:t>
      </w:r>
      <w:r>
        <w:rPr>
          <w:color w:val="000000"/>
        </w:rPr>
        <w:t xml:space="preserve">, </w:t>
      </w:r>
      <w:r w:rsidRPr="00704CEF">
        <w:t>§ 87a odst. 9</w:t>
      </w:r>
      <w:r>
        <w:rPr>
          <w:color w:val="000000"/>
        </w:rPr>
        <w:t xml:space="preserve">, </w:t>
      </w:r>
      <w:r w:rsidRPr="00704CEF">
        <w:t>§ 92 odst. 8</w:t>
      </w:r>
      <w:r>
        <w:rPr>
          <w:color w:val="000000"/>
        </w:rPr>
        <w:t xml:space="preserve">, </w:t>
      </w:r>
      <w:r>
        <w:t>§ </w:t>
      </w:r>
      <w:r w:rsidRPr="00704CEF">
        <w:t>104 odst. 5</w:t>
      </w:r>
      <w:r>
        <w:rPr>
          <w:color w:val="000000"/>
        </w:rPr>
        <w:t xml:space="preserve">, </w:t>
      </w:r>
      <w:r w:rsidRPr="00704CEF">
        <w:t>§ 105 odst. 5</w:t>
      </w:r>
      <w:r>
        <w:rPr>
          <w:color w:val="000000"/>
        </w:rPr>
        <w:t xml:space="preserve">, </w:t>
      </w:r>
      <w:r w:rsidRPr="00704CEF">
        <w:t>§ 106 odst. 4</w:t>
      </w:r>
      <w:r>
        <w:rPr>
          <w:color w:val="000000"/>
        </w:rPr>
        <w:t xml:space="preserve">, </w:t>
      </w:r>
      <w:r w:rsidRPr="00704CEF">
        <w:t>§ 107 odst. 3</w:t>
      </w:r>
      <w:r>
        <w:rPr>
          <w:color w:val="000000"/>
        </w:rPr>
        <w:t xml:space="preserve">, </w:t>
      </w:r>
      <w:r w:rsidRPr="00704CEF">
        <w:t>§ 109 odst. 10</w:t>
      </w:r>
      <w:r>
        <w:rPr>
          <w:color w:val="000000"/>
        </w:rPr>
        <w:t xml:space="preserve">, </w:t>
      </w:r>
      <w:r w:rsidRPr="00704CEF">
        <w:t>§ 110 odst. 8</w:t>
      </w:r>
      <w:r>
        <w:rPr>
          <w:color w:val="000000"/>
        </w:rPr>
        <w:t xml:space="preserve">, </w:t>
      </w:r>
      <w:r w:rsidRPr="00704CEF">
        <w:t>§ 110a odst. 7</w:t>
      </w:r>
      <w:r>
        <w:rPr>
          <w:color w:val="000000"/>
        </w:rPr>
        <w:t xml:space="preserve">, </w:t>
      </w:r>
      <w:r w:rsidRPr="00704CEF">
        <w:t>§ 111 odst. 9</w:t>
      </w:r>
      <w:r>
        <w:rPr>
          <w:color w:val="000000"/>
        </w:rPr>
        <w:t xml:space="preserve">, </w:t>
      </w:r>
      <w:r w:rsidRPr="00704CEF">
        <w:t>§ 113 odst. 9</w:t>
      </w:r>
      <w:r>
        <w:rPr>
          <w:color w:val="000000"/>
        </w:rPr>
        <w:t xml:space="preserve">, </w:t>
      </w:r>
      <w:r w:rsidRPr="00704CEF">
        <w:t>§ 115 odst. 8</w:t>
      </w:r>
      <w:r>
        <w:rPr>
          <w:color w:val="000000"/>
        </w:rPr>
        <w:t xml:space="preserve">, </w:t>
      </w:r>
      <w:r w:rsidRPr="00704CEF">
        <w:t>§ 116 odst. 4 a 7</w:t>
      </w:r>
      <w:r>
        <w:rPr>
          <w:color w:val="000000"/>
        </w:rPr>
        <w:t xml:space="preserve">, </w:t>
      </w:r>
      <w:r w:rsidRPr="00E76EE3">
        <w:rPr>
          <w:strike/>
        </w:rPr>
        <w:t>§ 118b odst. 6</w:t>
      </w:r>
      <w:r>
        <w:rPr>
          <w:color w:val="000000"/>
        </w:rPr>
        <w:t xml:space="preserve"> </w:t>
      </w:r>
      <w:r w:rsidRPr="00704CEF">
        <w:rPr>
          <w:b/>
          <w:bCs/>
        </w:rPr>
        <w:t xml:space="preserve">§ 118b odst. </w:t>
      </w:r>
      <w:r w:rsidRPr="00704CEF">
        <w:rPr>
          <w:b/>
          <w:bCs/>
          <w:color w:val="00000A"/>
        </w:rPr>
        <w:t>7</w:t>
      </w:r>
      <w:r>
        <w:rPr>
          <w:color w:val="000000"/>
        </w:rPr>
        <w:t xml:space="preserve">, </w:t>
      </w:r>
      <w:r w:rsidRPr="00704CEF">
        <w:t>§ 122b</w:t>
      </w:r>
      <w:r>
        <w:rPr>
          <w:color w:val="000000"/>
        </w:rPr>
        <w:t xml:space="preserve">, </w:t>
      </w:r>
      <w:r w:rsidRPr="00704CEF">
        <w:t>§ 123 odst. 5</w:t>
      </w:r>
      <w:r>
        <w:rPr>
          <w:color w:val="000000"/>
        </w:rPr>
        <w:t xml:space="preserve">, </w:t>
      </w:r>
      <w:r w:rsidRPr="00704CEF">
        <w:t>§ 124 odst. 3</w:t>
      </w:r>
      <w:r>
        <w:rPr>
          <w:color w:val="000000"/>
        </w:rPr>
        <w:t xml:space="preserve">, </w:t>
      </w:r>
      <w:r w:rsidRPr="00704CEF">
        <w:t>§ 125a odst. 8</w:t>
      </w:r>
      <w:r>
        <w:rPr>
          <w:color w:val="000000"/>
        </w:rPr>
        <w:t xml:space="preserve">, </w:t>
      </w:r>
      <w:r w:rsidRPr="00704CEF">
        <w:t>§ 125b odst. 3</w:t>
      </w:r>
      <w:r>
        <w:rPr>
          <w:color w:val="000000"/>
        </w:rPr>
        <w:t xml:space="preserve"> a </w:t>
      </w:r>
      <w:r w:rsidRPr="00704CEF">
        <w:t>§ 125j odst. 3</w:t>
      </w:r>
      <w:r>
        <w:rPr>
          <w:color w:val="000000"/>
        </w:rPr>
        <w:t xml:space="preserve">. </w:t>
      </w:r>
    </w:p>
    <w:p w:rsidR="00E76EE3" w:rsidRDefault="00E76EE3" w:rsidP="00E76EE3">
      <w:pPr>
        <w:rPr>
          <w:color w:val="000000"/>
        </w:rPr>
      </w:pPr>
      <w:r>
        <w:rPr>
          <w:color w:val="000000"/>
        </w:rPr>
        <w:t xml:space="preserve"> </w:t>
      </w:r>
    </w:p>
    <w:p w:rsidR="00E76EE3" w:rsidRDefault="00E76EE3" w:rsidP="00E76EE3">
      <w:pPr>
        <w:jc w:val="both"/>
      </w:pPr>
      <w:r>
        <w:rPr>
          <w:color w:val="000000"/>
        </w:rPr>
        <w:tab/>
        <w:t xml:space="preserve">(3) Ministerstvo zdravotnictví vydá prováděcí právní předpis k provedení </w:t>
      </w:r>
      <w:r w:rsidRPr="00704CEF">
        <w:t>§ 6 odst. 6</w:t>
      </w:r>
      <w:r>
        <w:rPr>
          <w:color w:val="000000"/>
        </w:rPr>
        <w:t xml:space="preserve">, </w:t>
      </w:r>
      <w:r w:rsidRPr="00704CEF">
        <w:t>§ 84 odst. 6</w:t>
      </w:r>
      <w:r>
        <w:rPr>
          <w:color w:val="000000"/>
        </w:rPr>
        <w:t xml:space="preserve">, </w:t>
      </w:r>
      <w:r w:rsidRPr="00704CEF">
        <w:t>§ 85 odst. 7</w:t>
      </w:r>
      <w:r>
        <w:rPr>
          <w:color w:val="000000"/>
        </w:rPr>
        <w:t xml:space="preserve">, </w:t>
      </w:r>
      <w:r w:rsidRPr="00704CEF">
        <w:t>§ 87 odst. 7</w:t>
      </w:r>
      <w:r>
        <w:rPr>
          <w:color w:val="000000"/>
        </w:rPr>
        <w:t xml:space="preserve"> a </w:t>
      </w:r>
      <w:r w:rsidRPr="00704CEF">
        <w:t>§ 88 odst. 6</w:t>
      </w:r>
      <w:r>
        <w:rPr>
          <w:color w:val="000000"/>
        </w:rPr>
        <w:t xml:space="preserve">. </w:t>
      </w:r>
    </w:p>
    <w:p w:rsidR="00E76EE3" w:rsidRDefault="00E76EE3" w:rsidP="007644EB">
      <w:pPr>
        <w:ind w:firstLine="708"/>
        <w:jc w:val="both"/>
      </w:pPr>
    </w:p>
    <w:sectPr w:rsidR="00E76EE3" w:rsidSect="00DB7331">
      <w:footerReference w:type="even" r:id="rId9"/>
      <w:footerReference w:type="default" r:id="rId10"/>
      <w:footerReference w:type="first" r:id="rId11"/>
      <w:pgSz w:w="11906" w:h="16838" w:code="9"/>
      <w:pgMar w:top="1276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7A" w:rsidRDefault="0075557A" w:rsidP="00924C62">
      <w:r>
        <w:separator/>
      </w:r>
    </w:p>
  </w:endnote>
  <w:endnote w:type="continuationSeparator" w:id="0">
    <w:p w:rsidR="0075557A" w:rsidRDefault="0075557A" w:rsidP="009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A" w:rsidRDefault="00534ECA" w:rsidP="009671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4ECA" w:rsidRDefault="00534E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A" w:rsidRDefault="00534ECA" w:rsidP="009671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C34">
      <w:rPr>
        <w:rStyle w:val="slostrnky"/>
        <w:noProof/>
      </w:rPr>
      <w:t>2</w:t>
    </w:r>
    <w:r>
      <w:rPr>
        <w:rStyle w:val="slostrnky"/>
      </w:rPr>
      <w:fldChar w:fldCharType="end"/>
    </w:r>
  </w:p>
  <w:p w:rsidR="00534ECA" w:rsidRDefault="00534ECA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A" w:rsidRDefault="00534ECA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7A" w:rsidRDefault="0075557A" w:rsidP="00924C62">
      <w:r>
        <w:separator/>
      </w:r>
    </w:p>
  </w:footnote>
  <w:footnote w:type="continuationSeparator" w:id="0">
    <w:p w:rsidR="0075557A" w:rsidRDefault="0075557A" w:rsidP="0092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DF"/>
    <w:multiLevelType w:val="hybridMultilevel"/>
    <w:tmpl w:val="5D1E9BF0"/>
    <w:lvl w:ilvl="0" w:tplc="5FF82E74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DC9"/>
    <w:multiLevelType w:val="singleLevel"/>
    <w:tmpl w:val="F61647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0A6063D"/>
    <w:multiLevelType w:val="hybridMultilevel"/>
    <w:tmpl w:val="B520FC94"/>
    <w:lvl w:ilvl="0" w:tplc="A8A2D27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05187"/>
    <w:multiLevelType w:val="hybridMultilevel"/>
    <w:tmpl w:val="41BE8D8C"/>
    <w:lvl w:ilvl="0" w:tplc="9570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7811"/>
    <w:multiLevelType w:val="singleLevel"/>
    <w:tmpl w:val="EBE071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</w:rPr>
    </w:lvl>
  </w:abstractNum>
  <w:abstractNum w:abstractNumId="5">
    <w:nsid w:val="5E342833"/>
    <w:multiLevelType w:val="hybridMultilevel"/>
    <w:tmpl w:val="FEC8CAB4"/>
    <w:lvl w:ilvl="0" w:tplc="5FA4A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54F3"/>
    <w:multiLevelType w:val="hybridMultilevel"/>
    <w:tmpl w:val="456CA246"/>
    <w:lvl w:ilvl="0" w:tplc="F7AAF98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C4595"/>
    <w:multiLevelType w:val="hybridMultilevel"/>
    <w:tmpl w:val="24C8959C"/>
    <w:lvl w:ilvl="0" w:tplc="13BC5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325BE0"/>
    <w:multiLevelType w:val="hybridMultilevel"/>
    <w:tmpl w:val="B3484036"/>
    <w:lvl w:ilvl="0" w:tplc="00FE4E7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DB2545"/>
    <w:multiLevelType w:val="hybridMultilevel"/>
    <w:tmpl w:val="B3484036"/>
    <w:lvl w:ilvl="0" w:tplc="00FE4E7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C"/>
    <w:rsid w:val="000013F4"/>
    <w:rsid w:val="000266D8"/>
    <w:rsid w:val="00064ADF"/>
    <w:rsid w:val="00064FC6"/>
    <w:rsid w:val="00075A30"/>
    <w:rsid w:val="00091249"/>
    <w:rsid w:val="000A1C88"/>
    <w:rsid w:val="000A51CD"/>
    <w:rsid w:val="000B3A94"/>
    <w:rsid w:val="000C0AEA"/>
    <w:rsid w:val="000C77FD"/>
    <w:rsid w:val="000E02E2"/>
    <w:rsid w:val="00111BB5"/>
    <w:rsid w:val="001136BD"/>
    <w:rsid w:val="00125C80"/>
    <w:rsid w:val="00135AA1"/>
    <w:rsid w:val="00151283"/>
    <w:rsid w:val="00152043"/>
    <w:rsid w:val="00154565"/>
    <w:rsid w:val="00160392"/>
    <w:rsid w:val="00163C92"/>
    <w:rsid w:val="00186B07"/>
    <w:rsid w:val="001935CC"/>
    <w:rsid w:val="00194DA9"/>
    <w:rsid w:val="00196108"/>
    <w:rsid w:val="001C5A3F"/>
    <w:rsid w:val="001F17D0"/>
    <w:rsid w:val="00226987"/>
    <w:rsid w:val="0025191C"/>
    <w:rsid w:val="002524A9"/>
    <w:rsid w:val="00256A0F"/>
    <w:rsid w:val="002638B2"/>
    <w:rsid w:val="002703CA"/>
    <w:rsid w:val="00274051"/>
    <w:rsid w:val="002923D4"/>
    <w:rsid w:val="002A49D9"/>
    <w:rsid w:val="002A4B16"/>
    <w:rsid w:val="002A77C4"/>
    <w:rsid w:val="002C671C"/>
    <w:rsid w:val="002D7156"/>
    <w:rsid w:val="00304EF1"/>
    <w:rsid w:val="00312866"/>
    <w:rsid w:val="003231AE"/>
    <w:rsid w:val="00323C66"/>
    <w:rsid w:val="0032558E"/>
    <w:rsid w:val="003433B8"/>
    <w:rsid w:val="003472E5"/>
    <w:rsid w:val="00357716"/>
    <w:rsid w:val="00357737"/>
    <w:rsid w:val="003672FA"/>
    <w:rsid w:val="00377FDB"/>
    <w:rsid w:val="00390E8B"/>
    <w:rsid w:val="003A40EF"/>
    <w:rsid w:val="003A4A48"/>
    <w:rsid w:val="003B1C81"/>
    <w:rsid w:val="003C4F63"/>
    <w:rsid w:val="003C5A35"/>
    <w:rsid w:val="003D422E"/>
    <w:rsid w:val="003F4F72"/>
    <w:rsid w:val="00402258"/>
    <w:rsid w:val="004027BD"/>
    <w:rsid w:val="00440B2A"/>
    <w:rsid w:val="00441043"/>
    <w:rsid w:val="00444129"/>
    <w:rsid w:val="00444C26"/>
    <w:rsid w:val="00445863"/>
    <w:rsid w:val="004570EC"/>
    <w:rsid w:val="00474448"/>
    <w:rsid w:val="004809AC"/>
    <w:rsid w:val="004A7745"/>
    <w:rsid w:val="004B2ABF"/>
    <w:rsid w:val="004E69A4"/>
    <w:rsid w:val="00511320"/>
    <w:rsid w:val="005124C5"/>
    <w:rsid w:val="00525189"/>
    <w:rsid w:val="0052697D"/>
    <w:rsid w:val="00527DD2"/>
    <w:rsid w:val="00534ECA"/>
    <w:rsid w:val="0058049E"/>
    <w:rsid w:val="005816EA"/>
    <w:rsid w:val="005916E4"/>
    <w:rsid w:val="005A2ECE"/>
    <w:rsid w:val="005B3C34"/>
    <w:rsid w:val="005D19D7"/>
    <w:rsid w:val="005D3BC1"/>
    <w:rsid w:val="005D4B4D"/>
    <w:rsid w:val="005E32B3"/>
    <w:rsid w:val="005E356D"/>
    <w:rsid w:val="005E4687"/>
    <w:rsid w:val="005E6879"/>
    <w:rsid w:val="005F69C3"/>
    <w:rsid w:val="00603999"/>
    <w:rsid w:val="00615C47"/>
    <w:rsid w:val="006171AE"/>
    <w:rsid w:val="00620237"/>
    <w:rsid w:val="006217AA"/>
    <w:rsid w:val="00632E23"/>
    <w:rsid w:val="006406BF"/>
    <w:rsid w:val="00662A4A"/>
    <w:rsid w:val="0067648D"/>
    <w:rsid w:val="00683283"/>
    <w:rsid w:val="0068357F"/>
    <w:rsid w:val="006900DC"/>
    <w:rsid w:val="00695BFC"/>
    <w:rsid w:val="006A0880"/>
    <w:rsid w:val="006D1062"/>
    <w:rsid w:val="006E0B7C"/>
    <w:rsid w:val="006E3AF4"/>
    <w:rsid w:val="006F5AB2"/>
    <w:rsid w:val="007066A0"/>
    <w:rsid w:val="00712E29"/>
    <w:rsid w:val="007235FA"/>
    <w:rsid w:val="007276E6"/>
    <w:rsid w:val="00753A5D"/>
    <w:rsid w:val="0075557A"/>
    <w:rsid w:val="007644EB"/>
    <w:rsid w:val="007666D4"/>
    <w:rsid w:val="00774E61"/>
    <w:rsid w:val="007809EE"/>
    <w:rsid w:val="00790223"/>
    <w:rsid w:val="0079476B"/>
    <w:rsid w:val="007B2ADB"/>
    <w:rsid w:val="007B6275"/>
    <w:rsid w:val="007E3C44"/>
    <w:rsid w:val="007E703C"/>
    <w:rsid w:val="007E79E5"/>
    <w:rsid w:val="007E7B99"/>
    <w:rsid w:val="007F041B"/>
    <w:rsid w:val="007F1A40"/>
    <w:rsid w:val="007F388F"/>
    <w:rsid w:val="008000EB"/>
    <w:rsid w:val="00804038"/>
    <w:rsid w:val="00817546"/>
    <w:rsid w:val="00835C7B"/>
    <w:rsid w:val="008412AF"/>
    <w:rsid w:val="00851E1D"/>
    <w:rsid w:val="00863E43"/>
    <w:rsid w:val="00881660"/>
    <w:rsid w:val="0089022D"/>
    <w:rsid w:val="008C1502"/>
    <w:rsid w:val="008D5EAB"/>
    <w:rsid w:val="008E2444"/>
    <w:rsid w:val="00914977"/>
    <w:rsid w:val="00917D5A"/>
    <w:rsid w:val="00920B49"/>
    <w:rsid w:val="00924861"/>
    <w:rsid w:val="00924C62"/>
    <w:rsid w:val="00941A61"/>
    <w:rsid w:val="00942D18"/>
    <w:rsid w:val="0095698C"/>
    <w:rsid w:val="009647C7"/>
    <w:rsid w:val="0096716A"/>
    <w:rsid w:val="00967632"/>
    <w:rsid w:val="00974BEC"/>
    <w:rsid w:val="00996732"/>
    <w:rsid w:val="009A2392"/>
    <w:rsid w:val="009A2779"/>
    <w:rsid w:val="009B4EE8"/>
    <w:rsid w:val="009C0284"/>
    <w:rsid w:val="009C5E69"/>
    <w:rsid w:val="009C6378"/>
    <w:rsid w:val="009E2D44"/>
    <w:rsid w:val="009E3D40"/>
    <w:rsid w:val="009F1886"/>
    <w:rsid w:val="00A03728"/>
    <w:rsid w:val="00A17A97"/>
    <w:rsid w:val="00A21A27"/>
    <w:rsid w:val="00A370ED"/>
    <w:rsid w:val="00A42A19"/>
    <w:rsid w:val="00A51233"/>
    <w:rsid w:val="00A75AEA"/>
    <w:rsid w:val="00A83D38"/>
    <w:rsid w:val="00AA247A"/>
    <w:rsid w:val="00AA5EDC"/>
    <w:rsid w:val="00AA6DFA"/>
    <w:rsid w:val="00AC5584"/>
    <w:rsid w:val="00AD614C"/>
    <w:rsid w:val="00AE4F42"/>
    <w:rsid w:val="00AE50C8"/>
    <w:rsid w:val="00B134CC"/>
    <w:rsid w:val="00B15CC4"/>
    <w:rsid w:val="00B21454"/>
    <w:rsid w:val="00B218F5"/>
    <w:rsid w:val="00B250D9"/>
    <w:rsid w:val="00B312B9"/>
    <w:rsid w:val="00B4104A"/>
    <w:rsid w:val="00B41281"/>
    <w:rsid w:val="00B4171F"/>
    <w:rsid w:val="00B677FF"/>
    <w:rsid w:val="00B82626"/>
    <w:rsid w:val="00B85C70"/>
    <w:rsid w:val="00B86186"/>
    <w:rsid w:val="00B93216"/>
    <w:rsid w:val="00BC6C08"/>
    <w:rsid w:val="00BE4939"/>
    <w:rsid w:val="00BF22BA"/>
    <w:rsid w:val="00C1372C"/>
    <w:rsid w:val="00C231AD"/>
    <w:rsid w:val="00C2780E"/>
    <w:rsid w:val="00C33E0F"/>
    <w:rsid w:val="00C4651B"/>
    <w:rsid w:val="00C51AC4"/>
    <w:rsid w:val="00C72E8C"/>
    <w:rsid w:val="00C770AC"/>
    <w:rsid w:val="00C856AC"/>
    <w:rsid w:val="00CA4894"/>
    <w:rsid w:val="00CB5A10"/>
    <w:rsid w:val="00CD53AA"/>
    <w:rsid w:val="00CD5E0B"/>
    <w:rsid w:val="00CF6CBC"/>
    <w:rsid w:val="00CF7F1A"/>
    <w:rsid w:val="00D036FD"/>
    <w:rsid w:val="00D23269"/>
    <w:rsid w:val="00D352BC"/>
    <w:rsid w:val="00D46289"/>
    <w:rsid w:val="00D46EA9"/>
    <w:rsid w:val="00D64637"/>
    <w:rsid w:val="00D66645"/>
    <w:rsid w:val="00D73661"/>
    <w:rsid w:val="00D864B2"/>
    <w:rsid w:val="00D94D31"/>
    <w:rsid w:val="00D97F2C"/>
    <w:rsid w:val="00DB7331"/>
    <w:rsid w:val="00DC59FD"/>
    <w:rsid w:val="00DC762D"/>
    <w:rsid w:val="00DC7D20"/>
    <w:rsid w:val="00DE0B20"/>
    <w:rsid w:val="00DE34C5"/>
    <w:rsid w:val="00DF4DAF"/>
    <w:rsid w:val="00E16F41"/>
    <w:rsid w:val="00E221E6"/>
    <w:rsid w:val="00E4349D"/>
    <w:rsid w:val="00E46CC1"/>
    <w:rsid w:val="00E52907"/>
    <w:rsid w:val="00E563C0"/>
    <w:rsid w:val="00E7557C"/>
    <w:rsid w:val="00E76B44"/>
    <w:rsid w:val="00E76EE3"/>
    <w:rsid w:val="00E770C7"/>
    <w:rsid w:val="00E802A5"/>
    <w:rsid w:val="00E85460"/>
    <w:rsid w:val="00E95A17"/>
    <w:rsid w:val="00EA2455"/>
    <w:rsid w:val="00EB1143"/>
    <w:rsid w:val="00EB6A12"/>
    <w:rsid w:val="00ED2413"/>
    <w:rsid w:val="00F06679"/>
    <w:rsid w:val="00F226A8"/>
    <w:rsid w:val="00F31E6D"/>
    <w:rsid w:val="00F63546"/>
    <w:rsid w:val="00F739A3"/>
    <w:rsid w:val="00F83459"/>
    <w:rsid w:val="00F9551F"/>
    <w:rsid w:val="00FB568C"/>
    <w:rsid w:val="00FB5A1C"/>
    <w:rsid w:val="00FC21C0"/>
    <w:rsid w:val="00FD4457"/>
    <w:rsid w:val="00FE6B2B"/>
    <w:rsid w:val="00FF16F4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7C"/>
    <w:rPr>
      <w:rFonts w:ascii="Tahoma" w:hAnsi="Tahoma" w:cs="Tahoma"/>
    </w:rPr>
  </w:style>
  <w:style w:type="paragraph" w:styleId="Nadpis6">
    <w:name w:val="heading 6"/>
    <w:basedOn w:val="Normln"/>
    <w:next w:val="Normln"/>
    <w:qFormat/>
    <w:rsid w:val="006E0B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E0B7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0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E0B7C"/>
    <w:rPr>
      <w:rFonts w:ascii="Tahoma" w:hAnsi="Tahoma" w:cs="Tahoma"/>
      <w:lang w:val="cs-CZ" w:eastAsia="cs-CZ" w:bidi="ar-SA"/>
    </w:rPr>
  </w:style>
  <w:style w:type="paragraph" w:styleId="Zpat">
    <w:name w:val="footer"/>
    <w:basedOn w:val="Normln"/>
    <w:link w:val="ZpatChar"/>
    <w:rsid w:val="006E0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E0B7C"/>
    <w:rPr>
      <w:rFonts w:ascii="Tahoma" w:hAnsi="Tahoma" w:cs="Tahoma"/>
      <w:lang w:val="cs-CZ" w:eastAsia="cs-CZ" w:bidi="ar-SA"/>
    </w:rPr>
  </w:style>
  <w:style w:type="paragraph" w:styleId="Zkladntext">
    <w:name w:val="Body Text"/>
    <w:basedOn w:val="Normln"/>
    <w:link w:val="ZkladntextChar"/>
    <w:rsid w:val="006E0B7C"/>
  </w:style>
  <w:style w:type="character" w:customStyle="1" w:styleId="ZkladntextChar">
    <w:name w:val="Základní text Char"/>
    <w:link w:val="Zkladntext"/>
    <w:rsid w:val="006E0B7C"/>
    <w:rPr>
      <w:rFonts w:ascii="Tahoma" w:hAnsi="Tahoma" w:cs="Tahoma"/>
      <w:lang w:val="cs-CZ" w:eastAsia="cs-CZ" w:bidi="ar-SA"/>
    </w:rPr>
  </w:style>
  <w:style w:type="paragraph" w:customStyle="1" w:styleId="KUMS-Vc">
    <w:name w:val="KUMS-Věc"/>
    <w:basedOn w:val="Zkladntext"/>
    <w:next w:val="Normln"/>
    <w:rsid w:val="006E0B7C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rsid w:val="006E0B7C"/>
    <w:pPr>
      <w:spacing w:after="280" w:line="280" w:lineRule="exact"/>
      <w:jc w:val="both"/>
    </w:pPr>
  </w:style>
  <w:style w:type="paragraph" w:customStyle="1" w:styleId="CharChar5">
    <w:name w:val="Char Char5"/>
    <w:basedOn w:val="Normln"/>
    <w:rsid w:val="006E0B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odsazen">
    <w:name w:val="Body Text Indent"/>
    <w:basedOn w:val="Normln"/>
    <w:rsid w:val="006E0B7C"/>
    <w:pPr>
      <w:spacing w:after="120"/>
      <w:ind w:left="283"/>
    </w:pPr>
  </w:style>
  <w:style w:type="paragraph" w:styleId="Zkladntext3">
    <w:name w:val="Body Text 3"/>
    <w:basedOn w:val="Normln"/>
    <w:rsid w:val="006E0B7C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semiHidden/>
    <w:rsid w:val="006E0B7C"/>
  </w:style>
  <w:style w:type="character" w:styleId="Znakapoznpodarou">
    <w:name w:val="footnote reference"/>
    <w:semiHidden/>
    <w:rsid w:val="006E0B7C"/>
    <w:rPr>
      <w:vertAlign w:val="superscript"/>
    </w:rPr>
  </w:style>
  <w:style w:type="paragraph" w:styleId="Nzev">
    <w:name w:val="Title"/>
    <w:basedOn w:val="Normln"/>
    <w:qFormat/>
    <w:rsid w:val="006E0B7C"/>
    <w:pPr>
      <w:jc w:val="center"/>
    </w:pPr>
    <w:rPr>
      <w:b/>
      <w:bCs/>
      <w:sz w:val="32"/>
      <w:szCs w:val="32"/>
    </w:rPr>
  </w:style>
  <w:style w:type="paragraph" w:customStyle="1" w:styleId="Nadpislnku">
    <w:name w:val="Nadpis článku"/>
    <w:basedOn w:val="Normln"/>
    <w:next w:val="Normln"/>
    <w:rsid w:val="006E0B7C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Parlament">
    <w:name w:val="Parlament"/>
    <w:basedOn w:val="Normln"/>
    <w:next w:val="Normln"/>
    <w:rsid w:val="006E0B7C"/>
    <w:pPr>
      <w:keepNext/>
      <w:keepLines/>
      <w:spacing w:before="360" w:after="240"/>
      <w:jc w:val="both"/>
    </w:pPr>
    <w:rPr>
      <w:sz w:val="24"/>
      <w:szCs w:val="24"/>
    </w:rPr>
  </w:style>
  <w:style w:type="paragraph" w:customStyle="1" w:styleId="Default">
    <w:name w:val="Default"/>
    <w:rsid w:val="006E0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6E0B7C"/>
    <w:pPr>
      <w:spacing w:before="75" w:after="75"/>
    </w:pPr>
    <w:rPr>
      <w:sz w:val="24"/>
      <w:szCs w:val="24"/>
    </w:rPr>
  </w:style>
  <w:style w:type="character" w:customStyle="1" w:styleId="searchhit">
    <w:name w:val="search_hit"/>
    <w:basedOn w:val="Standardnpsmoodstavce"/>
    <w:rsid w:val="006E0B7C"/>
  </w:style>
  <w:style w:type="paragraph" w:styleId="Textbubliny">
    <w:name w:val="Balloon Text"/>
    <w:basedOn w:val="Normln"/>
    <w:semiHidden/>
    <w:rsid w:val="00774E61"/>
    <w:rPr>
      <w:sz w:val="16"/>
      <w:szCs w:val="16"/>
    </w:rPr>
  </w:style>
  <w:style w:type="paragraph" w:customStyle="1" w:styleId="CharChar">
    <w:name w:val="Char Char"/>
    <w:basedOn w:val="Normln"/>
    <w:rsid w:val="0080403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Zkladntext21">
    <w:name w:val="Základní text 21"/>
    <w:basedOn w:val="Normln"/>
    <w:rsid w:val="00A42A19"/>
    <w:pPr>
      <w:ind w:firstLine="709"/>
      <w:jc w:val="both"/>
    </w:pPr>
    <w:rPr>
      <w:rFonts w:ascii="Times New Roman" w:hAnsi="Times New Roman" w:cs="Times New Roman"/>
      <w:sz w:val="24"/>
    </w:rPr>
  </w:style>
  <w:style w:type="table" w:styleId="Elegantntabulka">
    <w:name w:val="Table Elegant"/>
    <w:basedOn w:val="Normlntabulka"/>
    <w:rsid w:val="00EB11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u1">
    <w:name w:val="cu1"/>
    <w:rsid w:val="00B218F5"/>
    <w:rPr>
      <w:color w:val="999999"/>
      <w:sz w:val="16"/>
      <w:szCs w:val="16"/>
    </w:rPr>
  </w:style>
  <w:style w:type="character" w:styleId="Odkaznakoment">
    <w:name w:val="annotation reference"/>
    <w:semiHidden/>
    <w:rsid w:val="00C1372C"/>
    <w:rPr>
      <w:sz w:val="16"/>
      <w:szCs w:val="16"/>
    </w:rPr>
  </w:style>
  <w:style w:type="paragraph" w:styleId="Textkomente">
    <w:name w:val="annotation text"/>
    <w:basedOn w:val="Normln"/>
    <w:semiHidden/>
    <w:rsid w:val="00C1372C"/>
  </w:style>
  <w:style w:type="paragraph" w:styleId="Pedmtkomente">
    <w:name w:val="annotation subject"/>
    <w:basedOn w:val="Textkomente"/>
    <w:next w:val="Textkomente"/>
    <w:semiHidden/>
    <w:rsid w:val="00C1372C"/>
    <w:rPr>
      <w:b/>
      <w:bCs/>
    </w:rPr>
  </w:style>
  <w:style w:type="table" w:styleId="Mkatabulky">
    <w:name w:val="Table Grid"/>
    <w:basedOn w:val="Normlntabulka"/>
    <w:rsid w:val="00AA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16F41"/>
  </w:style>
  <w:style w:type="character" w:styleId="Hypertextovodkaz">
    <w:name w:val="Hyperlink"/>
    <w:rsid w:val="00E16F41"/>
    <w:rPr>
      <w:color w:val="0000FF"/>
      <w:u w:val="single"/>
    </w:rPr>
  </w:style>
  <w:style w:type="character" w:customStyle="1" w:styleId="Char2">
    <w:name w:val="Char2"/>
    <w:semiHidden/>
    <w:rsid w:val="004E69A4"/>
    <w:rPr>
      <w:rFonts w:ascii="Tahoma" w:hAnsi="Tahoma" w:cs="Tahoma"/>
      <w:lang w:val="cs-CZ" w:eastAsia="cs-CZ" w:bidi="ar-SA"/>
    </w:rPr>
  </w:style>
  <w:style w:type="paragraph" w:customStyle="1" w:styleId="CharChar4">
    <w:name w:val="Char Char4"/>
    <w:basedOn w:val="Normln"/>
    <w:rsid w:val="004E69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2486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harChar50">
    <w:name w:val="Char Char5"/>
    <w:basedOn w:val="Normln"/>
    <w:rsid w:val="00125C8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7C"/>
    <w:rPr>
      <w:rFonts w:ascii="Tahoma" w:hAnsi="Tahoma" w:cs="Tahoma"/>
    </w:rPr>
  </w:style>
  <w:style w:type="paragraph" w:styleId="Nadpis6">
    <w:name w:val="heading 6"/>
    <w:basedOn w:val="Normln"/>
    <w:next w:val="Normln"/>
    <w:qFormat/>
    <w:rsid w:val="006E0B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E0B7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0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E0B7C"/>
    <w:rPr>
      <w:rFonts w:ascii="Tahoma" w:hAnsi="Tahoma" w:cs="Tahoma"/>
      <w:lang w:val="cs-CZ" w:eastAsia="cs-CZ" w:bidi="ar-SA"/>
    </w:rPr>
  </w:style>
  <w:style w:type="paragraph" w:styleId="Zpat">
    <w:name w:val="footer"/>
    <w:basedOn w:val="Normln"/>
    <w:link w:val="ZpatChar"/>
    <w:rsid w:val="006E0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E0B7C"/>
    <w:rPr>
      <w:rFonts w:ascii="Tahoma" w:hAnsi="Tahoma" w:cs="Tahoma"/>
      <w:lang w:val="cs-CZ" w:eastAsia="cs-CZ" w:bidi="ar-SA"/>
    </w:rPr>
  </w:style>
  <w:style w:type="paragraph" w:styleId="Zkladntext">
    <w:name w:val="Body Text"/>
    <w:basedOn w:val="Normln"/>
    <w:link w:val="ZkladntextChar"/>
    <w:rsid w:val="006E0B7C"/>
  </w:style>
  <w:style w:type="character" w:customStyle="1" w:styleId="ZkladntextChar">
    <w:name w:val="Základní text Char"/>
    <w:link w:val="Zkladntext"/>
    <w:rsid w:val="006E0B7C"/>
    <w:rPr>
      <w:rFonts w:ascii="Tahoma" w:hAnsi="Tahoma" w:cs="Tahoma"/>
      <w:lang w:val="cs-CZ" w:eastAsia="cs-CZ" w:bidi="ar-SA"/>
    </w:rPr>
  </w:style>
  <w:style w:type="paragraph" w:customStyle="1" w:styleId="KUMS-Vc">
    <w:name w:val="KUMS-Věc"/>
    <w:basedOn w:val="Zkladntext"/>
    <w:next w:val="Normln"/>
    <w:rsid w:val="006E0B7C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rsid w:val="006E0B7C"/>
    <w:pPr>
      <w:spacing w:after="280" w:line="280" w:lineRule="exact"/>
      <w:jc w:val="both"/>
    </w:pPr>
  </w:style>
  <w:style w:type="paragraph" w:customStyle="1" w:styleId="CharChar5">
    <w:name w:val="Char Char5"/>
    <w:basedOn w:val="Normln"/>
    <w:rsid w:val="006E0B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odsazen">
    <w:name w:val="Body Text Indent"/>
    <w:basedOn w:val="Normln"/>
    <w:rsid w:val="006E0B7C"/>
    <w:pPr>
      <w:spacing w:after="120"/>
      <w:ind w:left="283"/>
    </w:pPr>
  </w:style>
  <w:style w:type="paragraph" w:styleId="Zkladntext3">
    <w:name w:val="Body Text 3"/>
    <w:basedOn w:val="Normln"/>
    <w:rsid w:val="006E0B7C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semiHidden/>
    <w:rsid w:val="006E0B7C"/>
  </w:style>
  <w:style w:type="character" w:styleId="Znakapoznpodarou">
    <w:name w:val="footnote reference"/>
    <w:semiHidden/>
    <w:rsid w:val="006E0B7C"/>
    <w:rPr>
      <w:vertAlign w:val="superscript"/>
    </w:rPr>
  </w:style>
  <w:style w:type="paragraph" w:styleId="Nzev">
    <w:name w:val="Title"/>
    <w:basedOn w:val="Normln"/>
    <w:qFormat/>
    <w:rsid w:val="006E0B7C"/>
    <w:pPr>
      <w:jc w:val="center"/>
    </w:pPr>
    <w:rPr>
      <w:b/>
      <w:bCs/>
      <w:sz w:val="32"/>
      <w:szCs w:val="32"/>
    </w:rPr>
  </w:style>
  <w:style w:type="paragraph" w:customStyle="1" w:styleId="Nadpislnku">
    <w:name w:val="Nadpis článku"/>
    <w:basedOn w:val="Normln"/>
    <w:next w:val="Normln"/>
    <w:rsid w:val="006E0B7C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Parlament">
    <w:name w:val="Parlament"/>
    <w:basedOn w:val="Normln"/>
    <w:next w:val="Normln"/>
    <w:rsid w:val="006E0B7C"/>
    <w:pPr>
      <w:keepNext/>
      <w:keepLines/>
      <w:spacing w:before="360" w:after="240"/>
      <w:jc w:val="both"/>
    </w:pPr>
    <w:rPr>
      <w:sz w:val="24"/>
      <w:szCs w:val="24"/>
    </w:rPr>
  </w:style>
  <w:style w:type="paragraph" w:customStyle="1" w:styleId="Default">
    <w:name w:val="Default"/>
    <w:rsid w:val="006E0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6E0B7C"/>
    <w:pPr>
      <w:spacing w:before="75" w:after="75"/>
    </w:pPr>
    <w:rPr>
      <w:sz w:val="24"/>
      <w:szCs w:val="24"/>
    </w:rPr>
  </w:style>
  <w:style w:type="character" w:customStyle="1" w:styleId="searchhit">
    <w:name w:val="search_hit"/>
    <w:basedOn w:val="Standardnpsmoodstavce"/>
    <w:rsid w:val="006E0B7C"/>
  </w:style>
  <w:style w:type="paragraph" w:styleId="Textbubliny">
    <w:name w:val="Balloon Text"/>
    <w:basedOn w:val="Normln"/>
    <w:semiHidden/>
    <w:rsid w:val="00774E61"/>
    <w:rPr>
      <w:sz w:val="16"/>
      <w:szCs w:val="16"/>
    </w:rPr>
  </w:style>
  <w:style w:type="paragraph" w:customStyle="1" w:styleId="CharChar">
    <w:name w:val="Char Char"/>
    <w:basedOn w:val="Normln"/>
    <w:rsid w:val="0080403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Zkladntext21">
    <w:name w:val="Základní text 21"/>
    <w:basedOn w:val="Normln"/>
    <w:rsid w:val="00A42A19"/>
    <w:pPr>
      <w:ind w:firstLine="709"/>
      <w:jc w:val="both"/>
    </w:pPr>
    <w:rPr>
      <w:rFonts w:ascii="Times New Roman" w:hAnsi="Times New Roman" w:cs="Times New Roman"/>
      <w:sz w:val="24"/>
    </w:rPr>
  </w:style>
  <w:style w:type="table" w:styleId="Elegantntabulka">
    <w:name w:val="Table Elegant"/>
    <w:basedOn w:val="Normlntabulka"/>
    <w:rsid w:val="00EB11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u1">
    <w:name w:val="cu1"/>
    <w:rsid w:val="00B218F5"/>
    <w:rPr>
      <w:color w:val="999999"/>
      <w:sz w:val="16"/>
      <w:szCs w:val="16"/>
    </w:rPr>
  </w:style>
  <w:style w:type="character" w:styleId="Odkaznakoment">
    <w:name w:val="annotation reference"/>
    <w:semiHidden/>
    <w:rsid w:val="00C1372C"/>
    <w:rPr>
      <w:sz w:val="16"/>
      <w:szCs w:val="16"/>
    </w:rPr>
  </w:style>
  <w:style w:type="paragraph" w:styleId="Textkomente">
    <w:name w:val="annotation text"/>
    <w:basedOn w:val="Normln"/>
    <w:semiHidden/>
    <w:rsid w:val="00C1372C"/>
  </w:style>
  <w:style w:type="paragraph" w:styleId="Pedmtkomente">
    <w:name w:val="annotation subject"/>
    <w:basedOn w:val="Textkomente"/>
    <w:next w:val="Textkomente"/>
    <w:semiHidden/>
    <w:rsid w:val="00C1372C"/>
    <w:rPr>
      <w:b/>
      <w:bCs/>
    </w:rPr>
  </w:style>
  <w:style w:type="table" w:styleId="Mkatabulky">
    <w:name w:val="Table Grid"/>
    <w:basedOn w:val="Normlntabulka"/>
    <w:rsid w:val="00AA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16F41"/>
  </w:style>
  <w:style w:type="character" w:styleId="Hypertextovodkaz">
    <w:name w:val="Hyperlink"/>
    <w:rsid w:val="00E16F41"/>
    <w:rPr>
      <w:color w:val="0000FF"/>
      <w:u w:val="single"/>
    </w:rPr>
  </w:style>
  <w:style w:type="character" w:customStyle="1" w:styleId="Char2">
    <w:name w:val="Char2"/>
    <w:semiHidden/>
    <w:rsid w:val="004E69A4"/>
    <w:rPr>
      <w:rFonts w:ascii="Tahoma" w:hAnsi="Tahoma" w:cs="Tahoma"/>
      <w:lang w:val="cs-CZ" w:eastAsia="cs-CZ" w:bidi="ar-SA"/>
    </w:rPr>
  </w:style>
  <w:style w:type="paragraph" w:customStyle="1" w:styleId="CharChar4">
    <w:name w:val="Char Char4"/>
    <w:basedOn w:val="Normln"/>
    <w:rsid w:val="004E69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2486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harChar50">
    <w:name w:val="Char Char5"/>
    <w:basedOn w:val="Normln"/>
    <w:rsid w:val="00125C8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75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r%C3%A1vn%C3%AD_p%C5%99edp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2613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KUMSK</Company>
  <LinksUpToDate>false</LinksUpToDate>
  <CharactersWithSpaces>17334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http://cs.wikipedia.org/wiki/Pr%C3%A1vn%C3%AD_p%C5%99edpis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palova3281</dc:creator>
  <cp:lastModifiedBy>Bálková Petra</cp:lastModifiedBy>
  <cp:revision>3</cp:revision>
  <cp:lastPrinted>2014-11-03T10:13:00Z</cp:lastPrinted>
  <dcterms:created xsi:type="dcterms:W3CDTF">2014-12-08T08:32:00Z</dcterms:created>
  <dcterms:modified xsi:type="dcterms:W3CDTF">2014-12-08T08:33:00Z</dcterms:modified>
</cp:coreProperties>
</file>