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70" w:rsidRPr="00A26DCC" w:rsidRDefault="008E4F70" w:rsidP="008E4F70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>
        <w:rPr>
          <w:rFonts w:ascii="Tahoma" w:hAnsi="Tahoma" w:cs="Tahoma"/>
          <w:b/>
          <w:bCs/>
        </w:rPr>
        <w:t>1</w:t>
      </w:r>
      <w:r w:rsidRPr="00A26DC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k materiálu č. </w:t>
      </w:r>
      <w:r w:rsidR="00085966" w:rsidRPr="00E53F10">
        <w:rPr>
          <w:rFonts w:ascii="Tahoma" w:hAnsi="Tahoma" w:cs="Tahoma"/>
          <w:b/>
          <w:bCs/>
        </w:rPr>
        <w:t>4/</w:t>
      </w:r>
      <w:r w:rsidR="000D2C5A" w:rsidRPr="00E53F10">
        <w:rPr>
          <w:rFonts w:ascii="Tahoma" w:hAnsi="Tahoma" w:cs="Tahoma"/>
          <w:b/>
          <w:bCs/>
        </w:rPr>
        <w:t>1</w:t>
      </w:r>
    </w:p>
    <w:p w:rsidR="008E4F70" w:rsidRPr="008F1628" w:rsidRDefault="008E4F70" w:rsidP="008E4F70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>Počet stran přílohy</w:t>
      </w:r>
      <w:r w:rsidRPr="00480C34">
        <w:rPr>
          <w:rFonts w:ascii="Tahoma" w:hAnsi="Tahoma" w:cs="Tahoma"/>
        </w:rPr>
        <w:t xml:space="preserve">: </w:t>
      </w:r>
      <w:r w:rsidR="001D1516">
        <w:rPr>
          <w:rFonts w:ascii="Tahoma" w:hAnsi="Tahoma" w:cs="Tahoma"/>
        </w:rPr>
        <w:t>8</w:t>
      </w:r>
    </w:p>
    <w:p w:rsidR="008E4F70" w:rsidRDefault="008E4F70" w:rsidP="008E4F70">
      <w:pPr>
        <w:jc w:val="center"/>
        <w:rPr>
          <w:rFonts w:ascii="Tahoma" w:hAnsi="Tahoma" w:cs="Tahoma"/>
          <w:b/>
          <w:bCs/>
        </w:rPr>
      </w:pPr>
    </w:p>
    <w:p w:rsidR="00E53F10" w:rsidRDefault="008E4F70" w:rsidP="00E53F10">
      <w:pPr>
        <w:jc w:val="center"/>
        <w:rPr>
          <w:rFonts w:ascii="Tahoma" w:hAnsi="Tahoma" w:cs="Tahoma"/>
          <w:b/>
          <w:bCs/>
        </w:rPr>
      </w:pPr>
      <w:r w:rsidRPr="008F0AEB">
        <w:rPr>
          <w:rFonts w:ascii="Tahoma" w:hAnsi="Tahoma" w:cs="Tahoma"/>
          <w:b/>
          <w:bCs/>
        </w:rPr>
        <w:t>Bilance rozpočtu kraje na rok 201</w:t>
      </w:r>
      <w:r>
        <w:rPr>
          <w:rFonts w:ascii="Tahoma" w:hAnsi="Tahoma" w:cs="Tahoma"/>
          <w:b/>
          <w:bCs/>
        </w:rPr>
        <w:t>5</w:t>
      </w:r>
    </w:p>
    <w:p w:rsidR="00D81877" w:rsidRPr="008F0AEB" w:rsidRDefault="00D81877" w:rsidP="005B4FE1">
      <w:pPr>
        <w:ind w:left="-993"/>
        <w:jc w:val="center"/>
        <w:rPr>
          <w:rFonts w:ascii="Tahoma" w:hAnsi="Tahoma" w:cs="Tahoma"/>
          <w:b/>
          <w:bCs/>
        </w:rPr>
      </w:pPr>
      <w:r w:rsidRPr="00D81877">
        <w:rPr>
          <w:noProof/>
          <w:lang w:eastAsia="cs-CZ"/>
        </w:rPr>
        <w:drawing>
          <wp:inline distT="0" distB="0" distL="0" distR="0" wp14:anchorId="690267DF" wp14:editId="1C57D731">
            <wp:extent cx="7019925" cy="446125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681" cy="447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72" w:rsidRDefault="00085966" w:rsidP="00844DC8">
      <w:pPr>
        <w:pStyle w:val="Bezmezer"/>
      </w:pPr>
      <w:r>
        <w:t>N</w:t>
      </w:r>
      <w:r w:rsidR="008C2072" w:rsidRPr="00F03C87">
        <w:t>ávrh</w:t>
      </w:r>
      <w:r w:rsidR="008C2072">
        <w:t xml:space="preserve"> r</w:t>
      </w:r>
      <w:r w:rsidR="008C2072" w:rsidRPr="00F03C87">
        <w:t>ozpočt</w:t>
      </w:r>
      <w:r w:rsidR="008C2072">
        <w:t>u na rok</w:t>
      </w:r>
      <w:r w:rsidR="008C2072" w:rsidRPr="00F03C87">
        <w:t xml:space="preserve"> 2015 je porovnáván ke schválenému rozpočtu 2014</w:t>
      </w:r>
      <w:r w:rsidR="006153D3">
        <w:t>.</w:t>
      </w:r>
      <w:r w:rsidR="008C2072" w:rsidRPr="00F03C87">
        <w:t xml:space="preserve"> Pro </w:t>
      </w:r>
      <w:r w:rsidR="006153D3">
        <w:t xml:space="preserve">úplnější </w:t>
      </w:r>
      <w:r w:rsidR="008C2072" w:rsidRPr="00F03C87">
        <w:t xml:space="preserve">srovnání je bilance doplněna o </w:t>
      </w:r>
      <w:r w:rsidR="00413A94">
        <w:t>očekávanou skutečnost</w:t>
      </w:r>
      <w:r w:rsidR="008C2072" w:rsidRPr="00F03C87">
        <w:t xml:space="preserve"> roku 2014</w:t>
      </w:r>
      <w:r w:rsidR="006153D3">
        <w:t xml:space="preserve"> (dle údajů k 30. 9. 2014)</w:t>
      </w:r>
      <w:r w:rsidR="006153D3" w:rsidRPr="006153D3">
        <w:t xml:space="preserve"> </w:t>
      </w:r>
      <w:r w:rsidR="006153D3" w:rsidRPr="00F03C87">
        <w:t xml:space="preserve">a </w:t>
      </w:r>
      <w:r w:rsidR="006153D3">
        <w:t>výhledu pro rok 2015 upraveného na základě A</w:t>
      </w:r>
      <w:r w:rsidR="006153D3" w:rsidRPr="00F03C87">
        <w:t>nalýz</w:t>
      </w:r>
      <w:r w:rsidR="006153D3">
        <w:t>y</w:t>
      </w:r>
      <w:r w:rsidR="006153D3" w:rsidRPr="00F03C87">
        <w:t xml:space="preserve"> rozpočtových možností kraje projednané zastupitelstvem kraje dne 1</w:t>
      </w:r>
      <w:r w:rsidR="006153D3">
        <w:t>2</w:t>
      </w:r>
      <w:r w:rsidR="006153D3" w:rsidRPr="00F03C87">
        <w:t>.</w:t>
      </w:r>
      <w:r w:rsidR="006153D3">
        <w:t xml:space="preserve"> </w:t>
      </w:r>
      <w:r w:rsidR="006153D3" w:rsidRPr="00F03C87">
        <w:t>6.</w:t>
      </w:r>
      <w:r w:rsidR="006153D3">
        <w:t xml:space="preserve"> </w:t>
      </w:r>
      <w:r w:rsidR="006153D3" w:rsidRPr="00F03C87">
        <w:t>2014.</w:t>
      </w:r>
    </w:p>
    <w:p w:rsidR="008C2072" w:rsidRDefault="008C2072" w:rsidP="008C2072">
      <w:pPr>
        <w:pStyle w:val="Bezmezer"/>
      </w:pPr>
    </w:p>
    <w:p w:rsidR="0022268A" w:rsidRPr="00454209" w:rsidRDefault="006153D3" w:rsidP="0045420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Navrhované</w:t>
      </w:r>
      <w:r w:rsidR="0022268A" w:rsidRPr="00454209">
        <w:rPr>
          <w:rFonts w:ascii="Tahoma" w:hAnsi="Tahoma" w:cs="Tahoma"/>
          <w:b/>
          <w:sz w:val="24"/>
          <w:szCs w:val="24"/>
        </w:rPr>
        <w:t xml:space="preserve"> PŘÍJMY</w:t>
      </w:r>
      <w:r w:rsidR="00454209" w:rsidRPr="00454209">
        <w:rPr>
          <w:rFonts w:ascii="Tahoma" w:hAnsi="Tahoma" w:cs="Tahoma"/>
          <w:b/>
          <w:sz w:val="24"/>
          <w:szCs w:val="24"/>
        </w:rPr>
        <w:t xml:space="preserve"> na rok 2015</w:t>
      </w:r>
      <w:r w:rsidR="008E4F70">
        <w:rPr>
          <w:rFonts w:ascii="Tahoma" w:hAnsi="Tahoma" w:cs="Tahoma"/>
          <w:b/>
          <w:sz w:val="24"/>
          <w:szCs w:val="24"/>
        </w:rPr>
        <w:t xml:space="preserve"> </w:t>
      </w:r>
      <w:r w:rsidR="008E4F70">
        <w:rPr>
          <w:rFonts w:ascii="Tahoma" w:hAnsi="Tahoma" w:cs="Tahoma"/>
          <w:b/>
          <w:bCs/>
        </w:rPr>
        <w:t xml:space="preserve">– v celkové výši </w:t>
      </w:r>
      <w:r w:rsidR="00557799" w:rsidRPr="00B75E7A">
        <w:rPr>
          <w:rFonts w:ascii="Tahoma" w:hAnsi="Tahoma" w:cs="Tahoma"/>
          <w:b/>
          <w:bCs/>
        </w:rPr>
        <w:t>8.</w:t>
      </w:r>
      <w:r w:rsidR="00557799">
        <w:rPr>
          <w:rFonts w:ascii="Tahoma" w:hAnsi="Tahoma" w:cs="Tahoma"/>
          <w:b/>
          <w:bCs/>
        </w:rPr>
        <w:t>561.0</w:t>
      </w:r>
      <w:r w:rsidR="00E53F10">
        <w:rPr>
          <w:rFonts w:ascii="Tahoma" w:hAnsi="Tahoma" w:cs="Tahoma"/>
          <w:b/>
          <w:bCs/>
        </w:rPr>
        <w:t>21</w:t>
      </w:r>
      <w:r w:rsidR="00557799" w:rsidRPr="00B75E7A">
        <w:rPr>
          <w:rFonts w:ascii="Tahoma" w:hAnsi="Tahoma" w:cs="Tahoma"/>
          <w:b/>
          <w:bCs/>
        </w:rPr>
        <w:t> </w:t>
      </w:r>
      <w:r w:rsidR="008E4F70">
        <w:rPr>
          <w:rFonts w:ascii="Tahoma" w:hAnsi="Tahoma" w:cs="Tahoma"/>
          <w:b/>
          <w:bCs/>
        </w:rPr>
        <w:t>tis. Kč</w:t>
      </w:r>
    </w:p>
    <w:p w:rsidR="0022268A" w:rsidRPr="00FE5DF6" w:rsidRDefault="0022268A" w:rsidP="00454209">
      <w:pPr>
        <w:pStyle w:val="Bezmezer"/>
        <w:rPr>
          <w:rFonts w:cs="Tahoma"/>
          <w:szCs w:val="24"/>
          <w:u w:val="single"/>
        </w:rPr>
      </w:pPr>
      <w:r w:rsidRPr="00FE5DF6">
        <w:rPr>
          <w:rFonts w:cs="Tahoma"/>
          <w:szCs w:val="24"/>
          <w:u w:val="single"/>
        </w:rPr>
        <w:t>Daňové příjmy</w:t>
      </w:r>
    </w:p>
    <w:p w:rsidR="00D033C5" w:rsidRPr="00FE5DF6" w:rsidRDefault="00D033C5" w:rsidP="007C1E61">
      <w:pPr>
        <w:pStyle w:val="Bezmezer"/>
        <w:numPr>
          <w:ilvl w:val="0"/>
          <w:numId w:val="1"/>
        </w:numPr>
        <w:ind w:left="284" w:hanging="284"/>
        <w:rPr>
          <w:rFonts w:cs="Tahoma"/>
          <w:szCs w:val="24"/>
        </w:rPr>
      </w:pPr>
      <w:r w:rsidRPr="00FE5DF6">
        <w:rPr>
          <w:rFonts w:cs="Tahoma"/>
          <w:b/>
          <w:szCs w:val="24"/>
        </w:rPr>
        <w:t>příjmy ze sdílených daní</w:t>
      </w:r>
      <w:r w:rsidRPr="00FE5DF6">
        <w:rPr>
          <w:rFonts w:cs="Tahoma"/>
          <w:szCs w:val="24"/>
        </w:rPr>
        <w:t xml:space="preserve"> jsou navrženy ve výši 4.750 mil. Kč. Oproti očekávané skutečnosti roku 2014 jsou tyto příjmy navýšeny o 2,8 %, což představuje 130 mil. Kč. Návrh vychází z předpokladu růstu ekonomiky v příštím roce o cca 2,5</w:t>
      </w:r>
      <w:r w:rsidR="00E53F10">
        <w:rPr>
          <w:rFonts w:cs="Tahoma"/>
          <w:szCs w:val="24"/>
        </w:rPr>
        <w:t> </w:t>
      </w:r>
      <w:r w:rsidRPr="00FE5DF6">
        <w:rPr>
          <w:rFonts w:cs="Tahoma"/>
          <w:szCs w:val="24"/>
        </w:rPr>
        <w:t>% HDP a současně počítá se zákonnými změnami v daňové oblasti, které budou mít pro inkaso sdílených daní mírně negativní dopad (zavedení 2. snížené sazby DPH ve výši 10 % a zvýšení odpočitatelných položek na děti). Rok 2015 by pak měl být posledním rokem, kdy kraje budou mít snížené podíly u daně z přidané hodnoty a u daně z příjmů fyzických osob ze závislé činnosti (od</w:t>
      </w:r>
      <w:r w:rsidR="00506B3C">
        <w:rPr>
          <w:rFonts w:cs="Tahoma"/>
          <w:szCs w:val="24"/>
        </w:rPr>
        <w:t> </w:t>
      </w:r>
      <w:r w:rsidRPr="00FE5DF6">
        <w:rPr>
          <w:rFonts w:cs="Tahoma"/>
          <w:szCs w:val="24"/>
        </w:rPr>
        <w:t>1.</w:t>
      </w:r>
      <w:r w:rsidR="00506B3C">
        <w:rPr>
          <w:rFonts w:cs="Tahoma"/>
          <w:szCs w:val="24"/>
        </w:rPr>
        <w:t> </w:t>
      </w:r>
      <w:r w:rsidRPr="00FE5DF6">
        <w:rPr>
          <w:rFonts w:cs="Tahoma"/>
          <w:szCs w:val="24"/>
        </w:rPr>
        <w:t>1.</w:t>
      </w:r>
      <w:r w:rsidR="00506B3C">
        <w:rPr>
          <w:rFonts w:cs="Tahoma"/>
          <w:szCs w:val="24"/>
        </w:rPr>
        <w:t> </w:t>
      </w:r>
      <w:r w:rsidRPr="00FE5DF6">
        <w:rPr>
          <w:rFonts w:cs="Tahoma"/>
          <w:szCs w:val="24"/>
        </w:rPr>
        <w:t>2016 by mělo dojít ke sjednocení podílů krajů u všech sdílených daní na</w:t>
      </w:r>
      <w:r w:rsidR="00506B3C">
        <w:rPr>
          <w:rFonts w:cs="Tahoma"/>
          <w:szCs w:val="24"/>
        </w:rPr>
        <w:t> </w:t>
      </w:r>
      <w:r w:rsidRPr="00FE5DF6">
        <w:rPr>
          <w:rFonts w:cs="Tahoma"/>
          <w:szCs w:val="24"/>
        </w:rPr>
        <w:t>8,92 %, což bude znamenat návrat do stavu platnému do 31. 12. 2011)</w:t>
      </w:r>
      <w:r w:rsidR="005632C4" w:rsidRPr="00FE5DF6">
        <w:rPr>
          <w:rFonts w:cs="Tahoma"/>
          <w:szCs w:val="24"/>
        </w:rPr>
        <w:t>,</w:t>
      </w:r>
      <w:r w:rsidRPr="00FE5DF6">
        <w:rPr>
          <w:rFonts w:cs="Tahoma"/>
          <w:szCs w:val="24"/>
        </w:rPr>
        <w:t xml:space="preserve">  </w:t>
      </w:r>
    </w:p>
    <w:p w:rsidR="00D033C5" w:rsidRPr="00FE5DF6" w:rsidRDefault="00D033C5" w:rsidP="007C1E61">
      <w:pPr>
        <w:pStyle w:val="Bezmezer"/>
        <w:numPr>
          <w:ilvl w:val="0"/>
          <w:numId w:val="1"/>
        </w:numPr>
        <w:ind w:left="284" w:hanging="284"/>
        <w:rPr>
          <w:rFonts w:cs="Tahoma"/>
          <w:szCs w:val="24"/>
        </w:rPr>
      </w:pPr>
      <w:r w:rsidRPr="00FE5DF6">
        <w:rPr>
          <w:rFonts w:cs="Tahoma"/>
          <w:szCs w:val="24"/>
        </w:rPr>
        <w:lastRenderedPageBreak/>
        <w:t xml:space="preserve">mezi daňové příjmy jsou dále zařazeny </w:t>
      </w:r>
      <w:r w:rsidRPr="00FE5DF6">
        <w:rPr>
          <w:rFonts w:cs="Tahoma"/>
          <w:b/>
          <w:szCs w:val="24"/>
        </w:rPr>
        <w:t>daň z příjmů právnických osob za kraj</w:t>
      </w:r>
      <w:r w:rsidRPr="00FE5DF6">
        <w:rPr>
          <w:rFonts w:cs="Tahoma"/>
          <w:szCs w:val="24"/>
        </w:rPr>
        <w:t xml:space="preserve"> ve výši 25 mil. Kč a </w:t>
      </w:r>
      <w:r w:rsidRPr="00FE5DF6">
        <w:rPr>
          <w:rFonts w:cs="Tahoma"/>
          <w:b/>
          <w:szCs w:val="24"/>
        </w:rPr>
        <w:t>správní poplatky</w:t>
      </w:r>
      <w:r w:rsidRPr="00FE5DF6">
        <w:rPr>
          <w:rFonts w:cs="Tahoma"/>
          <w:szCs w:val="24"/>
        </w:rPr>
        <w:t xml:space="preserve"> ve výši 1,65 mil. Kč</w:t>
      </w:r>
      <w:r w:rsidR="005632C4" w:rsidRPr="00FE5DF6">
        <w:rPr>
          <w:rFonts w:cs="Tahoma"/>
          <w:szCs w:val="24"/>
        </w:rPr>
        <w:t xml:space="preserve"> (meziroční snížení o</w:t>
      </w:r>
      <w:r w:rsidR="00506B3C">
        <w:rPr>
          <w:rFonts w:cs="Tahoma"/>
          <w:szCs w:val="24"/>
        </w:rPr>
        <w:t> </w:t>
      </w:r>
      <w:r w:rsidR="005632C4" w:rsidRPr="00FE5DF6">
        <w:rPr>
          <w:rFonts w:cs="Tahoma"/>
          <w:szCs w:val="24"/>
        </w:rPr>
        <w:t>450 tis. Kč na úroveň očekávané skutečnosti roku 2014)</w:t>
      </w:r>
      <w:r w:rsidRPr="00FE5DF6">
        <w:rPr>
          <w:rFonts w:cs="Tahoma"/>
          <w:szCs w:val="24"/>
        </w:rPr>
        <w:t>.</w:t>
      </w:r>
    </w:p>
    <w:p w:rsidR="0022268A" w:rsidRPr="00FE5DF6" w:rsidRDefault="0022268A" w:rsidP="00454209">
      <w:pPr>
        <w:pStyle w:val="Bezmezer"/>
        <w:rPr>
          <w:rFonts w:cs="Tahoma"/>
          <w:szCs w:val="24"/>
        </w:rPr>
      </w:pPr>
    </w:p>
    <w:p w:rsidR="0022268A" w:rsidRPr="00FE5DF6" w:rsidRDefault="0022268A" w:rsidP="00454209">
      <w:pPr>
        <w:pStyle w:val="Bezmezer"/>
        <w:rPr>
          <w:rFonts w:cs="Tahoma"/>
          <w:szCs w:val="24"/>
          <w:u w:val="single"/>
        </w:rPr>
      </w:pPr>
      <w:r w:rsidRPr="00FE5DF6">
        <w:rPr>
          <w:rFonts w:cs="Tahoma"/>
          <w:szCs w:val="24"/>
          <w:u w:val="single"/>
        </w:rPr>
        <w:t>Nedaňové příjmy</w:t>
      </w:r>
    </w:p>
    <w:p w:rsidR="004301E3" w:rsidRPr="00FE5DF6" w:rsidRDefault="0022268A" w:rsidP="00F32BEB">
      <w:pPr>
        <w:pStyle w:val="Bezmezer"/>
        <w:rPr>
          <w:rFonts w:cs="Tahoma"/>
          <w:szCs w:val="24"/>
        </w:rPr>
      </w:pPr>
      <w:r w:rsidRPr="00FE5DF6">
        <w:rPr>
          <w:rFonts w:cs="Tahoma"/>
          <w:szCs w:val="24"/>
        </w:rPr>
        <w:t>V</w:t>
      </w:r>
      <w:r w:rsidR="004301E3" w:rsidRPr="00FE5DF6">
        <w:rPr>
          <w:rFonts w:cs="Tahoma"/>
          <w:szCs w:val="24"/>
        </w:rPr>
        <w:t xml:space="preserve"> roce 2015 je očekáváno snížení </w:t>
      </w:r>
      <w:r w:rsidRPr="00FE5DF6">
        <w:rPr>
          <w:rFonts w:cs="Tahoma"/>
          <w:szCs w:val="24"/>
        </w:rPr>
        <w:t xml:space="preserve">nedaňových příjmů </w:t>
      </w:r>
      <w:r w:rsidR="004301E3" w:rsidRPr="00FE5DF6">
        <w:rPr>
          <w:rFonts w:cs="Tahoma"/>
          <w:szCs w:val="24"/>
        </w:rPr>
        <w:t>oproti roku 2014 (meziroční pokles</w:t>
      </w:r>
      <w:r w:rsidR="009369EF" w:rsidRPr="00FE5DF6">
        <w:rPr>
          <w:rFonts w:cs="Tahoma"/>
          <w:szCs w:val="24"/>
        </w:rPr>
        <w:t xml:space="preserve"> o </w:t>
      </w:r>
      <w:r w:rsidR="00557799" w:rsidRPr="00557799">
        <w:rPr>
          <w:rFonts w:cs="Tahoma"/>
          <w:szCs w:val="24"/>
        </w:rPr>
        <w:t>15</w:t>
      </w:r>
      <w:r w:rsidR="009369EF" w:rsidRPr="00557799">
        <w:rPr>
          <w:rFonts w:cs="Tahoma"/>
          <w:szCs w:val="24"/>
        </w:rPr>
        <w:t xml:space="preserve"> %</w:t>
      </w:r>
      <w:r w:rsidR="00454209" w:rsidRPr="00557799">
        <w:rPr>
          <w:rFonts w:cs="Tahoma"/>
          <w:szCs w:val="24"/>
        </w:rPr>
        <w:t>)</w:t>
      </w:r>
      <w:r w:rsidR="004301E3" w:rsidRPr="00557799">
        <w:rPr>
          <w:rFonts w:cs="Tahoma"/>
          <w:szCs w:val="24"/>
        </w:rPr>
        <w:t xml:space="preserve">. </w:t>
      </w:r>
      <w:r w:rsidRPr="00557799">
        <w:rPr>
          <w:rFonts w:cs="Tahoma"/>
          <w:szCs w:val="24"/>
        </w:rPr>
        <w:t xml:space="preserve"> </w:t>
      </w:r>
    </w:p>
    <w:p w:rsidR="004301E3" w:rsidRPr="00FE5DF6" w:rsidRDefault="00413A94" w:rsidP="007C1E61">
      <w:pPr>
        <w:numPr>
          <w:ilvl w:val="0"/>
          <w:numId w:val="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D033C5" w:rsidRPr="00FE5DF6">
        <w:rPr>
          <w:rFonts w:ascii="Tahoma" w:hAnsi="Tahoma" w:cs="Tahoma"/>
          <w:b/>
          <w:sz w:val="24"/>
          <w:szCs w:val="24"/>
        </w:rPr>
        <w:t xml:space="preserve">říjmy z úroků na bankovních účtech </w:t>
      </w:r>
      <w:r w:rsidR="00D033C5" w:rsidRPr="00FE5DF6">
        <w:rPr>
          <w:rFonts w:ascii="Tahoma" w:hAnsi="Tahoma" w:cs="Tahoma"/>
          <w:sz w:val="24"/>
          <w:szCs w:val="24"/>
        </w:rPr>
        <w:t xml:space="preserve">jsou navrženy ve výši 12 mil. Kč, což znamená snížení o 20 % oproti schválenému rozpočtu na rok 2014. Důvodem tohoto snížení je pokles objemu úložek v průběhu roku 2015, přetrvávající historicky nejnižší úrokové sazby a dále skutečnost, že v příštím roce skončí další termínované vklady, u kterých byly nasmlouvány pro kraj velmi výhodné úrokové sazby. Tyto příjmy dále pak negativně ovlivňuje povinnost vedení účtů pro příjem dotací ze státního rozpočtu a státních fondů u ČNB, kdy kraj je omezen při nakládání s těmito prostředky. Výše plnění nahrazujícího úrok u těchto účtů byla navíc Ministerstvem financí </w:t>
      </w:r>
      <w:r w:rsidR="005632C4" w:rsidRPr="00FE5DF6">
        <w:rPr>
          <w:rFonts w:ascii="Tahoma" w:hAnsi="Tahoma" w:cs="Tahoma"/>
          <w:sz w:val="24"/>
          <w:szCs w:val="24"/>
        </w:rPr>
        <w:t xml:space="preserve">od 1. 3. 2014 snížena na </w:t>
      </w:r>
      <w:r>
        <w:rPr>
          <w:rFonts w:ascii="Tahoma" w:hAnsi="Tahoma" w:cs="Tahoma"/>
          <w:sz w:val="24"/>
          <w:szCs w:val="24"/>
        </w:rPr>
        <w:t>0,00 %.</w:t>
      </w:r>
      <w:r w:rsidR="00D033C5" w:rsidRPr="00FE5DF6">
        <w:rPr>
          <w:rFonts w:ascii="Tahoma" w:hAnsi="Tahoma" w:cs="Tahoma"/>
          <w:b/>
          <w:sz w:val="24"/>
          <w:szCs w:val="24"/>
        </w:rPr>
        <w:t xml:space="preserve">  </w:t>
      </w:r>
    </w:p>
    <w:p w:rsidR="00D72DA2" w:rsidRDefault="00413A94" w:rsidP="007C1E61">
      <w:pPr>
        <w:numPr>
          <w:ilvl w:val="0"/>
          <w:numId w:val="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</w:t>
      </w:r>
      <w:r w:rsidR="004301E3" w:rsidRPr="00FE5DF6">
        <w:rPr>
          <w:rFonts w:ascii="Tahoma" w:hAnsi="Tahoma" w:cs="Tahoma"/>
          <w:b/>
          <w:sz w:val="24"/>
          <w:szCs w:val="24"/>
        </w:rPr>
        <w:t xml:space="preserve">dvody </w:t>
      </w:r>
      <w:r w:rsidR="0065796E" w:rsidRPr="00FE5DF6">
        <w:rPr>
          <w:rFonts w:ascii="Tahoma" w:hAnsi="Tahoma" w:cs="Tahoma"/>
          <w:b/>
          <w:sz w:val="24"/>
          <w:szCs w:val="24"/>
        </w:rPr>
        <w:t>z investičních fondů</w:t>
      </w:r>
      <w:r w:rsidR="0065796E" w:rsidRPr="00FE5DF6">
        <w:rPr>
          <w:rFonts w:ascii="Tahoma" w:hAnsi="Tahoma" w:cs="Tahoma"/>
          <w:sz w:val="24"/>
          <w:szCs w:val="24"/>
        </w:rPr>
        <w:t xml:space="preserve"> zřízených příspěvkových organizací</w:t>
      </w:r>
      <w:r w:rsidR="00F32BEB" w:rsidRPr="00FE5DF6">
        <w:rPr>
          <w:rFonts w:ascii="Tahoma" w:hAnsi="Tahoma" w:cs="Tahoma"/>
          <w:sz w:val="24"/>
          <w:szCs w:val="24"/>
        </w:rPr>
        <w:t xml:space="preserve"> jsou plánovány v celkové výši 30 mil. Kč</w:t>
      </w:r>
      <w:r w:rsidR="00A71B98" w:rsidRPr="00FE5DF6">
        <w:rPr>
          <w:rFonts w:ascii="Tahoma" w:hAnsi="Tahoma" w:cs="Tahoma"/>
          <w:sz w:val="24"/>
          <w:szCs w:val="24"/>
        </w:rPr>
        <w:t xml:space="preserve">, </w:t>
      </w:r>
      <w:r w:rsidR="00F32BEB" w:rsidRPr="00FE5DF6">
        <w:rPr>
          <w:rFonts w:ascii="Tahoma" w:hAnsi="Tahoma" w:cs="Tahoma"/>
          <w:sz w:val="24"/>
          <w:szCs w:val="24"/>
        </w:rPr>
        <w:t xml:space="preserve">v odvětví sociálních věcí </w:t>
      </w:r>
      <w:r w:rsidR="00D72DA2" w:rsidRPr="00FE5DF6">
        <w:rPr>
          <w:rFonts w:ascii="Tahoma" w:hAnsi="Tahoma" w:cs="Tahoma"/>
          <w:sz w:val="24"/>
          <w:szCs w:val="24"/>
        </w:rPr>
        <w:t xml:space="preserve">se </w:t>
      </w:r>
      <w:r w:rsidR="00F32BEB" w:rsidRPr="00FE5DF6">
        <w:rPr>
          <w:rFonts w:ascii="Tahoma" w:hAnsi="Tahoma" w:cs="Tahoma"/>
          <w:sz w:val="24"/>
          <w:szCs w:val="24"/>
        </w:rPr>
        <w:t>jedná o</w:t>
      </w:r>
      <w:r w:rsidR="00506B3C">
        <w:rPr>
          <w:rFonts w:ascii="Tahoma" w:hAnsi="Tahoma" w:cs="Tahoma"/>
          <w:sz w:val="24"/>
          <w:szCs w:val="24"/>
        </w:rPr>
        <w:t> </w:t>
      </w:r>
      <w:r w:rsidR="00F32BEB" w:rsidRPr="00FE5DF6">
        <w:rPr>
          <w:rFonts w:ascii="Tahoma" w:hAnsi="Tahoma" w:cs="Tahoma"/>
          <w:sz w:val="24"/>
          <w:szCs w:val="24"/>
        </w:rPr>
        <w:t>12</w:t>
      </w:r>
      <w:r w:rsidR="00506B3C">
        <w:rPr>
          <w:rFonts w:ascii="Tahoma" w:hAnsi="Tahoma" w:cs="Tahoma"/>
          <w:sz w:val="24"/>
          <w:szCs w:val="24"/>
        </w:rPr>
        <w:t> </w:t>
      </w:r>
      <w:r w:rsidR="00F32BEB" w:rsidRPr="00FE5DF6">
        <w:rPr>
          <w:rFonts w:ascii="Tahoma" w:hAnsi="Tahoma" w:cs="Tahoma"/>
          <w:sz w:val="24"/>
          <w:szCs w:val="24"/>
        </w:rPr>
        <w:t>mil.</w:t>
      </w:r>
      <w:r w:rsidR="00506B3C">
        <w:rPr>
          <w:rFonts w:ascii="Tahoma" w:hAnsi="Tahoma" w:cs="Tahoma"/>
          <w:sz w:val="24"/>
          <w:szCs w:val="24"/>
        </w:rPr>
        <w:t> </w:t>
      </w:r>
      <w:r w:rsidR="00F32BEB" w:rsidRPr="00FE5DF6">
        <w:rPr>
          <w:rFonts w:ascii="Tahoma" w:hAnsi="Tahoma" w:cs="Tahoma"/>
          <w:sz w:val="24"/>
          <w:szCs w:val="24"/>
        </w:rPr>
        <w:t>Kč</w:t>
      </w:r>
      <w:r w:rsidR="00D72DA2" w:rsidRPr="00FE5DF6">
        <w:rPr>
          <w:rFonts w:ascii="Tahoma" w:hAnsi="Tahoma" w:cs="Tahoma"/>
          <w:sz w:val="24"/>
          <w:szCs w:val="24"/>
        </w:rPr>
        <w:t>,</w:t>
      </w:r>
      <w:r w:rsidR="00F32BEB" w:rsidRPr="00FE5DF6">
        <w:rPr>
          <w:rFonts w:ascii="Tahoma" w:hAnsi="Tahoma" w:cs="Tahoma"/>
          <w:sz w:val="24"/>
          <w:szCs w:val="24"/>
        </w:rPr>
        <w:t xml:space="preserve"> </w:t>
      </w:r>
      <w:r w:rsidR="00D72DA2" w:rsidRPr="00FE5DF6">
        <w:rPr>
          <w:rFonts w:ascii="Tahoma" w:hAnsi="Tahoma" w:cs="Tahoma"/>
          <w:sz w:val="24"/>
          <w:szCs w:val="24"/>
        </w:rPr>
        <w:t>které budou použity na reprodukci majetku kraje svěřen</w:t>
      </w:r>
      <w:r w:rsidR="00891FD5" w:rsidRPr="00FE5DF6">
        <w:rPr>
          <w:rFonts w:ascii="Tahoma" w:hAnsi="Tahoma" w:cs="Tahoma"/>
          <w:sz w:val="24"/>
          <w:szCs w:val="24"/>
        </w:rPr>
        <w:t>ého</w:t>
      </w:r>
      <w:r w:rsidR="00D72DA2" w:rsidRPr="00FE5DF6">
        <w:rPr>
          <w:rFonts w:ascii="Tahoma" w:hAnsi="Tahoma" w:cs="Tahoma"/>
          <w:sz w:val="24"/>
          <w:szCs w:val="24"/>
        </w:rPr>
        <w:t xml:space="preserve"> organizacím v tomto odvětví, v odvětví zdravotnictví se jedná o zdroj na pokrytí ročních výdajů kraje spojených s realizací investičních opatření u 2 příspěvkových</w:t>
      </w:r>
      <w:r w:rsidR="00D72DA2" w:rsidRPr="00F32BEB">
        <w:rPr>
          <w:rFonts w:ascii="Tahoma" w:hAnsi="Tahoma" w:cs="Tahoma"/>
          <w:sz w:val="24"/>
          <w:szCs w:val="24"/>
        </w:rPr>
        <w:t xml:space="preserve"> organizací, které povedou k dosažení zvýšení energetické účinnosti a snížení provozních nákladů v </w:t>
      </w:r>
      <w:r>
        <w:rPr>
          <w:rFonts w:ascii="Tahoma" w:hAnsi="Tahoma" w:cs="Tahoma"/>
          <w:sz w:val="24"/>
          <w:szCs w:val="24"/>
        </w:rPr>
        <w:t>některých</w:t>
      </w:r>
      <w:r w:rsidR="00D72DA2" w:rsidRPr="00F32BEB">
        <w:rPr>
          <w:rFonts w:ascii="Tahoma" w:hAnsi="Tahoma" w:cs="Tahoma"/>
          <w:sz w:val="24"/>
          <w:szCs w:val="24"/>
        </w:rPr>
        <w:t xml:space="preserve"> objektech (EPC</w:t>
      </w:r>
      <w:r w:rsidR="00820437">
        <w:rPr>
          <w:rFonts w:ascii="Tahoma" w:hAnsi="Tahoma" w:cs="Tahoma"/>
          <w:sz w:val="24"/>
          <w:szCs w:val="24"/>
        </w:rPr>
        <w:t xml:space="preserve"> – 6,3 mil. Kč</w:t>
      </w:r>
      <w:r w:rsidR="00D72DA2" w:rsidRPr="00F32BEB">
        <w:rPr>
          <w:rFonts w:ascii="Tahoma" w:hAnsi="Tahoma" w:cs="Tahoma"/>
          <w:sz w:val="24"/>
          <w:szCs w:val="24"/>
        </w:rPr>
        <w:t>)</w:t>
      </w:r>
      <w:r w:rsidR="00D72DA2">
        <w:rPr>
          <w:rFonts w:ascii="Tahoma" w:hAnsi="Tahoma" w:cs="Tahoma"/>
          <w:sz w:val="24"/>
          <w:szCs w:val="24"/>
        </w:rPr>
        <w:t xml:space="preserve"> a nařízený odvod Záchranné službě MSK ve výši 11,9 mil. Kč jako krajský podíl projektu </w:t>
      </w:r>
      <w:r w:rsidR="00D72DA2" w:rsidRPr="00D72DA2">
        <w:rPr>
          <w:rFonts w:ascii="Tahoma" w:hAnsi="Tahoma" w:cs="Tahoma"/>
          <w:sz w:val="24"/>
          <w:szCs w:val="24"/>
        </w:rPr>
        <w:t>Sanitní vozy a služby eHealth</w:t>
      </w:r>
      <w:r w:rsidR="00D72DA2">
        <w:rPr>
          <w:rFonts w:ascii="Tahoma" w:hAnsi="Tahoma" w:cs="Tahoma"/>
          <w:sz w:val="24"/>
          <w:szCs w:val="24"/>
        </w:rPr>
        <w:t xml:space="preserve"> spolufinancovaného z</w:t>
      </w:r>
      <w:r w:rsidR="00891FD5">
        <w:rPr>
          <w:rFonts w:ascii="Tahoma" w:hAnsi="Tahoma" w:cs="Tahoma"/>
          <w:sz w:val="24"/>
          <w:szCs w:val="24"/>
        </w:rPr>
        <w:t> </w:t>
      </w:r>
      <w:r w:rsidR="00D72DA2">
        <w:rPr>
          <w:rFonts w:ascii="Tahoma" w:hAnsi="Tahoma" w:cs="Tahoma"/>
          <w:sz w:val="24"/>
          <w:szCs w:val="24"/>
        </w:rPr>
        <w:t>IOP</w:t>
      </w:r>
      <w:r w:rsidR="00891FD5">
        <w:rPr>
          <w:rFonts w:ascii="Tahoma" w:hAnsi="Tahoma" w:cs="Tahoma"/>
          <w:sz w:val="24"/>
          <w:szCs w:val="24"/>
        </w:rPr>
        <w:t>.</w:t>
      </w:r>
    </w:p>
    <w:p w:rsidR="0056346C" w:rsidRDefault="00413A94" w:rsidP="007C1E6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56346C" w:rsidRPr="0056346C">
        <w:rPr>
          <w:rFonts w:ascii="Tahoma" w:hAnsi="Tahoma" w:cs="Tahoma"/>
          <w:sz w:val="24"/>
          <w:szCs w:val="24"/>
        </w:rPr>
        <w:t xml:space="preserve">ezi </w:t>
      </w:r>
      <w:r w:rsidR="0056346C" w:rsidRPr="00413A94">
        <w:rPr>
          <w:rFonts w:ascii="Tahoma" w:hAnsi="Tahoma" w:cs="Tahoma"/>
          <w:b/>
          <w:sz w:val="24"/>
          <w:szCs w:val="24"/>
        </w:rPr>
        <w:t>přijaté návratné finanční výpomoci</w:t>
      </w:r>
      <w:r w:rsidR="0056346C" w:rsidRPr="0056346C">
        <w:rPr>
          <w:rFonts w:ascii="Tahoma" w:hAnsi="Tahoma" w:cs="Tahoma"/>
          <w:sz w:val="24"/>
          <w:szCs w:val="24"/>
        </w:rPr>
        <w:t xml:space="preserve"> v celkové výši </w:t>
      </w:r>
      <w:r w:rsidR="0056346C">
        <w:rPr>
          <w:rFonts w:ascii="Tahoma" w:hAnsi="Tahoma" w:cs="Tahoma"/>
          <w:sz w:val="24"/>
          <w:szCs w:val="24"/>
        </w:rPr>
        <w:t>73</w:t>
      </w:r>
      <w:r w:rsidR="0056346C" w:rsidRPr="0056346C">
        <w:rPr>
          <w:rFonts w:ascii="Tahoma" w:hAnsi="Tahoma" w:cs="Tahoma"/>
          <w:sz w:val="24"/>
          <w:szCs w:val="24"/>
        </w:rPr>
        <w:t xml:space="preserve"> mil. Kč se v roce 201</w:t>
      </w:r>
      <w:r w:rsidR="0056346C">
        <w:rPr>
          <w:rFonts w:ascii="Tahoma" w:hAnsi="Tahoma" w:cs="Tahoma"/>
          <w:sz w:val="24"/>
          <w:szCs w:val="24"/>
        </w:rPr>
        <w:t>5</w:t>
      </w:r>
      <w:r w:rsidR="0056346C" w:rsidRPr="0056346C">
        <w:rPr>
          <w:rFonts w:ascii="Tahoma" w:hAnsi="Tahoma" w:cs="Tahoma"/>
          <w:sz w:val="24"/>
          <w:szCs w:val="24"/>
        </w:rPr>
        <w:t xml:space="preserve"> řadí vratky výpomocí ve výši </w:t>
      </w:r>
      <w:r w:rsidR="0056346C">
        <w:rPr>
          <w:rFonts w:ascii="Tahoma" w:hAnsi="Tahoma" w:cs="Tahoma"/>
          <w:sz w:val="24"/>
          <w:szCs w:val="24"/>
        </w:rPr>
        <w:t>7</w:t>
      </w:r>
      <w:r w:rsidR="0056346C" w:rsidRPr="0056346C">
        <w:rPr>
          <w:rFonts w:ascii="Tahoma" w:hAnsi="Tahoma" w:cs="Tahoma"/>
          <w:sz w:val="24"/>
          <w:szCs w:val="24"/>
        </w:rPr>
        <w:t>0 mil. Kč, které budou poskytnuty příspěvkovým organizacím v odvětví sociálních věcí na počátku roku 201</w:t>
      </w:r>
      <w:r w:rsidR="0056346C">
        <w:rPr>
          <w:rFonts w:ascii="Tahoma" w:hAnsi="Tahoma" w:cs="Tahoma"/>
          <w:sz w:val="24"/>
          <w:szCs w:val="24"/>
        </w:rPr>
        <w:t>5</w:t>
      </w:r>
      <w:r w:rsidR="0056346C" w:rsidRPr="0056346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="0056346C" w:rsidRPr="0056346C">
        <w:rPr>
          <w:rFonts w:ascii="Tahoma" w:hAnsi="Tahoma" w:cs="Tahoma"/>
          <w:sz w:val="24"/>
          <w:szCs w:val="24"/>
        </w:rPr>
        <w:t>za účelem zabezpečení běžného chodu</w:t>
      </w:r>
      <w:r>
        <w:rPr>
          <w:rFonts w:ascii="Tahoma" w:hAnsi="Tahoma" w:cs="Tahoma"/>
          <w:sz w:val="24"/>
          <w:szCs w:val="24"/>
        </w:rPr>
        <w:t>)</w:t>
      </w:r>
      <w:r w:rsidR="0056346C" w:rsidRPr="0056346C">
        <w:rPr>
          <w:rFonts w:ascii="Tahoma" w:hAnsi="Tahoma" w:cs="Tahoma"/>
          <w:sz w:val="24"/>
          <w:szCs w:val="24"/>
        </w:rPr>
        <w:t xml:space="preserve"> v případě opožděných transferů ze státního rozpočtu</w:t>
      </w:r>
      <w:r>
        <w:rPr>
          <w:rFonts w:ascii="Tahoma" w:hAnsi="Tahoma" w:cs="Tahoma"/>
          <w:sz w:val="24"/>
          <w:szCs w:val="24"/>
        </w:rPr>
        <w:t xml:space="preserve"> k překlenutí tohoto období</w:t>
      </w:r>
      <w:r w:rsidR="0056346C" w:rsidRPr="0056346C">
        <w:rPr>
          <w:rFonts w:ascii="Tahoma" w:hAnsi="Tahoma" w:cs="Tahoma"/>
          <w:sz w:val="24"/>
          <w:szCs w:val="24"/>
        </w:rPr>
        <w:t>. Dále se jedná o prostředky ve</w:t>
      </w:r>
      <w:r w:rsidR="00653A4F">
        <w:rPr>
          <w:rFonts w:ascii="Tahoma" w:hAnsi="Tahoma" w:cs="Tahoma"/>
          <w:sz w:val="24"/>
          <w:szCs w:val="24"/>
        </w:rPr>
        <w:t> </w:t>
      </w:r>
      <w:r w:rsidR="0056346C" w:rsidRPr="0056346C">
        <w:rPr>
          <w:rFonts w:ascii="Tahoma" w:hAnsi="Tahoma" w:cs="Tahoma"/>
          <w:sz w:val="24"/>
          <w:szCs w:val="24"/>
        </w:rPr>
        <w:t xml:space="preserve">výši </w:t>
      </w:r>
      <w:r w:rsidR="0056346C">
        <w:rPr>
          <w:rFonts w:ascii="Tahoma" w:hAnsi="Tahoma" w:cs="Tahoma"/>
          <w:sz w:val="24"/>
          <w:szCs w:val="24"/>
        </w:rPr>
        <w:t>3</w:t>
      </w:r>
      <w:r w:rsidR="0056346C" w:rsidRPr="0056346C">
        <w:rPr>
          <w:rFonts w:ascii="Tahoma" w:hAnsi="Tahoma" w:cs="Tahoma"/>
          <w:sz w:val="24"/>
          <w:szCs w:val="24"/>
        </w:rPr>
        <w:t> mil. Kč, které kraj v letošním roce půjčil vlastním příspěvkovým organizacím v odvětví školství k</w:t>
      </w:r>
      <w:r w:rsidR="0056346C">
        <w:rPr>
          <w:rFonts w:ascii="Tahoma" w:hAnsi="Tahoma" w:cs="Tahoma"/>
          <w:sz w:val="24"/>
          <w:szCs w:val="24"/>
        </w:rPr>
        <w:t> realizac</w:t>
      </w:r>
      <w:r>
        <w:rPr>
          <w:rFonts w:ascii="Tahoma" w:hAnsi="Tahoma" w:cs="Tahoma"/>
          <w:sz w:val="24"/>
          <w:szCs w:val="24"/>
        </w:rPr>
        <w:t>i</w:t>
      </w:r>
      <w:r w:rsidR="0056346C">
        <w:rPr>
          <w:rFonts w:ascii="Tahoma" w:hAnsi="Tahoma" w:cs="Tahoma"/>
          <w:sz w:val="24"/>
          <w:szCs w:val="24"/>
        </w:rPr>
        <w:t xml:space="preserve"> projekt</w:t>
      </w:r>
      <w:r>
        <w:rPr>
          <w:rFonts w:ascii="Tahoma" w:hAnsi="Tahoma" w:cs="Tahoma"/>
          <w:sz w:val="24"/>
          <w:szCs w:val="24"/>
        </w:rPr>
        <w:t>ů</w:t>
      </w:r>
      <w:r w:rsidR="0056346C">
        <w:rPr>
          <w:rFonts w:ascii="Tahoma" w:hAnsi="Tahoma" w:cs="Tahoma"/>
          <w:sz w:val="24"/>
          <w:szCs w:val="24"/>
        </w:rPr>
        <w:t xml:space="preserve"> spolufinancovan</w:t>
      </w:r>
      <w:r>
        <w:rPr>
          <w:rFonts w:ascii="Tahoma" w:hAnsi="Tahoma" w:cs="Tahoma"/>
          <w:sz w:val="24"/>
          <w:szCs w:val="24"/>
        </w:rPr>
        <w:t>ých</w:t>
      </w:r>
      <w:r w:rsidR="0056346C">
        <w:rPr>
          <w:rFonts w:ascii="Tahoma" w:hAnsi="Tahoma" w:cs="Tahoma"/>
          <w:sz w:val="24"/>
          <w:szCs w:val="24"/>
        </w:rPr>
        <w:t xml:space="preserve"> z EU. </w:t>
      </w:r>
    </w:p>
    <w:p w:rsidR="0056346C" w:rsidRPr="000D313B" w:rsidRDefault="004301E3" w:rsidP="007C1E61">
      <w:pPr>
        <w:pStyle w:val="Odstavecseseznamem2"/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56346C">
        <w:rPr>
          <w:rFonts w:ascii="Tahoma" w:eastAsiaTheme="minorHAnsi" w:hAnsi="Tahoma" w:cs="Tahoma"/>
          <w:lang w:eastAsia="en-US"/>
        </w:rPr>
        <w:t>Pravidelným nedaňovým příjmem zůstávají</w:t>
      </w:r>
      <w:r w:rsidRPr="008A4A3E">
        <w:rPr>
          <w:rFonts w:cs="Tahoma"/>
        </w:rPr>
        <w:t xml:space="preserve"> </w:t>
      </w:r>
      <w:r w:rsidRPr="0056346C">
        <w:rPr>
          <w:rFonts w:ascii="Tahoma" w:eastAsiaTheme="minorHAnsi" w:hAnsi="Tahoma" w:cs="Tahoma"/>
          <w:lang w:eastAsia="en-US"/>
        </w:rPr>
        <w:t xml:space="preserve">příjmy </w:t>
      </w:r>
      <w:r w:rsidRPr="00413A94">
        <w:rPr>
          <w:rFonts w:ascii="Tahoma" w:eastAsiaTheme="minorHAnsi" w:hAnsi="Tahoma" w:cs="Tahoma"/>
          <w:b/>
          <w:lang w:eastAsia="en-US"/>
        </w:rPr>
        <w:t>z pronájmu majetku</w:t>
      </w:r>
      <w:r w:rsidRPr="0056346C">
        <w:rPr>
          <w:rFonts w:ascii="Tahoma" w:eastAsiaTheme="minorHAnsi" w:hAnsi="Tahoma" w:cs="Tahoma"/>
          <w:lang w:eastAsia="en-US"/>
        </w:rPr>
        <w:t xml:space="preserve"> kraje</w:t>
      </w:r>
      <w:r w:rsidR="0056346C">
        <w:rPr>
          <w:rFonts w:ascii="Tahoma" w:eastAsiaTheme="minorHAnsi" w:hAnsi="Tahoma" w:cs="Tahoma"/>
          <w:lang w:eastAsia="en-US"/>
        </w:rPr>
        <w:t>.</w:t>
      </w:r>
      <w:r w:rsidR="0056346C" w:rsidRPr="0056346C">
        <w:rPr>
          <w:rFonts w:ascii="Tahoma" w:eastAsiaTheme="minorHAnsi" w:hAnsi="Tahoma" w:cs="Tahoma"/>
          <w:lang w:eastAsia="en-US"/>
        </w:rPr>
        <w:t xml:space="preserve"> </w:t>
      </w:r>
      <w:r w:rsidR="0056346C">
        <w:rPr>
          <w:rFonts w:ascii="Tahoma" w:eastAsiaTheme="minorHAnsi" w:hAnsi="Tahoma" w:cs="Tahoma"/>
          <w:lang w:eastAsia="en-US"/>
        </w:rPr>
        <w:t xml:space="preserve">V roce 2015 </w:t>
      </w:r>
      <w:r w:rsidR="00413A94">
        <w:rPr>
          <w:rFonts w:ascii="Tahoma" w:eastAsiaTheme="minorHAnsi" w:hAnsi="Tahoma" w:cs="Tahoma"/>
          <w:lang w:eastAsia="en-US"/>
        </w:rPr>
        <w:t xml:space="preserve">zaplatí </w:t>
      </w:r>
      <w:r w:rsidR="0056346C" w:rsidRPr="0056346C">
        <w:rPr>
          <w:rFonts w:ascii="Tahoma" w:eastAsiaTheme="minorHAnsi" w:hAnsi="Tahoma" w:cs="Tahoma"/>
          <w:lang w:eastAsia="en-US"/>
        </w:rPr>
        <w:t xml:space="preserve">Letiště Ostrava a. s. </w:t>
      </w:r>
      <w:r w:rsidR="00413A94">
        <w:rPr>
          <w:rFonts w:ascii="Tahoma" w:eastAsiaTheme="minorHAnsi" w:hAnsi="Tahoma" w:cs="Tahoma"/>
          <w:lang w:eastAsia="en-US"/>
        </w:rPr>
        <w:t xml:space="preserve">nájem </w:t>
      </w:r>
      <w:r w:rsidR="0056346C" w:rsidRPr="0056346C">
        <w:rPr>
          <w:rFonts w:ascii="Tahoma" w:eastAsiaTheme="minorHAnsi" w:hAnsi="Tahoma" w:cs="Tahoma"/>
          <w:lang w:eastAsia="en-US"/>
        </w:rPr>
        <w:t xml:space="preserve">ve výši </w:t>
      </w:r>
      <w:r w:rsidR="0056346C">
        <w:rPr>
          <w:rFonts w:ascii="Tahoma" w:eastAsiaTheme="minorHAnsi" w:hAnsi="Tahoma" w:cs="Tahoma"/>
          <w:lang w:eastAsia="en-US"/>
        </w:rPr>
        <w:t>8,9</w:t>
      </w:r>
      <w:r w:rsidR="0056346C" w:rsidRPr="0056346C">
        <w:rPr>
          <w:rFonts w:ascii="Tahoma" w:eastAsiaTheme="minorHAnsi" w:hAnsi="Tahoma" w:cs="Tahoma"/>
          <w:lang w:eastAsia="en-US"/>
        </w:rPr>
        <w:t> mil. Kč.</w:t>
      </w:r>
      <w:r w:rsidR="0056346C" w:rsidRPr="00401599">
        <w:rPr>
          <w:rFonts w:ascii="Tahoma" w:hAnsi="Tahoma" w:cs="Tahoma"/>
        </w:rPr>
        <w:t xml:space="preserve"> Dále </w:t>
      </w:r>
      <w:r w:rsidR="0056346C">
        <w:rPr>
          <w:rFonts w:ascii="Tahoma" w:hAnsi="Tahoma" w:cs="Tahoma"/>
        </w:rPr>
        <w:t xml:space="preserve">je počítáno s </w:t>
      </w:r>
      <w:r w:rsidR="0056346C" w:rsidRPr="00401599">
        <w:rPr>
          <w:rFonts w:ascii="Tahoma" w:hAnsi="Tahoma" w:cs="Tahoma"/>
        </w:rPr>
        <w:t xml:space="preserve">příjmy z pronájmu </w:t>
      </w:r>
      <w:r w:rsidR="0056346C">
        <w:rPr>
          <w:rFonts w:ascii="Tahoma" w:hAnsi="Tahoma" w:cs="Tahoma"/>
        </w:rPr>
        <w:t>n</w:t>
      </w:r>
      <w:r w:rsidR="0056346C" w:rsidRPr="00401599">
        <w:rPr>
          <w:rFonts w:ascii="Tahoma" w:hAnsi="Tahoma" w:cs="Tahoma"/>
        </w:rPr>
        <w:t>emocnice s poliklinikou v Novém Jičíně ve </w:t>
      </w:r>
      <w:r w:rsidR="0056346C" w:rsidRPr="001848A5">
        <w:rPr>
          <w:rFonts w:ascii="Tahoma" w:hAnsi="Tahoma" w:cs="Tahoma"/>
        </w:rPr>
        <w:t>výši 6</w:t>
      </w:r>
      <w:r w:rsidR="00506B3C">
        <w:rPr>
          <w:rFonts w:ascii="Tahoma" w:hAnsi="Tahoma" w:cs="Tahoma"/>
        </w:rPr>
        <w:t> </w:t>
      </w:r>
      <w:r w:rsidR="0056346C" w:rsidRPr="00401599">
        <w:rPr>
          <w:rFonts w:ascii="Tahoma" w:hAnsi="Tahoma" w:cs="Tahoma"/>
        </w:rPr>
        <w:t>mil. Kč, což odpovídá zůstatku tzv. reinvestiční části nájemného</w:t>
      </w:r>
      <w:r w:rsidR="0056346C">
        <w:rPr>
          <w:rFonts w:ascii="Tahoma" w:hAnsi="Tahoma" w:cs="Tahoma"/>
        </w:rPr>
        <w:t xml:space="preserve">. </w:t>
      </w:r>
      <w:r w:rsidR="0056346C" w:rsidRPr="00BD205D">
        <w:rPr>
          <w:rFonts w:ascii="Tahoma" w:hAnsi="Tahoma" w:cs="Tahoma"/>
        </w:rPr>
        <w:t xml:space="preserve">Zbývající reinvestiční část nájemného a tzv. vypořádací část nájemného ve výši </w:t>
      </w:r>
      <w:smartTag w:uri="urn:schemas-microsoft-com:office:smarttags" w:element="metricconverter">
        <w:smartTagPr>
          <w:attr w:name="ProductID" w:val="71 mil"/>
        </w:smartTagPr>
        <w:r w:rsidR="0056346C" w:rsidRPr="00BD205D">
          <w:rPr>
            <w:rFonts w:ascii="Tahoma" w:hAnsi="Tahoma" w:cs="Tahoma"/>
          </w:rPr>
          <w:t>22 mil</w:t>
        </w:r>
      </w:smartTag>
      <w:r w:rsidR="0056346C" w:rsidRPr="00BD205D">
        <w:rPr>
          <w:rFonts w:ascii="Tahoma" w:hAnsi="Tahoma" w:cs="Tahoma"/>
        </w:rPr>
        <w:t xml:space="preserve">. Kč není zařazena do rozpočtu kraje, neboť bude předmětem zápočtu, a to </w:t>
      </w:r>
      <w:r w:rsidR="00413A94" w:rsidRPr="00BD205D">
        <w:rPr>
          <w:rFonts w:ascii="Tahoma" w:hAnsi="Tahoma" w:cs="Tahoma"/>
        </w:rPr>
        <w:t xml:space="preserve">na základě uzavřené dohody </w:t>
      </w:r>
      <w:r w:rsidR="0056346C" w:rsidRPr="00BD205D">
        <w:rPr>
          <w:rFonts w:ascii="Tahoma" w:hAnsi="Tahoma" w:cs="Tahoma"/>
        </w:rPr>
        <w:t>na roční splátky investice do budovy Staré interny a pohledávky ze salda pohledávek a závazků související s pronájmem nemocnice.</w:t>
      </w:r>
      <w:r w:rsidR="000D313B" w:rsidRPr="00BD205D">
        <w:rPr>
          <w:rFonts w:ascii="Tahoma" w:hAnsi="Tahoma" w:cs="Tahoma"/>
        </w:rPr>
        <w:t xml:space="preserve"> </w:t>
      </w:r>
      <w:r w:rsidR="0056346C" w:rsidRPr="000D313B">
        <w:rPr>
          <w:rFonts w:ascii="Tahoma" w:hAnsi="Tahoma" w:cs="Tahoma"/>
        </w:rPr>
        <w:t>Dalšími plánovanými příjmy z pronájmu jsou příjmy za pronájem prostor na krajském úřadu a z pronájmu pozemků</w:t>
      </w:r>
      <w:r w:rsidR="000D313B">
        <w:rPr>
          <w:rFonts w:ascii="Tahoma" w:hAnsi="Tahoma" w:cs="Tahoma"/>
        </w:rPr>
        <w:t>.</w:t>
      </w:r>
      <w:r w:rsidR="0056346C" w:rsidRPr="000D313B">
        <w:rPr>
          <w:rFonts w:ascii="Tahoma" w:hAnsi="Tahoma" w:cs="Tahoma"/>
        </w:rPr>
        <w:t xml:space="preserve"> </w:t>
      </w:r>
    </w:p>
    <w:p w:rsidR="0056346C" w:rsidRDefault="0056346C" w:rsidP="008A4A3E">
      <w:pPr>
        <w:pStyle w:val="Bezmezer"/>
        <w:rPr>
          <w:rFonts w:cs="Tahoma"/>
          <w:szCs w:val="24"/>
          <w:u w:val="single"/>
        </w:rPr>
      </w:pPr>
    </w:p>
    <w:p w:rsidR="0022268A" w:rsidRPr="008A4A3E" w:rsidRDefault="0022268A" w:rsidP="008A4A3E">
      <w:pPr>
        <w:pStyle w:val="Bezmezer"/>
        <w:rPr>
          <w:rFonts w:cs="Tahoma"/>
          <w:szCs w:val="24"/>
        </w:rPr>
      </w:pPr>
      <w:r w:rsidRPr="008A4A3E">
        <w:rPr>
          <w:rFonts w:cs="Tahoma"/>
          <w:szCs w:val="24"/>
          <w:u w:val="single"/>
        </w:rPr>
        <w:t xml:space="preserve">Kapitálové příjmy </w:t>
      </w:r>
    </w:p>
    <w:p w:rsidR="00712468" w:rsidRPr="008A4A3E" w:rsidRDefault="00413A94" w:rsidP="008A4A3E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Navrženy </w:t>
      </w:r>
      <w:r w:rsidR="00712468" w:rsidRPr="008A4A3E">
        <w:rPr>
          <w:rFonts w:cs="Tahoma"/>
          <w:szCs w:val="24"/>
        </w:rPr>
        <w:t xml:space="preserve">ve výši </w:t>
      </w:r>
      <w:r w:rsidR="004B0446">
        <w:rPr>
          <w:rFonts w:cs="Tahoma"/>
          <w:szCs w:val="24"/>
        </w:rPr>
        <w:t>56</w:t>
      </w:r>
      <w:r w:rsidR="00E02075" w:rsidRPr="008A4A3E">
        <w:rPr>
          <w:rFonts w:cs="Tahoma"/>
          <w:szCs w:val="24"/>
        </w:rPr>
        <w:t xml:space="preserve"> mil. Kč</w:t>
      </w:r>
      <w:r w:rsidR="00712468" w:rsidRPr="008A4A3E">
        <w:rPr>
          <w:rFonts w:cs="Tahoma"/>
          <w:szCs w:val="24"/>
        </w:rPr>
        <w:t>,</w:t>
      </w:r>
      <w:r w:rsidR="00E02075" w:rsidRPr="008A4A3E">
        <w:rPr>
          <w:rFonts w:cs="Tahoma"/>
          <w:szCs w:val="24"/>
        </w:rPr>
        <w:t xml:space="preserve"> což představuje významný pokles oproti schválenému rozpočtu 2014 i proti </w:t>
      </w:r>
      <w:r w:rsidR="00A71B98">
        <w:rPr>
          <w:rFonts w:cs="Tahoma"/>
          <w:szCs w:val="24"/>
        </w:rPr>
        <w:t>v červnu projedn</w:t>
      </w:r>
      <w:r w:rsidR="00B94E32">
        <w:rPr>
          <w:rFonts w:cs="Tahoma"/>
          <w:szCs w:val="24"/>
        </w:rPr>
        <w:t>a</w:t>
      </w:r>
      <w:r w:rsidR="00A71B98">
        <w:rPr>
          <w:rFonts w:cs="Tahoma"/>
          <w:szCs w:val="24"/>
        </w:rPr>
        <w:t>né A</w:t>
      </w:r>
      <w:r w:rsidR="00E02075" w:rsidRPr="008A4A3E">
        <w:rPr>
          <w:rFonts w:cs="Tahoma"/>
          <w:szCs w:val="24"/>
        </w:rPr>
        <w:t>nalýze rozpočtových možností kraje</w:t>
      </w:r>
      <w:r w:rsidR="00A71B98">
        <w:rPr>
          <w:rFonts w:cs="Tahoma"/>
          <w:szCs w:val="24"/>
        </w:rPr>
        <w:t xml:space="preserve"> v letech 2014 - 2016</w:t>
      </w:r>
      <w:r w:rsidR="008A4A3E" w:rsidRPr="008A4A3E">
        <w:rPr>
          <w:rFonts w:cs="Tahoma"/>
          <w:szCs w:val="24"/>
        </w:rPr>
        <w:t xml:space="preserve"> (meziroční pokles o </w:t>
      </w:r>
      <w:r w:rsidR="006F1BF1">
        <w:rPr>
          <w:rFonts w:cs="Tahoma"/>
          <w:szCs w:val="24"/>
        </w:rPr>
        <w:t xml:space="preserve">35 </w:t>
      </w:r>
      <w:r w:rsidR="008A4A3E" w:rsidRPr="009369EF">
        <w:rPr>
          <w:rFonts w:cs="Tahoma"/>
          <w:szCs w:val="24"/>
        </w:rPr>
        <w:t>%</w:t>
      </w:r>
      <w:r w:rsidR="008A4A3E" w:rsidRPr="008A4A3E">
        <w:rPr>
          <w:rFonts w:cs="Tahoma"/>
          <w:szCs w:val="24"/>
        </w:rPr>
        <w:t>)</w:t>
      </w:r>
      <w:r w:rsidR="00E02075" w:rsidRPr="008A4A3E">
        <w:rPr>
          <w:rFonts w:cs="Tahoma"/>
          <w:szCs w:val="24"/>
        </w:rPr>
        <w:t xml:space="preserve">.  </w:t>
      </w:r>
      <w:r w:rsidR="00E20176">
        <w:rPr>
          <w:rFonts w:cs="Tahoma"/>
          <w:szCs w:val="24"/>
        </w:rPr>
        <w:t>Jedná se zejména o</w:t>
      </w:r>
      <w:r w:rsidR="00E20176" w:rsidRPr="00A90BF2">
        <w:rPr>
          <w:rFonts w:cs="Tahoma"/>
        </w:rPr>
        <w:t xml:space="preserve"> příjmy z prodeje nepotřebných pozemků a ostatních nemovitostí</w:t>
      </w:r>
      <w:r w:rsidR="00E20176" w:rsidRPr="00A90BF2">
        <w:rPr>
          <w:rFonts w:cs="Tahoma"/>
          <w:color w:val="548DD4"/>
        </w:rPr>
        <w:t xml:space="preserve"> </w:t>
      </w:r>
      <w:r w:rsidR="00E20176" w:rsidRPr="00A90BF2">
        <w:rPr>
          <w:rFonts w:cs="Tahoma"/>
        </w:rPr>
        <w:t>v</w:t>
      </w:r>
      <w:r>
        <w:rPr>
          <w:rFonts w:cs="Tahoma"/>
        </w:rPr>
        <w:t xml:space="preserve"> hodnotě </w:t>
      </w:r>
      <w:r w:rsidR="00E20176">
        <w:rPr>
          <w:rFonts w:cs="Tahoma"/>
        </w:rPr>
        <w:t>4</w:t>
      </w:r>
      <w:r w:rsidR="00E20176" w:rsidRPr="00A90BF2">
        <w:rPr>
          <w:rFonts w:cs="Tahoma"/>
        </w:rPr>
        <w:t xml:space="preserve">0 mil. Kč. </w:t>
      </w:r>
      <w:r w:rsidR="008A4A3E" w:rsidRPr="009B76CA">
        <w:rPr>
          <w:rFonts w:cs="Tahoma"/>
          <w:szCs w:val="24"/>
        </w:rPr>
        <w:lastRenderedPageBreak/>
        <w:t>S ohledem na nové informace nejsou plánov</w:t>
      </w:r>
      <w:r w:rsidR="009369EF" w:rsidRPr="009B76CA">
        <w:rPr>
          <w:rFonts w:cs="Tahoma"/>
          <w:szCs w:val="24"/>
        </w:rPr>
        <w:t>á</w:t>
      </w:r>
      <w:r w:rsidR="008A4A3E" w:rsidRPr="009B76CA">
        <w:rPr>
          <w:rFonts w:cs="Tahoma"/>
          <w:szCs w:val="24"/>
        </w:rPr>
        <w:t xml:space="preserve">ny </w:t>
      </w:r>
      <w:r w:rsidR="00712468" w:rsidRPr="009B76CA">
        <w:rPr>
          <w:rFonts w:cs="Tahoma"/>
          <w:szCs w:val="24"/>
        </w:rPr>
        <w:t>p</w:t>
      </w:r>
      <w:r w:rsidR="0022268A" w:rsidRPr="009B76CA">
        <w:rPr>
          <w:rFonts w:cs="Tahoma"/>
          <w:szCs w:val="24"/>
        </w:rPr>
        <w:t xml:space="preserve">říjmy </w:t>
      </w:r>
      <w:r w:rsidR="00712468" w:rsidRPr="009B76CA">
        <w:rPr>
          <w:rFonts w:cs="Tahoma"/>
          <w:szCs w:val="24"/>
        </w:rPr>
        <w:t>z</w:t>
      </w:r>
      <w:r w:rsidR="0022268A" w:rsidRPr="009B76CA">
        <w:rPr>
          <w:rFonts w:cs="Tahoma"/>
          <w:szCs w:val="24"/>
        </w:rPr>
        <w:t> prodeje pozemků v Průmyslové zóně Nošovice a z prodeje pozemků určených pro výstavbu Krajského integrovaného centra využívání odpadů v Moravskoslezském kraji</w:t>
      </w:r>
      <w:r w:rsidR="00712468" w:rsidRPr="009B76CA">
        <w:rPr>
          <w:rFonts w:cs="Tahoma"/>
          <w:szCs w:val="24"/>
        </w:rPr>
        <w:t xml:space="preserve"> v celkové výši 100</w:t>
      </w:r>
      <w:r w:rsidR="00284C3F" w:rsidRPr="009B76CA">
        <w:rPr>
          <w:rFonts w:cs="Tahoma"/>
          <w:szCs w:val="24"/>
        </w:rPr>
        <w:t> </w:t>
      </w:r>
      <w:r w:rsidR="00712468" w:rsidRPr="009B76CA">
        <w:rPr>
          <w:rFonts w:cs="Tahoma"/>
          <w:szCs w:val="24"/>
        </w:rPr>
        <w:t>mil. Kč</w:t>
      </w:r>
      <w:r w:rsidR="008A4A3E" w:rsidRPr="009B76CA">
        <w:rPr>
          <w:rFonts w:cs="Tahoma"/>
          <w:szCs w:val="24"/>
        </w:rPr>
        <w:t>.</w:t>
      </w:r>
      <w:r w:rsidR="00712468" w:rsidRPr="009B76CA">
        <w:rPr>
          <w:rFonts w:cs="Tahoma"/>
          <w:szCs w:val="24"/>
        </w:rPr>
        <w:t xml:space="preserve"> </w:t>
      </w:r>
      <w:r w:rsidR="00B94E32" w:rsidRPr="009B76CA">
        <w:rPr>
          <w:rFonts w:cs="Tahoma"/>
          <w:szCs w:val="24"/>
        </w:rPr>
        <w:t>Z celkového</w:t>
      </w:r>
      <w:r w:rsidR="00B94E32">
        <w:rPr>
          <w:rFonts w:cs="Tahoma"/>
          <w:szCs w:val="24"/>
        </w:rPr>
        <w:t xml:space="preserve"> p</w:t>
      </w:r>
      <w:r w:rsidR="00B94E32" w:rsidRPr="008A4A3E">
        <w:rPr>
          <w:rFonts w:cs="Tahoma"/>
          <w:szCs w:val="24"/>
        </w:rPr>
        <w:t>říspěvk</w:t>
      </w:r>
      <w:r w:rsidR="00B94E32">
        <w:rPr>
          <w:rFonts w:cs="Tahoma"/>
          <w:szCs w:val="24"/>
        </w:rPr>
        <w:t>u</w:t>
      </w:r>
      <w:r w:rsidR="00B94E32" w:rsidRPr="008A4A3E">
        <w:rPr>
          <w:rFonts w:cs="Tahoma"/>
          <w:szCs w:val="24"/>
        </w:rPr>
        <w:t xml:space="preserve"> </w:t>
      </w:r>
      <w:r w:rsidR="00B94E32">
        <w:rPr>
          <w:rFonts w:cs="Tahoma"/>
          <w:szCs w:val="24"/>
        </w:rPr>
        <w:t xml:space="preserve">od </w:t>
      </w:r>
      <w:r w:rsidR="00B94E32" w:rsidRPr="008A4A3E">
        <w:rPr>
          <w:rFonts w:cs="Tahoma"/>
          <w:szCs w:val="24"/>
        </w:rPr>
        <w:t>společnosti Hyundai Motor Manufacturing Czech s. r. o.</w:t>
      </w:r>
      <w:r w:rsidR="00B94E32">
        <w:rPr>
          <w:rFonts w:cs="Tahoma"/>
          <w:szCs w:val="24"/>
        </w:rPr>
        <w:t xml:space="preserve"> ve</w:t>
      </w:r>
      <w:r w:rsidR="00911BD2">
        <w:rPr>
          <w:rFonts w:cs="Tahoma"/>
          <w:szCs w:val="24"/>
        </w:rPr>
        <w:t> </w:t>
      </w:r>
      <w:r w:rsidR="00B94E32">
        <w:rPr>
          <w:rFonts w:cs="Tahoma"/>
          <w:szCs w:val="24"/>
        </w:rPr>
        <w:t>výši 19 mil. Kč</w:t>
      </w:r>
      <w:r w:rsidR="00B94E32" w:rsidRPr="008A4A3E">
        <w:rPr>
          <w:rFonts w:cs="Tahoma"/>
          <w:szCs w:val="24"/>
        </w:rPr>
        <w:t xml:space="preserve">, který je </w:t>
      </w:r>
      <w:r w:rsidR="00B94E32">
        <w:rPr>
          <w:rFonts w:cs="Tahoma"/>
          <w:szCs w:val="24"/>
        </w:rPr>
        <w:t>určen</w:t>
      </w:r>
      <w:r w:rsidR="00B94E32" w:rsidRPr="008A4A3E">
        <w:rPr>
          <w:rFonts w:cs="Tahoma"/>
          <w:szCs w:val="24"/>
        </w:rPr>
        <w:t xml:space="preserve"> pro zajištění provozu Integrovaného výjezdového centra v</w:t>
      </w:r>
      <w:r w:rsidR="00B94E32">
        <w:rPr>
          <w:rFonts w:cs="Tahoma"/>
          <w:szCs w:val="24"/>
        </w:rPr>
        <w:t> </w:t>
      </w:r>
      <w:r w:rsidR="00B94E32" w:rsidRPr="008A4A3E">
        <w:rPr>
          <w:rFonts w:cs="Tahoma"/>
          <w:szCs w:val="24"/>
        </w:rPr>
        <w:t>Nošovicích</w:t>
      </w:r>
      <w:r w:rsidR="00B94E32">
        <w:rPr>
          <w:rFonts w:cs="Tahoma"/>
          <w:szCs w:val="24"/>
        </w:rPr>
        <w:t>, je v kapitálových příjmech plánováno necelých 16</w:t>
      </w:r>
      <w:r w:rsidR="009B76CA">
        <w:rPr>
          <w:rFonts w:cs="Tahoma"/>
          <w:szCs w:val="24"/>
        </w:rPr>
        <w:t> </w:t>
      </w:r>
      <w:r w:rsidR="00B94E32">
        <w:rPr>
          <w:rFonts w:cs="Tahoma"/>
          <w:szCs w:val="24"/>
        </w:rPr>
        <w:t>mil. Kč na</w:t>
      </w:r>
      <w:r w:rsidR="00911BD2">
        <w:rPr>
          <w:rFonts w:cs="Tahoma"/>
          <w:szCs w:val="24"/>
        </w:rPr>
        <w:t> </w:t>
      </w:r>
      <w:r w:rsidR="00B94E32" w:rsidRPr="008A4A3E">
        <w:rPr>
          <w:rFonts w:cs="Tahoma"/>
          <w:szCs w:val="24"/>
        </w:rPr>
        <w:t>reprodukc</w:t>
      </w:r>
      <w:r w:rsidR="00911BD2">
        <w:rPr>
          <w:rFonts w:cs="Tahoma"/>
          <w:szCs w:val="24"/>
        </w:rPr>
        <w:t xml:space="preserve">i </w:t>
      </w:r>
      <w:r w:rsidR="00B94E32" w:rsidRPr="008A4A3E">
        <w:rPr>
          <w:rFonts w:cs="Tahoma"/>
          <w:szCs w:val="24"/>
        </w:rPr>
        <w:t>majetku</w:t>
      </w:r>
      <w:r w:rsidR="00B94E32">
        <w:rPr>
          <w:rFonts w:cs="Tahoma"/>
          <w:szCs w:val="24"/>
        </w:rPr>
        <w:t xml:space="preserve"> (zbývající část je </w:t>
      </w:r>
      <w:r w:rsidR="0074297B">
        <w:rPr>
          <w:rFonts w:cs="Tahoma"/>
          <w:szCs w:val="24"/>
        </w:rPr>
        <w:t>za</w:t>
      </w:r>
      <w:r w:rsidR="00B94E32">
        <w:rPr>
          <w:rFonts w:cs="Tahoma"/>
          <w:szCs w:val="24"/>
        </w:rPr>
        <w:t>řazena v nedaňových příjmech).</w:t>
      </w:r>
    </w:p>
    <w:p w:rsidR="0022268A" w:rsidRPr="008A4A3E" w:rsidRDefault="0022268A" w:rsidP="008A4A3E">
      <w:pPr>
        <w:pStyle w:val="Bezmezer"/>
        <w:rPr>
          <w:rFonts w:cs="Tahoma"/>
          <w:szCs w:val="24"/>
        </w:rPr>
      </w:pPr>
    </w:p>
    <w:p w:rsidR="0022268A" w:rsidRPr="001D697F" w:rsidRDefault="0022268A" w:rsidP="001D697F">
      <w:pPr>
        <w:pStyle w:val="Bezmezer"/>
        <w:rPr>
          <w:u w:val="single"/>
        </w:rPr>
      </w:pPr>
      <w:r w:rsidRPr="001D697F">
        <w:rPr>
          <w:u w:val="single"/>
        </w:rPr>
        <w:t>Přijaté dotace</w:t>
      </w:r>
    </w:p>
    <w:p w:rsidR="009B754A" w:rsidRDefault="001D697F" w:rsidP="001D697F">
      <w:pPr>
        <w:pStyle w:val="Bezmezer"/>
      </w:pPr>
      <w:r>
        <w:t>Jsou z</w:t>
      </w:r>
      <w:r w:rsidR="00712468" w:rsidRPr="00454209">
        <w:t>ařazeny dotace</w:t>
      </w:r>
      <w:r>
        <w:t xml:space="preserve"> v celkové </w:t>
      </w:r>
      <w:r w:rsidRPr="008828BD">
        <w:t xml:space="preserve">výši </w:t>
      </w:r>
      <w:r w:rsidR="009369EF" w:rsidRPr="008828BD">
        <w:t>3.</w:t>
      </w:r>
      <w:r w:rsidR="004050EE">
        <w:t>566</w:t>
      </w:r>
      <w:r w:rsidR="009369EF" w:rsidRPr="008828BD">
        <w:t xml:space="preserve"> mil.</w:t>
      </w:r>
      <w:r w:rsidRPr="008828BD">
        <w:t xml:space="preserve"> Kč a to:</w:t>
      </w:r>
    </w:p>
    <w:p w:rsidR="00712468" w:rsidRPr="00454209" w:rsidRDefault="005D065E" w:rsidP="007C1E61">
      <w:pPr>
        <w:pStyle w:val="Bezmezer"/>
        <w:numPr>
          <w:ilvl w:val="0"/>
          <w:numId w:val="2"/>
        </w:numPr>
        <w:ind w:left="284" w:hanging="284"/>
      </w:pPr>
      <w:r w:rsidRPr="00454209">
        <w:t>dotac</w:t>
      </w:r>
      <w:r w:rsidR="009369EF">
        <w:t>e</w:t>
      </w:r>
      <w:r w:rsidRPr="00454209">
        <w:t xml:space="preserve"> </w:t>
      </w:r>
      <w:r w:rsidR="004050EE" w:rsidRPr="00045422">
        <w:rPr>
          <w:rFonts w:cs="Tahoma"/>
          <w:b/>
          <w:bCs/>
        </w:rPr>
        <w:t>z evropských finančních zdrojů</w:t>
      </w:r>
      <w:r w:rsidR="004050EE" w:rsidRPr="00045422">
        <w:rPr>
          <w:rFonts w:cs="Tahoma"/>
        </w:rPr>
        <w:t xml:space="preserve"> </w:t>
      </w:r>
      <w:r w:rsidR="009369EF">
        <w:t>související s</w:t>
      </w:r>
      <w:r w:rsidRPr="00454209">
        <w:t xml:space="preserve"> akce</w:t>
      </w:r>
      <w:r w:rsidR="009369EF">
        <w:t>mi</w:t>
      </w:r>
      <w:r w:rsidRPr="00454209">
        <w:t xml:space="preserve"> realizovan</w:t>
      </w:r>
      <w:r w:rsidR="009369EF">
        <w:t>ými</w:t>
      </w:r>
      <w:r w:rsidRPr="00454209">
        <w:t xml:space="preserve"> v rámci programového období 2007 </w:t>
      </w:r>
      <w:r w:rsidR="009B754A">
        <w:t>–</w:t>
      </w:r>
      <w:r w:rsidRPr="00454209">
        <w:t> 2013</w:t>
      </w:r>
      <w:r w:rsidR="00284C3F" w:rsidRPr="00284C3F">
        <w:t xml:space="preserve"> </w:t>
      </w:r>
      <w:r w:rsidR="00284C3F" w:rsidRPr="00E53F10">
        <w:t>ve výši 3.</w:t>
      </w:r>
      <w:r w:rsidR="004050EE" w:rsidRPr="00E53F10">
        <w:t>155</w:t>
      </w:r>
      <w:r w:rsidR="00284C3F" w:rsidRPr="00E53F10">
        <w:t xml:space="preserve"> mil. Kč</w:t>
      </w:r>
      <w:r w:rsidR="009B754A" w:rsidRPr="00E53F10">
        <w:t>,</w:t>
      </w:r>
      <w:r w:rsidR="004050EE" w:rsidRPr="00E53F10">
        <w:rPr>
          <w:rFonts w:cs="Tahoma"/>
        </w:rPr>
        <w:t xml:space="preserve"> avšak</w:t>
      </w:r>
      <w:r w:rsidR="004050EE" w:rsidRPr="001E32C2">
        <w:rPr>
          <w:rFonts w:cs="Tahoma"/>
        </w:rPr>
        <w:t xml:space="preserve"> z této částky je pouze </w:t>
      </w:r>
      <w:r w:rsidR="004050EE">
        <w:rPr>
          <w:rFonts w:cs="Tahoma"/>
        </w:rPr>
        <w:t>209</w:t>
      </w:r>
      <w:r w:rsidR="004050EE" w:rsidRPr="001E32C2">
        <w:rPr>
          <w:rFonts w:cs="Tahoma"/>
        </w:rPr>
        <w:t> mil. Kč využitelných na úhradu podílu kraje u těchto akcí (příjmy, které kraj předfinancoval a předfinancuje v letech 2010</w:t>
      </w:r>
      <w:r w:rsidR="004050EE">
        <w:rPr>
          <w:rFonts w:cs="Tahoma"/>
        </w:rPr>
        <w:t> </w:t>
      </w:r>
      <w:r w:rsidR="004050EE">
        <w:rPr>
          <w:rFonts w:cs="Tahoma"/>
        </w:rPr>
        <w:noBreakHyphen/>
        <w:t> </w:t>
      </w:r>
      <w:r w:rsidR="004050EE" w:rsidRPr="001E32C2">
        <w:rPr>
          <w:rFonts w:cs="Tahoma"/>
        </w:rPr>
        <w:t>2014), zbývající příjmy z dotací budou použity na splátku</w:t>
      </w:r>
      <w:r w:rsidR="004050EE" w:rsidRPr="00045422">
        <w:rPr>
          <w:rFonts w:cs="Tahoma"/>
        </w:rPr>
        <w:t xml:space="preserve"> úvěru</w:t>
      </w:r>
      <w:r w:rsidR="004050EE">
        <w:rPr>
          <w:rFonts w:cs="Tahoma"/>
        </w:rPr>
        <w:t xml:space="preserve"> od Československé obchodní banky, a.s. a České spořitelny, a.s. </w:t>
      </w:r>
      <w:r w:rsidR="004050EE" w:rsidRPr="00045422">
        <w:rPr>
          <w:rFonts w:cs="Tahoma"/>
        </w:rPr>
        <w:t>a na úhradu formou modifikovaných plateb,</w:t>
      </w:r>
    </w:p>
    <w:p w:rsidR="00712468" w:rsidRPr="009B754A" w:rsidRDefault="00712468" w:rsidP="007C1E61">
      <w:pPr>
        <w:pStyle w:val="Bezmezer"/>
        <w:numPr>
          <w:ilvl w:val="0"/>
          <w:numId w:val="2"/>
        </w:numPr>
        <w:ind w:left="284" w:hanging="284"/>
      </w:pPr>
      <w:r w:rsidRPr="009B754A">
        <w:t>dotace</w:t>
      </w:r>
      <w:r w:rsidR="00284C3F">
        <w:t xml:space="preserve"> </w:t>
      </w:r>
      <w:r w:rsidRPr="009B754A">
        <w:t>z</w:t>
      </w:r>
      <w:r w:rsidR="00CC35BB">
        <w:t> </w:t>
      </w:r>
      <w:r w:rsidRPr="009B754A">
        <w:t>M</w:t>
      </w:r>
      <w:r w:rsidR="00CC35BB">
        <w:t xml:space="preserve">inisterstva financí </w:t>
      </w:r>
      <w:r w:rsidRPr="009B754A">
        <w:t>na výkon přenesené působnosti ve výši 114</w:t>
      </w:r>
      <w:r w:rsidR="008828BD">
        <w:t> </w:t>
      </w:r>
      <w:r w:rsidRPr="009B754A">
        <w:t>mil.</w:t>
      </w:r>
      <w:r w:rsidR="008828BD">
        <w:t> </w:t>
      </w:r>
      <w:r w:rsidRPr="009B754A">
        <w:t>Kč</w:t>
      </w:r>
      <w:r w:rsidR="0022268A" w:rsidRPr="009B754A">
        <w:t> </w:t>
      </w:r>
      <w:r w:rsidRPr="009B754A">
        <w:t>(tzv. souhrnný fin. vztah),</w:t>
      </w:r>
    </w:p>
    <w:p w:rsidR="00712468" w:rsidRPr="00BD205D" w:rsidRDefault="00712468" w:rsidP="007C1E61">
      <w:pPr>
        <w:pStyle w:val="Odstavecseseznamem2"/>
        <w:numPr>
          <w:ilvl w:val="0"/>
          <w:numId w:val="2"/>
        </w:numPr>
        <w:ind w:left="284" w:hanging="284"/>
        <w:jc w:val="both"/>
        <w:rPr>
          <w:rFonts w:cs="Tahoma"/>
        </w:rPr>
      </w:pPr>
      <w:r w:rsidRPr="004050EE">
        <w:rPr>
          <w:rFonts w:ascii="Tahoma" w:eastAsiaTheme="minorHAnsi" w:hAnsi="Tahoma" w:cs="Tahoma"/>
          <w:szCs w:val="22"/>
          <w:lang w:eastAsia="en-US"/>
        </w:rPr>
        <w:t>dotace z</w:t>
      </w:r>
      <w:r w:rsidR="00CC35BB" w:rsidRPr="004050EE">
        <w:rPr>
          <w:rFonts w:ascii="Tahoma" w:eastAsiaTheme="minorHAnsi" w:hAnsi="Tahoma" w:cs="Tahoma"/>
          <w:szCs w:val="22"/>
          <w:lang w:eastAsia="en-US"/>
        </w:rPr>
        <w:t> </w:t>
      </w:r>
      <w:r w:rsidRPr="004050EE">
        <w:rPr>
          <w:rFonts w:ascii="Tahoma" w:eastAsiaTheme="minorHAnsi" w:hAnsi="Tahoma" w:cs="Tahoma"/>
          <w:szCs w:val="22"/>
          <w:lang w:eastAsia="en-US"/>
        </w:rPr>
        <w:t>M</w:t>
      </w:r>
      <w:r w:rsidR="00CC35BB" w:rsidRPr="004050EE">
        <w:rPr>
          <w:rFonts w:ascii="Tahoma" w:eastAsiaTheme="minorHAnsi" w:hAnsi="Tahoma" w:cs="Tahoma"/>
          <w:szCs w:val="22"/>
          <w:lang w:eastAsia="en-US"/>
        </w:rPr>
        <w:t>inisterstva dopravy</w:t>
      </w:r>
      <w:r w:rsidRPr="004050EE">
        <w:rPr>
          <w:rFonts w:ascii="Tahoma" w:eastAsiaTheme="minorHAnsi" w:hAnsi="Tahoma" w:cs="Tahoma"/>
          <w:szCs w:val="22"/>
          <w:lang w:eastAsia="en-US"/>
        </w:rPr>
        <w:t xml:space="preserve"> na dofinancování dopravní obslužnosti veřejnou železniční osobní dopravou </w:t>
      </w:r>
      <w:r w:rsidR="004050EE" w:rsidRPr="004050EE">
        <w:rPr>
          <w:rFonts w:ascii="Tahoma" w:eastAsiaTheme="minorHAnsi" w:hAnsi="Tahoma" w:cs="Tahoma"/>
          <w:szCs w:val="22"/>
          <w:lang w:eastAsia="en-US"/>
        </w:rPr>
        <w:t xml:space="preserve">ve výši </w:t>
      </w:r>
      <w:r w:rsidRPr="004050EE">
        <w:rPr>
          <w:rFonts w:ascii="Tahoma" w:eastAsiaTheme="minorHAnsi" w:hAnsi="Tahoma" w:cs="Tahoma"/>
          <w:szCs w:val="22"/>
          <w:lang w:eastAsia="en-US"/>
        </w:rPr>
        <w:t>20</w:t>
      </w:r>
      <w:r w:rsidR="009E09C9" w:rsidRPr="004050EE">
        <w:rPr>
          <w:rFonts w:ascii="Tahoma" w:eastAsiaTheme="minorHAnsi" w:hAnsi="Tahoma" w:cs="Tahoma"/>
          <w:szCs w:val="22"/>
          <w:lang w:eastAsia="en-US"/>
        </w:rPr>
        <w:t>8</w:t>
      </w:r>
      <w:r w:rsidRPr="004050EE">
        <w:rPr>
          <w:rFonts w:ascii="Tahoma" w:eastAsiaTheme="minorHAnsi" w:hAnsi="Tahoma" w:cs="Tahoma"/>
          <w:szCs w:val="22"/>
          <w:lang w:eastAsia="en-US"/>
        </w:rPr>
        <w:t xml:space="preserve"> mil. Kč</w:t>
      </w:r>
      <w:r w:rsidR="009B754A" w:rsidRPr="004050EE">
        <w:rPr>
          <w:rFonts w:ascii="Tahoma" w:eastAsiaTheme="minorHAnsi" w:hAnsi="Tahoma" w:cs="Tahoma"/>
          <w:szCs w:val="22"/>
          <w:lang w:eastAsia="en-US"/>
        </w:rPr>
        <w:t>,</w:t>
      </w:r>
      <w:r w:rsidR="004050EE" w:rsidRPr="004050EE">
        <w:rPr>
          <w:rFonts w:ascii="Tahoma" w:eastAsiaTheme="minorHAnsi" w:hAnsi="Tahoma" w:cs="Tahoma"/>
          <w:szCs w:val="22"/>
          <w:lang w:eastAsia="en-US"/>
        </w:rPr>
        <w:t xml:space="preserve"> což vyplývá z memoranda, které podepsali zástupci krajů s vládou Jana Fischera v roce 2009, </w:t>
      </w:r>
      <w:r w:rsidR="004050EE" w:rsidRPr="00BD205D">
        <w:rPr>
          <w:rFonts w:ascii="Tahoma" w:eastAsiaTheme="minorHAnsi" w:hAnsi="Tahoma" w:cs="Tahoma"/>
          <w:szCs w:val="22"/>
          <w:lang w:eastAsia="en-US"/>
        </w:rPr>
        <w:t xml:space="preserve">pro rok 2015 je </w:t>
      </w:r>
      <w:r w:rsidR="00BD205D">
        <w:rPr>
          <w:rFonts w:ascii="Tahoma" w:eastAsiaTheme="minorHAnsi" w:hAnsi="Tahoma" w:cs="Tahoma"/>
          <w:szCs w:val="22"/>
          <w:lang w:eastAsia="en-US"/>
        </w:rPr>
        <w:t xml:space="preserve">výše dotace zařazena  včetně </w:t>
      </w:r>
      <w:r w:rsidR="00BD205D" w:rsidRPr="00BD205D">
        <w:rPr>
          <w:rFonts w:ascii="Tahoma" w:eastAsiaTheme="minorHAnsi" w:hAnsi="Tahoma" w:cs="Tahoma"/>
          <w:szCs w:val="22"/>
          <w:lang w:eastAsia="en-US"/>
        </w:rPr>
        <w:t xml:space="preserve"> inflační</w:t>
      </w:r>
      <w:r w:rsidR="00BD205D">
        <w:rPr>
          <w:rFonts w:ascii="Tahoma" w:eastAsiaTheme="minorHAnsi" w:hAnsi="Tahoma" w:cs="Tahoma"/>
          <w:szCs w:val="22"/>
          <w:lang w:eastAsia="en-US"/>
        </w:rPr>
        <w:t>ho</w:t>
      </w:r>
      <w:r w:rsidR="00BD205D" w:rsidRPr="00BD205D">
        <w:rPr>
          <w:rFonts w:ascii="Tahoma" w:eastAsiaTheme="minorHAnsi" w:hAnsi="Tahoma" w:cs="Tahoma"/>
          <w:szCs w:val="22"/>
          <w:lang w:eastAsia="en-US"/>
        </w:rPr>
        <w:t xml:space="preserve"> navýšení </w:t>
      </w:r>
      <w:r w:rsidR="00BD205D">
        <w:rPr>
          <w:rFonts w:ascii="Tahoma" w:eastAsiaTheme="minorHAnsi" w:hAnsi="Tahoma" w:cs="Tahoma"/>
          <w:szCs w:val="22"/>
          <w:lang w:eastAsia="en-US"/>
        </w:rPr>
        <w:t>1,39 %</w:t>
      </w:r>
      <w:r w:rsidR="004050EE" w:rsidRPr="00BD205D">
        <w:rPr>
          <w:rFonts w:ascii="Tahoma" w:eastAsiaTheme="minorHAnsi" w:hAnsi="Tahoma" w:cs="Tahoma"/>
          <w:szCs w:val="22"/>
          <w:lang w:eastAsia="en-US"/>
        </w:rPr>
        <w:t>,</w:t>
      </w:r>
    </w:p>
    <w:p w:rsidR="0064256C" w:rsidRPr="009B754A" w:rsidRDefault="0064256C" w:rsidP="007C1E61">
      <w:pPr>
        <w:pStyle w:val="Formtovanv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num" w:pos="284"/>
        </w:tabs>
        <w:ind w:left="284" w:hanging="284"/>
        <w:jc w:val="both"/>
      </w:pPr>
      <w:r w:rsidRPr="006153D3">
        <w:rPr>
          <w:rFonts w:ascii="Tahoma" w:eastAsiaTheme="minorHAnsi" w:hAnsi="Tahoma" w:cs="Tahoma"/>
          <w:sz w:val="24"/>
          <w:szCs w:val="22"/>
          <w:lang w:eastAsia="en-US"/>
        </w:rPr>
        <w:t>dotace</w:t>
      </w:r>
      <w:r w:rsidR="00CE2E9B">
        <w:rPr>
          <w:rFonts w:ascii="Tahoma" w:eastAsiaTheme="minorHAnsi" w:hAnsi="Tahoma" w:cs="Tahoma"/>
          <w:sz w:val="24"/>
          <w:szCs w:val="22"/>
          <w:lang w:eastAsia="en-US"/>
        </w:rPr>
        <w:t xml:space="preserve"> </w:t>
      </w:r>
      <w:r w:rsidRPr="006153D3">
        <w:rPr>
          <w:rFonts w:ascii="Tahoma" w:eastAsiaTheme="minorHAnsi" w:hAnsi="Tahoma" w:cs="Tahoma"/>
          <w:sz w:val="24"/>
          <w:szCs w:val="22"/>
          <w:lang w:eastAsia="en-US"/>
        </w:rPr>
        <w:t>z</w:t>
      </w:r>
      <w:r w:rsidR="00CC35BB" w:rsidRPr="006153D3">
        <w:rPr>
          <w:rFonts w:ascii="Tahoma" w:eastAsiaTheme="minorHAnsi" w:hAnsi="Tahoma" w:cs="Tahoma"/>
          <w:sz w:val="24"/>
          <w:szCs w:val="22"/>
          <w:lang w:eastAsia="en-US"/>
        </w:rPr>
        <w:t> </w:t>
      </w:r>
      <w:r w:rsidRPr="006153D3">
        <w:rPr>
          <w:rFonts w:ascii="Tahoma" w:eastAsiaTheme="minorHAnsi" w:hAnsi="Tahoma" w:cs="Tahoma"/>
          <w:sz w:val="24"/>
          <w:szCs w:val="22"/>
          <w:lang w:eastAsia="en-US"/>
        </w:rPr>
        <w:t>M</w:t>
      </w:r>
      <w:r w:rsidR="00CC35BB" w:rsidRPr="006153D3">
        <w:rPr>
          <w:rFonts w:ascii="Tahoma" w:eastAsiaTheme="minorHAnsi" w:hAnsi="Tahoma" w:cs="Tahoma"/>
          <w:sz w:val="24"/>
          <w:szCs w:val="22"/>
          <w:lang w:eastAsia="en-US"/>
        </w:rPr>
        <w:t>inisterstva vnitra</w:t>
      </w:r>
      <w:r w:rsidRPr="006153D3">
        <w:rPr>
          <w:rFonts w:ascii="Tahoma" w:eastAsiaTheme="minorHAnsi" w:hAnsi="Tahoma" w:cs="Tahoma"/>
          <w:sz w:val="24"/>
          <w:szCs w:val="22"/>
          <w:lang w:eastAsia="en-US"/>
        </w:rPr>
        <w:t xml:space="preserve"> jako podíl na projektech spolufinancovaných z</w:t>
      </w:r>
      <w:r w:rsidR="00CC35BB" w:rsidRPr="006153D3">
        <w:rPr>
          <w:rFonts w:ascii="Tahoma" w:eastAsiaTheme="minorHAnsi" w:hAnsi="Tahoma" w:cs="Tahoma"/>
          <w:sz w:val="24"/>
          <w:szCs w:val="22"/>
          <w:lang w:eastAsia="en-US"/>
        </w:rPr>
        <w:t> </w:t>
      </w:r>
      <w:r w:rsidRPr="006153D3">
        <w:rPr>
          <w:rFonts w:ascii="Tahoma" w:eastAsiaTheme="minorHAnsi" w:hAnsi="Tahoma" w:cs="Tahoma"/>
          <w:sz w:val="24"/>
          <w:szCs w:val="22"/>
          <w:lang w:eastAsia="en-US"/>
        </w:rPr>
        <w:t>R</w:t>
      </w:r>
      <w:r w:rsidR="00CC35BB" w:rsidRPr="006153D3">
        <w:rPr>
          <w:rFonts w:ascii="Tahoma" w:eastAsiaTheme="minorHAnsi" w:hAnsi="Tahoma" w:cs="Tahoma"/>
          <w:sz w:val="24"/>
          <w:szCs w:val="22"/>
          <w:lang w:eastAsia="en-US"/>
        </w:rPr>
        <w:t>egionálního operačního programu NUTS II Moravskoslezsko</w:t>
      </w:r>
      <w:r w:rsidRPr="006153D3">
        <w:rPr>
          <w:rFonts w:ascii="Tahoma" w:eastAsiaTheme="minorHAnsi" w:hAnsi="Tahoma" w:cs="Tahoma"/>
          <w:sz w:val="24"/>
          <w:szCs w:val="22"/>
          <w:lang w:eastAsia="en-US"/>
        </w:rPr>
        <w:t xml:space="preserve"> v odvětví krizového řízení</w:t>
      </w:r>
      <w:r w:rsidR="00DF0902" w:rsidRPr="006153D3">
        <w:rPr>
          <w:rFonts w:ascii="Tahoma" w:eastAsiaTheme="minorHAnsi" w:hAnsi="Tahoma" w:cs="Tahoma"/>
          <w:sz w:val="24"/>
          <w:szCs w:val="22"/>
          <w:lang w:eastAsia="en-US"/>
        </w:rPr>
        <w:t xml:space="preserve"> ve výši 45 mil. Kč</w:t>
      </w:r>
      <w:r w:rsidR="009E09C9" w:rsidRPr="006153D3">
        <w:rPr>
          <w:rFonts w:ascii="Tahoma" w:eastAsiaTheme="minorHAnsi" w:hAnsi="Tahoma" w:cs="Tahoma"/>
          <w:sz w:val="24"/>
          <w:szCs w:val="22"/>
          <w:lang w:eastAsia="en-US"/>
        </w:rPr>
        <w:t xml:space="preserve"> </w:t>
      </w:r>
      <w:r w:rsidR="00CE5BCB" w:rsidRPr="006153D3">
        <w:rPr>
          <w:rFonts w:ascii="Tahoma" w:eastAsiaTheme="minorHAnsi" w:hAnsi="Tahoma" w:cs="Tahoma"/>
          <w:sz w:val="24"/>
          <w:szCs w:val="22"/>
          <w:lang w:eastAsia="en-US"/>
        </w:rPr>
        <w:t>na základě uzavřené smlouvy o partnerství</w:t>
      </w:r>
      <w:r w:rsidR="006153D3">
        <w:rPr>
          <w:rFonts w:ascii="Tahoma" w:eastAsiaTheme="minorHAnsi" w:hAnsi="Tahoma" w:cs="Tahoma"/>
          <w:sz w:val="24"/>
          <w:szCs w:val="22"/>
          <w:lang w:eastAsia="en-US"/>
        </w:rPr>
        <w:t>,</w:t>
      </w:r>
      <w:r w:rsidR="00CE5BCB" w:rsidRPr="006153D3">
        <w:rPr>
          <w:rFonts w:ascii="Tahoma" w:eastAsiaTheme="minorHAnsi" w:hAnsi="Tahoma" w:cs="Tahoma"/>
          <w:sz w:val="24"/>
          <w:szCs w:val="22"/>
          <w:lang w:eastAsia="en-US"/>
        </w:rPr>
        <w:t xml:space="preserve"> </w:t>
      </w:r>
    </w:p>
    <w:p w:rsidR="00712468" w:rsidRPr="00454209" w:rsidRDefault="00712468" w:rsidP="007C1E61">
      <w:pPr>
        <w:pStyle w:val="Bezmezer"/>
        <w:numPr>
          <w:ilvl w:val="0"/>
          <w:numId w:val="2"/>
        </w:numPr>
        <w:ind w:left="284" w:hanging="284"/>
      </w:pPr>
      <w:r w:rsidRPr="00454209">
        <w:t xml:space="preserve">dotace od krajů </w:t>
      </w:r>
      <w:r w:rsidR="006662BF">
        <w:t xml:space="preserve">na provoz </w:t>
      </w:r>
      <w:r w:rsidR="009B754A">
        <w:t> </w:t>
      </w:r>
      <w:r w:rsidRPr="00454209">
        <w:t>videokonferen</w:t>
      </w:r>
      <w:r w:rsidR="006662BF">
        <w:t>čního zařízení</w:t>
      </w:r>
      <w:r w:rsidR="00CE2E9B">
        <w:t>,</w:t>
      </w:r>
    </w:p>
    <w:p w:rsidR="00712468" w:rsidRPr="00454209" w:rsidRDefault="00CE2E9B" w:rsidP="007C1E61">
      <w:pPr>
        <w:pStyle w:val="Bezmezer"/>
        <w:numPr>
          <w:ilvl w:val="0"/>
          <w:numId w:val="2"/>
        </w:numPr>
        <w:ind w:left="284" w:hanging="284"/>
      </w:pPr>
      <w:r>
        <w:t>n</w:t>
      </w:r>
      <w:r w:rsidR="009B754A">
        <w:t>ově v</w:t>
      </w:r>
      <w:r w:rsidR="00712468" w:rsidRPr="00454209">
        <w:t> rámci zajištění udržitelnosti projektu „Optimalizace sítě služeb sociální prevence v Moravskoslezském kraji“ bude v roce 2015 kraj inkasovat p</w:t>
      </w:r>
      <w:r>
        <w:t xml:space="preserve">rostředky </w:t>
      </w:r>
      <w:r w:rsidR="00712468" w:rsidRPr="00454209">
        <w:t>ve výši max. 4</w:t>
      </w:r>
      <w:r w:rsidR="007B784C">
        <w:t>1</w:t>
      </w:r>
      <w:r w:rsidR="00712468" w:rsidRPr="00454209">
        <w:t xml:space="preserve"> mil. Kč </w:t>
      </w:r>
      <w:r w:rsidR="00E53F10">
        <w:t>a v roce 2016 ve výši max. 45 mil. Kč</w:t>
      </w:r>
      <w:r w:rsidR="00712468" w:rsidRPr="00454209">
        <w:t xml:space="preserve"> jako podíl od obcí, které jsou zřizovateli zařízení zařazených do projektu.</w:t>
      </w:r>
    </w:p>
    <w:p w:rsidR="00712468" w:rsidRPr="00454209" w:rsidRDefault="00712468" w:rsidP="009B754A">
      <w:pPr>
        <w:pStyle w:val="Bezmezer"/>
      </w:pPr>
      <w:r w:rsidRPr="00454209">
        <w:t>Ostatní plánované dotace budou zařazeny do rozpočtu kraje až po obdržení rozhodnutí od příslušného ministerstva</w:t>
      </w:r>
      <w:r w:rsidR="009B754A">
        <w:t xml:space="preserve"> - </w:t>
      </w:r>
      <w:r w:rsidRPr="00454209">
        <w:rPr>
          <w:color w:val="FF0000"/>
        </w:rPr>
        <w:t xml:space="preserve"> </w:t>
      </w:r>
      <w:r w:rsidR="009B754A" w:rsidRPr="0064256C">
        <w:t>zejména</w:t>
      </w:r>
      <w:r w:rsidR="009B754A">
        <w:rPr>
          <w:color w:val="FF0000"/>
        </w:rPr>
        <w:t xml:space="preserve"> </w:t>
      </w:r>
      <w:r w:rsidR="00CC35BB">
        <w:t>Ministerstva</w:t>
      </w:r>
      <w:r w:rsidR="00CC35BB" w:rsidRPr="00454209">
        <w:t xml:space="preserve"> </w:t>
      </w:r>
      <w:r w:rsidR="00CC35BB">
        <w:t>školství, mládeže a</w:t>
      </w:r>
      <w:r w:rsidR="008828BD">
        <w:t> </w:t>
      </w:r>
      <w:r w:rsidR="00CC35BB">
        <w:t>sportu, Ministerstva</w:t>
      </w:r>
      <w:r w:rsidRPr="00454209">
        <w:t xml:space="preserve"> </w:t>
      </w:r>
      <w:r w:rsidR="00CC35BB">
        <w:t>práce a soc. věcí</w:t>
      </w:r>
      <w:r w:rsidRPr="00454209">
        <w:t xml:space="preserve">, </w:t>
      </w:r>
      <w:r w:rsidR="00CC35BB">
        <w:t>Ministerstva průmyslu a obchodu</w:t>
      </w:r>
      <w:r w:rsidR="0064256C">
        <w:t xml:space="preserve"> (</w:t>
      </w:r>
      <w:r w:rsidR="005D065E" w:rsidRPr="00454209">
        <w:t>na projekt průmyslové zóny „Nad Barborou“</w:t>
      </w:r>
      <w:r w:rsidRPr="00454209">
        <w:t>)</w:t>
      </w:r>
      <w:r w:rsidR="00284C3F">
        <w:t>.</w:t>
      </w:r>
      <w:r w:rsidR="0064256C">
        <w:t xml:space="preserve"> </w:t>
      </w:r>
    </w:p>
    <w:p w:rsidR="0022268A" w:rsidRPr="00454209" w:rsidRDefault="0022268A" w:rsidP="009B754A">
      <w:pPr>
        <w:pStyle w:val="Bezmezer"/>
        <w:rPr>
          <w:b/>
        </w:rPr>
      </w:pPr>
    </w:p>
    <w:p w:rsidR="008E4F70" w:rsidRPr="0046521D" w:rsidRDefault="00CE5BCB" w:rsidP="008E4F7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4"/>
          <w:szCs w:val="24"/>
        </w:rPr>
        <w:t>Navrhované</w:t>
      </w:r>
      <w:r w:rsidR="0022268A" w:rsidRPr="00454209">
        <w:rPr>
          <w:rFonts w:ascii="Tahoma" w:hAnsi="Tahoma" w:cs="Tahoma"/>
          <w:b/>
          <w:sz w:val="24"/>
          <w:szCs w:val="24"/>
        </w:rPr>
        <w:t xml:space="preserve">  VÝDAJE</w:t>
      </w:r>
      <w:r w:rsidR="008E4F70">
        <w:rPr>
          <w:rFonts w:ascii="Tahoma" w:hAnsi="Tahoma" w:cs="Tahoma"/>
          <w:b/>
          <w:sz w:val="24"/>
          <w:szCs w:val="24"/>
        </w:rPr>
        <w:t xml:space="preserve"> </w:t>
      </w:r>
      <w:r w:rsidR="008E4F70">
        <w:rPr>
          <w:rFonts w:ascii="Tahoma" w:hAnsi="Tahoma" w:cs="Tahoma"/>
          <w:b/>
          <w:bCs/>
        </w:rPr>
        <w:t xml:space="preserve">– v celkové výši </w:t>
      </w:r>
      <w:r w:rsidR="002C21DA">
        <w:rPr>
          <w:rFonts w:ascii="Tahoma" w:hAnsi="Tahoma" w:cs="Tahoma"/>
          <w:b/>
          <w:bCs/>
        </w:rPr>
        <w:t>9</w:t>
      </w:r>
      <w:r w:rsidR="008E4F70">
        <w:rPr>
          <w:rFonts w:ascii="Tahoma" w:hAnsi="Tahoma" w:cs="Tahoma"/>
          <w:b/>
          <w:bCs/>
        </w:rPr>
        <w:t>.</w:t>
      </w:r>
      <w:r w:rsidR="002C21DA">
        <w:rPr>
          <w:rFonts w:ascii="Tahoma" w:hAnsi="Tahoma" w:cs="Tahoma"/>
          <w:b/>
          <w:bCs/>
        </w:rPr>
        <w:t>69</w:t>
      </w:r>
      <w:r w:rsidR="00D81877">
        <w:rPr>
          <w:rFonts w:ascii="Tahoma" w:hAnsi="Tahoma" w:cs="Tahoma"/>
          <w:b/>
          <w:bCs/>
        </w:rPr>
        <w:t>6</w:t>
      </w:r>
      <w:r w:rsidR="002C21DA">
        <w:rPr>
          <w:rFonts w:ascii="Tahoma" w:hAnsi="Tahoma" w:cs="Tahoma"/>
          <w:b/>
          <w:bCs/>
        </w:rPr>
        <w:t>.</w:t>
      </w:r>
      <w:r w:rsidR="00D81877">
        <w:rPr>
          <w:rFonts w:ascii="Tahoma" w:hAnsi="Tahoma" w:cs="Tahoma"/>
          <w:b/>
          <w:bCs/>
        </w:rPr>
        <w:t>6</w:t>
      </w:r>
      <w:r w:rsidR="002C21DA">
        <w:rPr>
          <w:rFonts w:ascii="Tahoma" w:hAnsi="Tahoma" w:cs="Tahoma"/>
          <w:b/>
          <w:bCs/>
        </w:rPr>
        <w:t>15</w:t>
      </w:r>
      <w:r w:rsidR="008E4F70">
        <w:rPr>
          <w:rFonts w:ascii="Tahoma" w:hAnsi="Tahoma" w:cs="Tahoma"/>
          <w:b/>
          <w:bCs/>
        </w:rPr>
        <w:t> tis. Kč</w:t>
      </w:r>
    </w:p>
    <w:p w:rsidR="008E4F70" w:rsidRPr="000B3FC3" w:rsidRDefault="008E4F70" w:rsidP="008E4F7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  <w:r w:rsidRPr="000B3FC3">
        <w:rPr>
          <w:rFonts w:ascii="Tahoma" w:hAnsi="Tahoma" w:cs="Tahoma"/>
        </w:rPr>
        <w:t xml:space="preserve">(více viz </w:t>
      </w:r>
      <w:hyperlink r:id="rId10" w:history="1">
        <w:r w:rsidRPr="00F365DD">
          <w:rPr>
            <w:rStyle w:val="Hypertextovodkaz"/>
            <w:rFonts w:ascii="Tahoma" w:hAnsi="Tahoma" w:cs="Tahoma"/>
          </w:rPr>
          <w:t>příloha č. 2</w:t>
        </w:r>
      </w:hyperlink>
      <w:r>
        <w:rPr>
          <w:rFonts w:ascii="Tahoma" w:hAnsi="Tahoma" w:cs="Tahoma"/>
        </w:rPr>
        <w:t xml:space="preserve"> </w:t>
      </w:r>
      <w:r w:rsidRPr="00E53F10">
        <w:rPr>
          <w:rFonts w:ascii="Tahoma" w:hAnsi="Tahoma" w:cs="Tahoma"/>
        </w:rPr>
        <w:t xml:space="preserve">materiálu </w:t>
      </w:r>
      <w:r w:rsidR="00085966" w:rsidRPr="00E53F10">
        <w:rPr>
          <w:rFonts w:ascii="Tahoma" w:hAnsi="Tahoma" w:cs="Tahoma"/>
        </w:rPr>
        <w:t>4/</w:t>
      </w:r>
      <w:r w:rsidR="00E53F10" w:rsidRPr="00E53F10">
        <w:rPr>
          <w:rFonts w:ascii="Tahoma" w:hAnsi="Tahoma" w:cs="Tahoma"/>
        </w:rPr>
        <w:t>1</w:t>
      </w:r>
      <w:r w:rsidRPr="00E53F10">
        <w:rPr>
          <w:rFonts w:ascii="Tahoma" w:hAnsi="Tahoma" w:cs="Tahoma"/>
        </w:rPr>
        <w:t>)</w:t>
      </w:r>
    </w:p>
    <w:p w:rsidR="000377ED" w:rsidRPr="009730F7" w:rsidRDefault="00442CCB" w:rsidP="000377ED">
      <w:pPr>
        <w:pStyle w:val="Bezmezer"/>
        <w:rPr>
          <w:sz w:val="20"/>
          <w:szCs w:val="20"/>
        </w:rPr>
      </w:pPr>
      <w:r>
        <w:t>D</w:t>
      </w:r>
      <w:r w:rsidR="002C21DA">
        <w:t>o</w:t>
      </w:r>
      <w:r w:rsidR="006C2932">
        <w:t xml:space="preserve"> návrhu rozpočtu na rok 2015 </w:t>
      </w:r>
      <w:r>
        <w:t>byly</w:t>
      </w:r>
      <w:r w:rsidRPr="000377ED">
        <w:t xml:space="preserve"> </w:t>
      </w:r>
      <w:r>
        <w:t>p</w:t>
      </w:r>
      <w:r w:rsidRPr="000377ED">
        <w:t xml:space="preserve">řednostně zařazeny </w:t>
      </w:r>
      <w:r w:rsidR="000377ED" w:rsidRPr="000377ED">
        <w:t>mandatorní výdaje, jejichž financování je dáno povinnost</w:t>
      </w:r>
      <w:r>
        <w:t>í</w:t>
      </w:r>
      <w:r w:rsidR="000377ED" w:rsidRPr="000377ED">
        <w:t xml:space="preserve"> stanoven</w:t>
      </w:r>
      <w:r>
        <w:t>ou</w:t>
      </w:r>
      <w:r w:rsidR="000377ED" w:rsidRPr="000377ED">
        <w:t xml:space="preserve"> kraji zákonem, příp. jinými právními předpisy, uzavřenou smlouvou, usnesením orgánu kraje o závazku, vyhlášenou veřejnou zakázkou, udržitelnosti projektu</w:t>
      </w:r>
      <w:r>
        <w:t xml:space="preserve">, </w:t>
      </w:r>
      <w:r w:rsidRPr="003963D8">
        <w:rPr>
          <w:rFonts w:cs="Tahoma"/>
        </w:rPr>
        <w:t>příp. byly na kraj převedeny v souvislosti se změnou rozpočtového určení daní</w:t>
      </w:r>
      <w:r w:rsidRPr="009730F7">
        <w:rPr>
          <w:rFonts w:cs="Tahoma"/>
        </w:rPr>
        <w:t xml:space="preserve">. </w:t>
      </w:r>
    </w:p>
    <w:p w:rsidR="000377ED" w:rsidRDefault="000377ED" w:rsidP="001D697F">
      <w:pPr>
        <w:pStyle w:val="Bezmezer"/>
        <w:rPr>
          <w:u w:val="single"/>
        </w:rPr>
      </w:pPr>
    </w:p>
    <w:p w:rsidR="0022268A" w:rsidRPr="001D697F" w:rsidRDefault="0022268A" w:rsidP="001D697F">
      <w:pPr>
        <w:pStyle w:val="Bezmezer"/>
        <w:rPr>
          <w:u w:val="single"/>
        </w:rPr>
      </w:pPr>
      <w:r w:rsidRPr="001D697F">
        <w:rPr>
          <w:u w:val="single"/>
        </w:rPr>
        <w:t xml:space="preserve">Činnost zastupitelstva kraje a krajského úřadu </w:t>
      </w:r>
    </w:p>
    <w:p w:rsidR="006662BF" w:rsidRDefault="005920B7" w:rsidP="00D82A88">
      <w:pPr>
        <w:pStyle w:val="Bezmezer"/>
      </w:pPr>
      <w:r w:rsidRPr="006662BF">
        <w:t>Běžné výdaje na činnost zastupitelstva kraje a krajského úřadu jsou plánovány ve</w:t>
      </w:r>
      <w:r w:rsidR="009D6B23" w:rsidRPr="006662BF">
        <w:t> </w:t>
      </w:r>
      <w:r w:rsidRPr="006662BF">
        <w:t>výši 4</w:t>
      </w:r>
      <w:r w:rsidR="009D6B23" w:rsidRPr="006662BF">
        <w:t>6</w:t>
      </w:r>
      <w:r w:rsidRPr="006662BF">
        <w:t>3 mil. Kč (</w:t>
      </w:r>
      <w:r w:rsidR="009D6B23" w:rsidRPr="006662BF">
        <w:t>4</w:t>
      </w:r>
      <w:r w:rsidRPr="006662BF">
        <w:t xml:space="preserve"> % meziroční růst).</w:t>
      </w:r>
    </w:p>
    <w:p w:rsidR="005920B7" w:rsidRPr="006662BF" w:rsidRDefault="005920B7" w:rsidP="006662BF">
      <w:pPr>
        <w:spacing w:after="0"/>
        <w:rPr>
          <w:rFonts w:ascii="Tahoma" w:hAnsi="Tahoma" w:cs="Tahoma"/>
          <w:sz w:val="24"/>
          <w:szCs w:val="24"/>
        </w:rPr>
      </w:pPr>
      <w:r w:rsidRPr="006662BF">
        <w:rPr>
          <w:rFonts w:ascii="Tahoma" w:hAnsi="Tahoma" w:cs="Tahoma"/>
          <w:sz w:val="24"/>
          <w:szCs w:val="24"/>
        </w:rPr>
        <w:lastRenderedPageBreak/>
        <w:t xml:space="preserve">Výdaje </w:t>
      </w:r>
      <w:r w:rsidR="00894131" w:rsidRPr="006662BF">
        <w:rPr>
          <w:rFonts w:ascii="Tahoma" w:hAnsi="Tahoma" w:cs="Tahoma"/>
          <w:sz w:val="24"/>
          <w:szCs w:val="24"/>
        </w:rPr>
        <w:t xml:space="preserve">na činnost krajského úřadu jsou ovlivněny zejména: </w:t>
      </w:r>
    </w:p>
    <w:p w:rsidR="00894131" w:rsidRPr="006662BF" w:rsidRDefault="00F24018" w:rsidP="007C1E61">
      <w:pPr>
        <w:pStyle w:val="Bezmezer"/>
        <w:numPr>
          <w:ilvl w:val="0"/>
          <w:numId w:val="3"/>
        </w:numPr>
        <w:ind w:left="284" w:hanging="284"/>
      </w:pPr>
      <w:r w:rsidRPr="006662BF">
        <w:t>z</w:t>
      </w:r>
      <w:r w:rsidR="00894131" w:rsidRPr="006662BF">
        <w:t>výšen</w:t>
      </w:r>
      <w:r w:rsidR="00442CCB">
        <w:t>ím</w:t>
      </w:r>
      <w:r w:rsidR="00894131" w:rsidRPr="006662BF">
        <w:t xml:space="preserve"> počtu zaměstnanců krajského úřadu </w:t>
      </w:r>
      <w:r w:rsidR="00442CCB">
        <w:t xml:space="preserve">v průběhu roku 2014 </w:t>
      </w:r>
      <w:r w:rsidR="00483034" w:rsidRPr="006662BF">
        <w:t>v souvislosti s realizací</w:t>
      </w:r>
      <w:r w:rsidR="00894131" w:rsidRPr="006662BF">
        <w:t xml:space="preserve"> projekt</w:t>
      </w:r>
      <w:r w:rsidR="00483034" w:rsidRPr="006662BF">
        <w:t>ů</w:t>
      </w:r>
      <w:r w:rsidR="00894131" w:rsidRPr="006662BF">
        <w:t xml:space="preserve"> </w:t>
      </w:r>
      <w:r w:rsidR="006662BF">
        <w:t>spolufinancovan</w:t>
      </w:r>
      <w:r w:rsidR="00442CCB">
        <w:t>ých</w:t>
      </w:r>
      <w:r w:rsidR="006662BF">
        <w:t xml:space="preserve"> </w:t>
      </w:r>
      <w:r w:rsidR="00894131" w:rsidRPr="006662BF">
        <w:t>v rámci programového období 2007 </w:t>
      </w:r>
      <w:r w:rsidRPr="006662BF">
        <w:t>–</w:t>
      </w:r>
      <w:r w:rsidR="00894131" w:rsidRPr="006662BF">
        <w:t> 2013</w:t>
      </w:r>
      <w:r w:rsidRPr="006662BF">
        <w:t>,</w:t>
      </w:r>
      <w:r w:rsidR="00894131" w:rsidRPr="006662BF">
        <w:t xml:space="preserve"> </w:t>
      </w:r>
    </w:p>
    <w:p w:rsidR="009D6B23" w:rsidRPr="006662BF" w:rsidRDefault="009D6B23" w:rsidP="007C1E61">
      <w:pPr>
        <w:pStyle w:val="Bezmezer"/>
        <w:numPr>
          <w:ilvl w:val="0"/>
          <w:numId w:val="3"/>
        </w:numPr>
        <w:ind w:left="284" w:hanging="284"/>
      </w:pPr>
      <w:r w:rsidRPr="006662BF">
        <w:t>nařízení</w:t>
      </w:r>
      <w:r w:rsidR="00442CCB">
        <w:t>m</w:t>
      </w:r>
      <w:r w:rsidRPr="006662BF">
        <w:t xml:space="preserve"> vlády</w:t>
      </w:r>
      <w:r w:rsidR="002C21DA">
        <w:t xml:space="preserve"> č. 225/2014</w:t>
      </w:r>
      <w:r w:rsidRPr="006662BF">
        <w:t>, kterým se mění nařízení vlády č. 564/2006 Sb., o</w:t>
      </w:r>
      <w:r w:rsidR="008828BD">
        <w:t> </w:t>
      </w:r>
      <w:r w:rsidRPr="006662BF">
        <w:t>platových poměrech zaměstnanců ve veřejných službách a správě, ve znění pozdějších předpisů</w:t>
      </w:r>
      <w:r w:rsidR="006662BF">
        <w:t>, kterým</w:t>
      </w:r>
      <w:r w:rsidRPr="006662BF">
        <w:t xml:space="preserve"> dochází k zvýšení platů zaměstnancům o 3,5 %,</w:t>
      </w:r>
    </w:p>
    <w:p w:rsidR="004F1FBA" w:rsidRPr="00442CCB" w:rsidRDefault="002F28A0" w:rsidP="007C1E61">
      <w:pPr>
        <w:pStyle w:val="Bezmezer"/>
        <w:numPr>
          <w:ilvl w:val="0"/>
          <w:numId w:val="3"/>
        </w:numPr>
        <w:ind w:left="284" w:hanging="284"/>
        <w:rPr>
          <w:u w:val="single"/>
        </w:rPr>
      </w:pPr>
      <w:r w:rsidRPr="006662BF">
        <w:t xml:space="preserve">zajištěním </w:t>
      </w:r>
      <w:r w:rsidR="00894131" w:rsidRPr="006662BF">
        <w:t>udržitelnost</w:t>
      </w:r>
      <w:r w:rsidRPr="006662BF">
        <w:t>i</w:t>
      </w:r>
      <w:r w:rsidR="00894131" w:rsidRPr="006662BF">
        <w:t xml:space="preserve"> projekt</w:t>
      </w:r>
      <w:r w:rsidR="008B2242">
        <w:t>ů</w:t>
      </w:r>
      <w:r w:rsidR="00894131" w:rsidRPr="006662BF">
        <w:t xml:space="preserve"> souvisí</w:t>
      </w:r>
      <w:r w:rsidR="008B2242">
        <w:t>cích</w:t>
      </w:r>
      <w:r w:rsidR="00894131" w:rsidRPr="006662BF">
        <w:t xml:space="preserve"> se zajištěním technické podpory a servisní údržby výpočetní techniky a softwarového </w:t>
      </w:r>
      <w:r w:rsidR="00894131" w:rsidRPr="00442CCB">
        <w:t>vybavení</w:t>
      </w:r>
      <w:r w:rsidR="008B2242">
        <w:t xml:space="preserve"> ve výši 7,5 mil. Kč</w:t>
      </w:r>
      <w:r w:rsidR="00894131" w:rsidRPr="00442CCB">
        <w:t>,</w:t>
      </w:r>
      <w:r w:rsidR="008B2242" w:rsidRPr="008B2242">
        <w:t xml:space="preserve"> </w:t>
      </w:r>
      <w:r w:rsidR="008B2242">
        <w:t xml:space="preserve">tzv. </w:t>
      </w:r>
      <w:r w:rsidR="008B2242" w:rsidRPr="006662BF">
        <w:t>E-Government Moravskoslezského kraje</w:t>
      </w:r>
      <w:r w:rsidR="008B2242">
        <w:t>,</w:t>
      </w:r>
    </w:p>
    <w:p w:rsidR="00894131" w:rsidRPr="006662BF" w:rsidRDefault="00442CCB" w:rsidP="007C1E61">
      <w:pPr>
        <w:pStyle w:val="Bezmezer"/>
        <w:numPr>
          <w:ilvl w:val="0"/>
          <w:numId w:val="3"/>
        </w:numPr>
        <w:ind w:left="284" w:hanging="284"/>
        <w:rPr>
          <w:u w:val="single"/>
        </w:rPr>
      </w:pPr>
      <w:r>
        <w:t xml:space="preserve">úspornými opatřeními, díky nimž jsou </w:t>
      </w:r>
      <w:r w:rsidR="00894131" w:rsidRPr="006662BF">
        <w:t>snížen</w:t>
      </w:r>
      <w:r>
        <w:t>y</w:t>
      </w:r>
      <w:r w:rsidR="00F24018" w:rsidRPr="006662BF">
        <w:t xml:space="preserve"> </w:t>
      </w:r>
      <w:r>
        <w:t xml:space="preserve">vybrané </w:t>
      </w:r>
      <w:r w:rsidR="00894131" w:rsidRPr="006662BF">
        <w:t>provozní výdaj</w:t>
      </w:r>
      <w:r>
        <w:t>e</w:t>
      </w:r>
      <w:r w:rsidR="009730F7">
        <w:t xml:space="preserve"> – </w:t>
      </w:r>
      <w:r w:rsidR="001241AD" w:rsidRPr="006662BF">
        <w:t>např. nákupy materiálu, tepla, pohonných hmot.</w:t>
      </w:r>
    </w:p>
    <w:p w:rsidR="006662BF" w:rsidRPr="006662BF" w:rsidRDefault="006662BF" w:rsidP="006662BF">
      <w:pPr>
        <w:pStyle w:val="Bezmezer"/>
        <w:ind w:left="720"/>
        <w:rPr>
          <w:u w:val="single"/>
        </w:rPr>
      </w:pPr>
    </w:p>
    <w:p w:rsidR="00894131" w:rsidRPr="00F24018" w:rsidRDefault="0022268A" w:rsidP="00F24018">
      <w:pPr>
        <w:pStyle w:val="Bezmezer"/>
        <w:rPr>
          <w:u w:val="single"/>
        </w:rPr>
      </w:pPr>
      <w:r w:rsidRPr="00F24018">
        <w:rPr>
          <w:u w:val="single"/>
        </w:rPr>
        <w:t>Finance a správa majetku</w:t>
      </w:r>
    </w:p>
    <w:p w:rsidR="00F24018" w:rsidRDefault="00F24018" w:rsidP="00F24018">
      <w:pPr>
        <w:pStyle w:val="Bezmezer"/>
      </w:pPr>
      <w:r>
        <w:t>Zde jsou řazeny výdaje, které souvisí se správou majetku</w:t>
      </w:r>
      <w:r w:rsidR="009369EF">
        <w:t xml:space="preserve"> (</w:t>
      </w:r>
      <w:r>
        <w:t>zejména finančního</w:t>
      </w:r>
      <w:r w:rsidR="009369EF">
        <w:t>)</w:t>
      </w:r>
      <w:r>
        <w:t xml:space="preserve"> a</w:t>
      </w:r>
      <w:r w:rsidR="008828BD">
        <w:t> </w:t>
      </w:r>
      <w:r>
        <w:t>dále výdaje, které nelze přesně zařadit do konkrétního odvětví.</w:t>
      </w:r>
      <w:r w:rsidR="0064256C">
        <w:t xml:space="preserve"> Jedná se zejména o:</w:t>
      </w:r>
    </w:p>
    <w:p w:rsidR="00F24018" w:rsidRPr="004F1FBA" w:rsidRDefault="00894131" w:rsidP="007C1E61">
      <w:pPr>
        <w:pStyle w:val="Bezmezer"/>
        <w:numPr>
          <w:ilvl w:val="0"/>
          <w:numId w:val="4"/>
        </w:numPr>
        <w:ind w:left="284" w:hanging="284"/>
        <w:rPr>
          <w:b/>
        </w:rPr>
      </w:pPr>
      <w:r w:rsidRPr="004F1FBA">
        <w:rPr>
          <w:b/>
        </w:rPr>
        <w:t>nespecifikovan</w:t>
      </w:r>
      <w:r w:rsidR="0064256C" w:rsidRPr="004F1FBA">
        <w:rPr>
          <w:b/>
        </w:rPr>
        <w:t>ou</w:t>
      </w:r>
      <w:r w:rsidRPr="004F1FBA">
        <w:rPr>
          <w:b/>
        </w:rPr>
        <w:t xml:space="preserve"> rezerv</w:t>
      </w:r>
      <w:r w:rsidR="0064256C" w:rsidRPr="004F1FBA">
        <w:rPr>
          <w:b/>
        </w:rPr>
        <w:t>u</w:t>
      </w:r>
      <w:r w:rsidRPr="004F1FBA">
        <w:rPr>
          <w:b/>
        </w:rPr>
        <w:t xml:space="preserve"> </w:t>
      </w:r>
      <w:r w:rsidR="00D10640" w:rsidRPr="004F1FBA">
        <w:t>na mimořádné akce a akce s nedořešeným financováním</w:t>
      </w:r>
      <w:r w:rsidR="00D10640" w:rsidRPr="004F1FBA">
        <w:rPr>
          <w:b/>
        </w:rPr>
        <w:t xml:space="preserve"> </w:t>
      </w:r>
      <w:r w:rsidR="0064256C" w:rsidRPr="004F1FBA">
        <w:rPr>
          <w:b/>
        </w:rPr>
        <w:t>ve výši 50 mil. Kč,</w:t>
      </w:r>
      <w:r w:rsidR="00A163E0" w:rsidRPr="004F1FBA">
        <w:rPr>
          <w:b/>
        </w:rPr>
        <w:t xml:space="preserve"> </w:t>
      </w:r>
    </w:p>
    <w:p w:rsidR="00D82A88" w:rsidRPr="005176B4" w:rsidRDefault="00D82A88" w:rsidP="007C1E61">
      <w:pPr>
        <w:pStyle w:val="Odstavecseseznamem2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5176B4">
        <w:rPr>
          <w:rFonts w:ascii="Tahoma" w:hAnsi="Tahoma" w:cs="Tahoma"/>
          <w:b/>
          <w:bCs/>
        </w:rPr>
        <w:t>úrok</w:t>
      </w:r>
      <w:r w:rsidR="00442CCB">
        <w:rPr>
          <w:rFonts w:ascii="Tahoma" w:hAnsi="Tahoma" w:cs="Tahoma"/>
          <w:b/>
          <w:bCs/>
        </w:rPr>
        <w:t>y</w:t>
      </w:r>
      <w:r w:rsidRPr="005176B4">
        <w:rPr>
          <w:rFonts w:ascii="Tahoma" w:hAnsi="Tahoma" w:cs="Tahoma"/>
          <w:b/>
          <w:bCs/>
        </w:rPr>
        <w:t xml:space="preserve"> z úvěrů</w:t>
      </w:r>
      <w:r w:rsidRPr="005176B4">
        <w:rPr>
          <w:rFonts w:ascii="Tahoma" w:hAnsi="Tahoma" w:cs="Tahoma"/>
        </w:rPr>
        <w:t xml:space="preserve"> Evropské investiční banky, Československé obchodní banky a.s. a</w:t>
      </w:r>
      <w:r w:rsidR="00B12C52">
        <w:rPr>
          <w:rFonts w:ascii="Tahoma" w:hAnsi="Tahoma" w:cs="Tahoma"/>
        </w:rPr>
        <w:t> </w:t>
      </w:r>
      <w:r w:rsidRPr="005176B4">
        <w:rPr>
          <w:rFonts w:ascii="Tahoma" w:hAnsi="Tahoma" w:cs="Tahoma"/>
        </w:rPr>
        <w:t>České spořitelny a.s. v celkové výši 55 mil. Kč a poplatk</w:t>
      </w:r>
      <w:r w:rsidR="00442CCB">
        <w:rPr>
          <w:rFonts w:ascii="Tahoma" w:hAnsi="Tahoma" w:cs="Tahoma"/>
        </w:rPr>
        <w:t>y</w:t>
      </w:r>
      <w:r w:rsidRPr="005176B4">
        <w:rPr>
          <w:rFonts w:ascii="Tahoma" w:hAnsi="Tahoma" w:cs="Tahoma"/>
        </w:rPr>
        <w:t xml:space="preserve"> z bankovních účtů ve</w:t>
      </w:r>
      <w:r w:rsidR="00B12C52">
        <w:rPr>
          <w:rFonts w:ascii="Tahoma" w:hAnsi="Tahoma" w:cs="Tahoma"/>
        </w:rPr>
        <w:t> </w:t>
      </w:r>
      <w:r w:rsidRPr="005176B4">
        <w:rPr>
          <w:rFonts w:ascii="Tahoma" w:hAnsi="Tahoma" w:cs="Tahoma"/>
        </w:rPr>
        <w:t xml:space="preserve">výši 0,4 mil. Kč,  </w:t>
      </w:r>
    </w:p>
    <w:p w:rsidR="00F24018" w:rsidRDefault="0022268A" w:rsidP="007C1E61">
      <w:pPr>
        <w:pStyle w:val="Bezmezer"/>
        <w:numPr>
          <w:ilvl w:val="0"/>
          <w:numId w:val="4"/>
        </w:numPr>
        <w:ind w:left="284" w:hanging="284"/>
      </w:pPr>
      <w:r w:rsidRPr="00454209">
        <w:t xml:space="preserve">platby daní, pojistného </w:t>
      </w:r>
      <w:r w:rsidR="00442CCB">
        <w:t xml:space="preserve">v souladu s </w:t>
      </w:r>
      <w:r w:rsidRPr="00454209">
        <w:t>uzavřen</w:t>
      </w:r>
      <w:r w:rsidR="00442CCB">
        <w:t>ou</w:t>
      </w:r>
      <w:r w:rsidRPr="00454209">
        <w:t xml:space="preserve"> smlouv</w:t>
      </w:r>
      <w:r w:rsidR="00442CCB">
        <w:t>ou</w:t>
      </w:r>
      <w:r w:rsidRPr="00454209">
        <w:t xml:space="preserve"> na pojištění nemovitého, movitého majetku, vozidel a odpovědnosti kraje a jeho organizací, </w:t>
      </w:r>
    </w:p>
    <w:p w:rsidR="00F24018" w:rsidRDefault="0022268A" w:rsidP="007C1E61">
      <w:pPr>
        <w:pStyle w:val="Bezmezer"/>
        <w:numPr>
          <w:ilvl w:val="0"/>
          <w:numId w:val="4"/>
        </w:numPr>
        <w:ind w:left="284" w:hanging="284"/>
      </w:pPr>
      <w:r w:rsidRPr="00454209">
        <w:t>výdaj</w:t>
      </w:r>
      <w:r w:rsidR="0064256C">
        <w:t>e</w:t>
      </w:r>
      <w:r w:rsidRPr="00454209">
        <w:t xml:space="preserve"> související s</w:t>
      </w:r>
      <w:r w:rsidR="0064256C">
        <w:t>e sdílenými službami (ce</w:t>
      </w:r>
      <w:r w:rsidRPr="00454209">
        <w:t>ntralizovan</w:t>
      </w:r>
      <w:r w:rsidR="0064256C">
        <w:t>é</w:t>
      </w:r>
      <w:r w:rsidRPr="00454209">
        <w:t xml:space="preserve"> nákupy</w:t>
      </w:r>
      <w:r w:rsidR="0064256C">
        <w:t>)</w:t>
      </w:r>
      <w:r w:rsidRPr="00454209">
        <w:t xml:space="preserve">, </w:t>
      </w:r>
    </w:p>
    <w:p w:rsidR="00F24018" w:rsidRPr="0064256C" w:rsidRDefault="0022268A" w:rsidP="007C1E61">
      <w:pPr>
        <w:pStyle w:val="Bezmezer"/>
        <w:numPr>
          <w:ilvl w:val="0"/>
          <w:numId w:val="4"/>
        </w:numPr>
        <w:ind w:left="284" w:hanging="284"/>
        <w:rPr>
          <w:rFonts w:cs="Tahoma"/>
          <w:szCs w:val="24"/>
        </w:rPr>
      </w:pPr>
      <w:r w:rsidRPr="00454209">
        <w:t>výdaj</w:t>
      </w:r>
      <w:r w:rsidR="0064256C">
        <w:t>e</w:t>
      </w:r>
      <w:r w:rsidRPr="00454209">
        <w:t xml:space="preserve"> související s užíváním nebytových prostor </w:t>
      </w:r>
      <w:r w:rsidR="0064256C">
        <w:t>krajského úřadu cizími subjekty,</w:t>
      </w:r>
      <w:r w:rsidRPr="00454209">
        <w:t xml:space="preserve"> </w:t>
      </w:r>
    </w:p>
    <w:p w:rsidR="0064256C" w:rsidRPr="00F24018" w:rsidRDefault="0064256C" w:rsidP="007C1E61">
      <w:pPr>
        <w:pStyle w:val="Bezmezer"/>
        <w:numPr>
          <w:ilvl w:val="0"/>
          <w:numId w:val="4"/>
        </w:numPr>
        <w:ind w:left="284" w:hanging="284"/>
        <w:rPr>
          <w:rFonts w:cs="Tahoma"/>
          <w:szCs w:val="24"/>
        </w:rPr>
      </w:pPr>
      <w:r>
        <w:t xml:space="preserve">dotaci Regionální radě </w:t>
      </w:r>
      <w:r w:rsidR="006662BF">
        <w:t xml:space="preserve">Regionu soudržnosti NUTS II </w:t>
      </w:r>
      <w:r>
        <w:t>Moravskoslezsko</w:t>
      </w:r>
      <w:r w:rsidR="009369EF">
        <w:t xml:space="preserve"> ve výši 4,</w:t>
      </w:r>
      <w:r w:rsidR="00DF0902">
        <w:t>5</w:t>
      </w:r>
      <w:r w:rsidR="00B12C52">
        <w:t> </w:t>
      </w:r>
      <w:r w:rsidR="009369EF">
        <w:t>mil. Kč</w:t>
      </w:r>
      <w:r>
        <w:t>,</w:t>
      </w:r>
    </w:p>
    <w:p w:rsidR="00677FA8" w:rsidRPr="001848A5" w:rsidRDefault="0064256C" w:rsidP="007C1E61">
      <w:pPr>
        <w:pStyle w:val="Bezmezer"/>
        <w:numPr>
          <w:ilvl w:val="0"/>
          <w:numId w:val="4"/>
        </w:numPr>
        <w:ind w:left="284" w:hanging="284"/>
        <w:rPr>
          <w:rFonts w:cs="Tahoma"/>
          <w:szCs w:val="24"/>
        </w:rPr>
      </w:pPr>
      <w:r w:rsidRPr="00677FA8">
        <w:rPr>
          <w:rFonts w:cs="Tahoma"/>
          <w:szCs w:val="24"/>
        </w:rPr>
        <w:t>z</w:t>
      </w:r>
      <w:r w:rsidR="0022268A" w:rsidRPr="00677FA8">
        <w:rPr>
          <w:rFonts w:cs="Tahoma"/>
          <w:szCs w:val="24"/>
        </w:rPr>
        <w:t>ávazek kraje dle smlouvy o </w:t>
      </w:r>
      <w:r w:rsidR="00677FA8">
        <w:rPr>
          <w:rFonts w:cs="Tahoma"/>
          <w:szCs w:val="24"/>
        </w:rPr>
        <w:t>realizaci</w:t>
      </w:r>
      <w:r w:rsidR="0022268A" w:rsidRPr="00677FA8">
        <w:rPr>
          <w:rFonts w:cs="Tahoma"/>
          <w:szCs w:val="24"/>
        </w:rPr>
        <w:t xml:space="preserve"> energetických </w:t>
      </w:r>
      <w:r w:rsidR="00677FA8">
        <w:rPr>
          <w:rFonts w:cs="Tahoma"/>
          <w:szCs w:val="24"/>
        </w:rPr>
        <w:t>úspor metodou EPC</w:t>
      </w:r>
      <w:r w:rsidR="0022268A" w:rsidRPr="00677FA8">
        <w:rPr>
          <w:rFonts w:cs="Tahoma"/>
          <w:szCs w:val="24"/>
        </w:rPr>
        <w:t xml:space="preserve"> na léta </w:t>
      </w:r>
      <w:r w:rsidR="0022268A" w:rsidRPr="00B12C52">
        <w:rPr>
          <w:rFonts w:cs="Tahoma"/>
          <w:szCs w:val="24"/>
        </w:rPr>
        <w:t xml:space="preserve">2013 </w:t>
      </w:r>
      <w:r w:rsidR="00CF574B" w:rsidRPr="00B12C52">
        <w:rPr>
          <w:rFonts w:cs="Tahoma"/>
          <w:szCs w:val="24"/>
        </w:rPr>
        <w:t>–</w:t>
      </w:r>
      <w:r w:rsidR="0022268A" w:rsidRPr="00B12C52">
        <w:rPr>
          <w:rFonts w:cs="Tahoma"/>
          <w:szCs w:val="24"/>
        </w:rPr>
        <w:t xml:space="preserve"> 2023</w:t>
      </w:r>
      <w:r w:rsidR="00CF574B" w:rsidRPr="00B12C52">
        <w:rPr>
          <w:rFonts w:cs="Tahoma"/>
          <w:szCs w:val="24"/>
        </w:rPr>
        <w:t>, závazek</w:t>
      </w:r>
      <w:r w:rsidR="00CF574B">
        <w:rPr>
          <w:rFonts w:cs="Tahoma"/>
          <w:szCs w:val="24"/>
        </w:rPr>
        <w:t xml:space="preserve"> </w:t>
      </w:r>
      <w:r w:rsidR="0022268A" w:rsidRPr="00677FA8">
        <w:rPr>
          <w:rFonts w:cs="Tahoma"/>
          <w:szCs w:val="24"/>
        </w:rPr>
        <w:t xml:space="preserve">v celkové výši </w:t>
      </w:r>
      <w:r w:rsidR="00CF574B">
        <w:rPr>
          <w:rFonts w:cs="Tahoma"/>
          <w:szCs w:val="24"/>
        </w:rPr>
        <w:t xml:space="preserve">je </w:t>
      </w:r>
      <w:r w:rsidR="0022268A" w:rsidRPr="00677FA8">
        <w:rPr>
          <w:rFonts w:cs="Tahoma"/>
          <w:szCs w:val="24"/>
        </w:rPr>
        <w:t>19</w:t>
      </w:r>
      <w:r w:rsidR="001848A5">
        <w:rPr>
          <w:rFonts w:cs="Tahoma"/>
          <w:szCs w:val="24"/>
        </w:rPr>
        <w:t>6</w:t>
      </w:r>
      <w:r w:rsidR="0022268A" w:rsidRPr="00677FA8">
        <w:rPr>
          <w:rFonts w:cs="Tahoma"/>
          <w:szCs w:val="24"/>
        </w:rPr>
        <w:t xml:space="preserve"> mil. Kč</w:t>
      </w:r>
      <w:r w:rsidR="001848A5">
        <w:rPr>
          <w:rFonts w:cs="Tahoma"/>
          <w:szCs w:val="24"/>
        </w:rPr>
        <w:t xml:space="preserve"> </w:t>
      </w:r>
      <w:r w:rsidR="00CF574B">
        <w:rPr>
          <w:rFonts w:cs="Tahoma"/>
          <w:szCs w:val="24"/>
        </w:rPr>
        <w:t>(</w:t>
      </w:r>
      <w:r w:rsidR="001848A5">
        <w:rPr>
          <w:rFonts w:cs="Tahoma"/>
          <w:szCs w:val="24"/>
        </w:rPr>
        <w:t>bez meziročního navýšení o</w:t>
      </w:r>
      <w:r w:rsidR="00B12C52">
        <w:rPr>
          <w:rFonts w:cs="Tahoma"/>
          <w:szCs w:val="24"/>
        </w:rPr>
        <w:t> </w:t>
      </w:r>
      <w:r w:rsidR="001848A5">
        <w:rPr>
          <w:rFonts w:cs="Tahoma"/>
          <w:szCs w:val="24"/>
        </w:rPr>
        <w:t>index spotřebitelských cen</w:t>
      </w:r>
      <w:r w:rsidR="00CF574B">
        <w:rPr>
          <w:rFonts w:cs="Tahoma"/>
          <w:szCs w:val="24"/>
        </w:rPr>
        <w:t>)</w:t>
      </w:r>
      <w:r w:rsidR="0022268A" w:rsidRPr="001848A5">
        <w:rPr>
          <w:rFonts w:cs="Tahoma"/>
          <w:szCs w:val="24"/>
        </w:rPr>
        <w:t xml:space="preserve">, </w:t>
      </w:r>
      <w:r w:rsidR="009E7B53" w:rsidRPr="001848A5">
        <w:rPr>
          <w:rFonts w:cs="Tahoma"/>
          <w:szCs w:val="24"/>
        </w:rPr>
        <w:t xml:space="preserve">pro rok 2015 se jedná o </w:t>
      </w:r>
      <w:r w:rsidR="001848A5" w:rsidRPr="001848A5">
        <w:rPr>
          <w:rFonts w:cs="Tahoma"/>
          <w:szCs w:val="24"/>
        </w:rPr>
        <w:t>částku</w:t>
      </w:r>
      <w:r w:rsidR="008828BD" w:rsidRPr="001848A5">
        <w:rPr>
          <w:rFonts w:cs="Tahoma"/>
          <w:szCs w:val="24"/>
        </w:rPr>
        <w:t xml:space="preserve"> </w:t>
      </w:r>
      <w:r w:rsidR="0022268A" w:rsidRPr="001848A5">
        <w:rPr>
          <w:rFonts w:cs="Tahoma"/>
          <w:szCs w:val="24"/>
        </w:rPr>
        <w:t>ve</w:t>
      </w:r>
      <w:r w:rsidR="00B12C52">
        <w:rPr>
          <w:rFonts w:cs="Tahoma"/>
          <w:szCs w:val="24"/>
        </w:rPr>
        <w:t> </w:t>
      </w:r>
      <w:r w:rsidR="0022268A" w:rsidRPr="001848A5">
        <w:rPr>
          <w:rFonts w:cs="Tahoma"/>
          <w:szCs w:val="24"/>
        </w:rPr>
        <w:t>výši </w:t>
      </w:r>
      <w:r w:rsidR="00D82A88" w:rsidRPr="001848A5">
        <w:rPr>
          <w:rFonts w:cs="Tahoma"/>
          <w:szCs w:val="24"/>
        </w:rPr>
        <w:t>22.014</w:t>
      </w:r>
      <w:r w:rsidR="0022268A" w:rsidRPr="001848A5">
        <w:rPr>
          <w:rFonts w:cs="Tahoma"/>
          <w:szCs w:val="24"/>
        </w:rPr>
        <w:t> tis. Kč</w:t>
      </w:r>
      <w:r w:rsidR="00B12C52">
        <w:rPr>
          <w:rFonts w:cs="Tahoma"/>
          <w:szCs w:val="24"/>
        </w:rPr>
        <w:t>,</w:t>
      </w:r>
      <w:r w:rsidR="0022268A" w:rsidRPr="001848A5">
        <w:rPr>
          <w:rFonts w:cs="Tahoma"/>
          <w:szCs w:val="24"/>
        </w:rPr>
        <w:t xml:space="preserve"> </w:t>
      </w:r>
    </w:p>
    <w:p w:rsidR="0022268A" w:rsidRDefault="00CF574B" w:rsidP="00B12C52">
      <w:pPr>
        <w:pStyle w:val="Bezmezer"/>
        <w:numPr>
          <w:ilvl w:val="0"/>
          <w:numId w:val="4"/>
        </w:numPr>
        <w:ind w:left="284" w:hanging="284"/>
        <w:rPr>
          <w:rFonts w:cs="Tahoma"/>
          <w:szCs w:val="24"/>
        </w:rPr>
      </w:pPr>
      <w:r w:rsidRPr="00CF574B">
        <w:rPr>
          <w:rFonts w:cs="Tahoma"/>
          <w:szCs w:val="24"/>
        </w:rPr>
        <w:t>rezervu pro řešení dopadů v res</w:t>
      </w:r>
      <w:r w:rsidR="00333D66">
        <w:rPr>
          <w:rFonts w:cs="Tahoma"/>
          <w:szCs w:val="24"/>
        </w:rPr>
        <w:t>trukturalizaci postižených regio</w:t>
      </w:r>
      <w:r w:rsidRPr="00CF574B">
        <w:rPr>
          <w:rFonts w:cs="Tahoma"/>
          <w:szCs w:val="24"/>
        </w:rPr>
        <w:t>n</w:t>
      </w:r>
      <w:r w:rsidR="00333D66">
        <w:rPr>
          <w:rFonts w:cs="Tahoma"/>
          <w:szCs w:val="24"/>
        </w:rPr>
        <w:t>ů</w:t>
      </w:r>
      <w:r w:rsidRPr="00CF574B">
        <w:rPr>
          <w:rFonts w:cs="Tahoma"/>
          <w:szCs w:val="24"/>
        </w:rPr>
        <w:t xml:space="preserve">, včetně řešení dopadů  vyplývajících ze zvýšených ekonomických nákladů při poskytování zdravotních, školských a sociálních služeb v těchto regionech </w:t>
      </w:r>
      <w:r w:rsidR="004F1FBA" w:rsidRPr="00CF574B">
        <w:rPr>
          <w:rFonts w:cs="Tahoma"/>
          <w:szCs w:val="24"/>
        </w:rPr>
        <w:t>ve výši 30 mil. Kč</w:t>
      </w:r>
      <w:r w:rsidR="00894131" w:rsidRPr="00CF574B">
        <w:rPr>
          <w:rFonts w:cs="Tahoma"/>
          <w:szCs w:val="24"/>
        </w:rPr>
        <w:t>.</w:t>
      </w:r>
    </w:p>
    <w:p w:rsidR="00B12C52" w:rsidRPr="00CF574B" w:rsidRDefault="00B12C52" w:rsidP="00B12C52">
      <w:pPr>
        <w:pStyle w:val="Bezmezer"/>
        <w:rPr>
          <w:rFonts w:cs="Tahoma"/>
          <w:szCs w:val="24"/>
        </w:rPr>
      </w:pPr>
    </w:p>
    <w:p w:rsidR="0022268A" w:rsidRPr="009400A2" w:rsidRDefault="0022268A" w:rsidP="009400A2">
      <w:pPr>
        <w:pStyle w:val="Bezmezer"/>
        <w:rPr>
          <w:u w:val="single"/>
        </w:rPr>
      </w:pPr>
      <w:r w:rsidRPr="009400A2">
        <w:rPr>
          <w:u w:val="single"/>
        </w:rPr>
        <w:t xml:space="preserve">Samosprávné a jiné činnosti zajišťované prostřednictvím krajského úřadu </w:t>
      </w:r>
    </w:p>
    <w:p w:rsidR="00D82A88" w:rsidRDefault="00D82A88" w:rsidP="00D82A88">
      <w:pPr>
        <w:pStyle w:val="Odstavecseseznamem2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3963D8">
        <w:rPr>
          <w:rFonts w:ascii="Tahoma" w:hAnsi="Tahoma" w:cs="Tahoma"/>
        </w:rPr>
        <w:t xml:space="preserve"> celkového objemu </w:t>
      </w:r>
      <w:r w:rsidRPr="001E32C2">
        <w:rPr>
          <w:rFonts w:ascii="Tahoma" w:hAnsi="Tahoma" w:cs="Tahoma"/>
        </w:rPr>
        <w:t>1.8</w:t>
      </w:r>
      <w:r w:rsidR="00F92368">
        <w:rPr>
          <w:rFonts w:ascii="Tahoma" w:hAnsi="Tahoma" w:cs="Tahoma"/>
        </w:rPr>
        <w:t>61</w:t>
      </w:r>
      <w:r>
        <w:rPr>
          <w:rFonts w:ascii="Tahoma" w:hAnsi="Tahoma" w:cs="Tahoma"/>
        </w:rPr>
        <w:t>,6</w:t>
      </w:r>
      <w:r w:rsidRPr="001E32C2">
        <w:rPr>
          <w:rFonts w:ascii="Tahoma" w:hAnsi="Tahoma" w:cs="Tahoma"/>
        </w:rPr>
        <w:t xml:space="preserve"> mil.</w:t>
      </w:r>
      <w:r w:rsidRPr="003963D8">
        <w:rPr>
          <w:rFonts w:ascii="Tahoma" w:hAnsi="Tahoma" w:cs="Tahoma"/>
        </w:rPr>
        <w:t xml:space="preserve"> Kč je </w:t>
      </w:r>
      <w:r w:rsidRPr="00B12C52">
        <w:rPr>
          <w:rFonts w:ascii="Tahoma" w:hAnsi="Tahoma" w:cs="Tahoma"/>
        </w:rPr>
        <w:t>9</w:t>
      </w:r>
      <w:r w:rsidR="0057491D" w:rsidRPr="00B12C52">
        <w:rPr>
          <w:rFonts w:ascii="Tahoma" w:hAnsi="Tahoma" w:cs="Tahoma"/>
        </w:rPr>
        <w:t>2</w:t>
      </w:r>
      <w:r w:rsidRPr="00B12C52">
        <w:rPr>
          <w:rFonts w:ascii="Tahoma" w:hAnsi="Tahoma" w:cs="Tahoma"/>
        </w:rPr>
        <w:t xml:space="preserve"> % tvořeno</w:t>
      </w:r>
      <w:r w:rsidRPr="003963D8">
        <w:rPr>
          <w:rFonts w:ascii="Tahoma" w:hAnsi="Tahoma" w:cs="Tahoma"/>
        </w:rPr>
        <w:t xml:space="preserve"> tzv. závazkovými (mandatorními) výdaji </w:t>
      </w:r>
      <w:r w:rsidRPr="00CD27B9">
        <w:rPr>
          <w:rFonts w:ascii="Tahoma" w:hAnsi="Tahoma" w:cs="Tahoma"/>
        </w:rPr>
        <w:t xml:space="preserve">ve </w:t>
      </w:r>
      <w:r w:rsidRPr="00055843">
        <w:rPr>
          <w:rFonts w:ascii="Tahoma" w:hAnsi="Tahoma" w:cs="Tahoma"/>
        </w:rPr>
        <w:t>výši 1.</w:t>
      </w:r>
      <w:r w:rsidR="00055843" w:rsidRPr="00055843">
        <w:rPr>
          <w:rFonts w:ascii="Tahoma" w:hAnsi="Tahoma" w:cs="Tahoma"/>
        </w:rPr>
        <w:t>7</w:t>
      </w:r>
      <w:r w:rsidR="0057491D">
        <w:rPr>
          <w:rFonts w:ascii="Tahoma" w:hAnsi="Tahoma" w:cs="Tahoma"/>
        </w:rPr>
        <w:t>0</w:t>
      </w:r>
      <w:r w:rsidR="00F92368">
        <w:rPr>
          <w:rFonts w:ascii="Tahoma" w:hAnsi="Tahoma" w:cs="Tahoma"/>
        </w:rPr>
        <w:t>6</w:t>
      </w:r>
      <w:r w:rsidR="00B12C52">
        <w:rPr>
          <w:rFonts w:ascii="Tahoma" w:hAnsi="Tahoma" w:cs="Tahoma"/>
        </w:rPr>
        <w:t>,4</w:t>
      </w:r>
      <w:r w:rsidRPr="00055843">
        <w:rPr>
          <w:rFonts w:ascii="Tahoma" w:hAnsi="Tahoma" w:cs="Tahoma"/>
        </w:rPr>
        <w:t xml:space="preserve"> mil</w:t>
      </w:r>
      <w:r w:rsidRPr="00CD27B9">
        <w:rPr>
          <w:rFonts w:ascii="Tahoma" w:hAnsi="Tahoma" w:cs="Tahoma"/>
        </w:rPr>
        <w:t xml:space="preserve">. Kč. </w:t>
      </w:r>
    </w:p>
    <w:p w:rsidR="00561A3C" w:rsidRPr="008828BD" w:rsidRDefault="00055843" w:rsidP="009400A2">
      <w:pPr>
        <w:pStyle w:val="Bezmezer"/>
      </w:pPr>
      <w:r>
        <w:t>O</w:t>
      </w:r>
      <w:r w:rsidR="009400A2" w:rsidRPr="008828BD">
        <w:t xml:space="preserve">proti roku 2014 dochází k navýšení </w:t>
      </w:r>
      <w:r w:rsidR="00DD29BB" w:rsidRPr="008828BD">
        <w:t>zejména</w:t>
      </w:r>
      <w:r w:rsidR="00561A3C" w:rsidRPr="008828BD">
        <w:t>:</w:t>
      </w:r>
    </w:p>
    <w:p w:rsidR="00561A3C" w:rsidRPr="008828BD" w:rsidRDefault="009400A2" w:rsidP="007C1E61">
      <w:pPr>
        <w:pStyle w:val="Bezmezer"/>
        <w:numPr>
          <w:ilvl w:val="0"/>
          <w:numId w:val="5"/>
        </w:numPr>
        <w:ind w:left="284" w:hanging="284"/>
      </w:pPr>
      <w:r w:rsidRPr="008828BD">
        <w:t>v o</w:t>
      </w:r>
      <w:r w:rsidR="00561A3C" w:rsidRPr="008828BD">
        <w:t xml:space="preserve">dvětví dopravy - výdaje na dopravní obslužnost drážní ve výši  </w:t>
      </w:r>
      <w:r w:rsidR="00055843">
        <w:t>902</w:t>
      </w:r>
      <w:r w:rsidR="00CA473D" w:rsidRPr="008828BD">
        <w:t xml:space="preserve"> mil. Kč (navýšeno o </w:t>
      </w:r>
      <w:r w:rsidR="00055843">
        <w:t>16</w:t>
      </w:r>
      <w:r w:rsidR="00CA473D" w:rsidRPr="008828BD">
        <w:t xml:space="preserve"> mil. Kč) </w:t>
      </w:r>
      <w:r w:rsidR="00561A3C" w:rsidRPr="008828BD">
        <w:t xml:space="preserve"> a výdaje na dopravní obslužnost linkovou ve výši </w:t>
      </w:r>
      <w:r w:rsidR="00CA473D" w:rsidRPr="008828BD">
        <w:t>59</w:t>
      </w:r>
      <w:r w:rsidR="008828BD" w:rsidRPr="008828BD">
        <w:t>5</w:t>
      </w:r>
      <w:r w:rsidR="00B12C52">
        <w:t> </w:t>
      </w:r>
      <w:r w:rsidR="00CA473D" w:rsidRPr="008828BD">
        <w:t>mil.</w:t>
      </w:r>
      <w:r w:rsidR="00B12C52">
        <w:t> </w:t>
      </w:r>
      <w:r w:rsidR="00CA473D" w:rsidRPr="008828BD">
        <w:t xml:space="preserve">Kč (navýšeno o </w:t>
      </w:r>
      <w:r w:rsidR="008828BD" w:rsidRPr="008828BD">
        <w:t>28</w:t>
      </w:r>
      <w:r w:rsidR="00CA473D" w:rsidRPr="008828BD">
        <w:t xml:space="preserve"> mil. Kč),  </w:t>
      </w:r>
    </w:p>
    <w:p w:rsidR="00561A3C" w:rsidRPr="00454209" w:rsidRDefault="00CA473D" w:rsidP="007C1E61">
      <w:pPr>
        <w:pStyle w:val="Bezmezer"/>
        <w:numPr>
          <w:ilvl w:val="0"/>
          <w:numId w:val="5"/>
        </w:numPr>
        <w:ind w:left="284" w:hanging="284"/>
      </w:pPr>
      <w:r w:rsidRPr="008828BD">
        <w:t>v o</w:t>
      </w:r>
      <w:r w:rsidR="00561A3C" w:rsidRPr="008828BD">
        <w:t xml:space="preserve">dvětví soc. věcí </w:t>
      </w:r>
      <w:r w:rsidRPr="008828BD">
        <w:t>–</w:t>
      </w:r>
      <w:r w:rsidR="00561A3C" w:rsidRPr="008828BD">
        <w:t xml:space="preserve"> </w:t>
      </w:r>
      <w:r w:rsidRPr="008828BD">
        <w:t xml:space="preserve">nová </w:t>
      </w:r>
      <w:r w:rsidR="00561A3C" w:rsidRPr="008828BD">
        <w:t>povinnost zajištění udržitelnosti projektu „Optimalizace sítě služeb sociální prevence v Moravskoslezském</w:t>
      </w:r>
      <w:r w:rsidR="00561A3C" w:rsidRPr="00454209">
        <w:t xml:space="preserve"> kraji“ ve výši </w:t>
      </w:r>
      <w:r w:rsidR="007B784C">
        <w:t>82</w:t>
      </w:r>
      <w:r w:rsidR="00561A3C" w:rsidRPr="00454209">
        <w:t xml:space="preserve"> mil. Kč (současně </w:t>
      </w:r>
      <w:r w:rsidR="007B784C">
        <w:t>41</w:t>
      </w:r>
      <w:r w:rsidR="00284C3F">
        <w:t xml:space="preserve"> mil. Kč  příjem od obcí),</w:t>
      </w:r>
      <w:r w:rsidR="00561A3C" w:rsidRPr="00454209">
        <w:t xml:space="preserve"> </w:t>
      </w:r>
    </w:p>
    <w:p w:rsidR="00561A3C" w:rsidRDefault="0057491D" w:rsidP="007C1E61">
      <w:pPr>
        <w:pStyle w:val="Bezmezer"/>
        <w:numPr>
          <w:ilvl w:val="0"/>
          <w:numId w:val="5"/>
        </w:numPr>
        <w:ind w:left="284" w:hanging="284"/>
      </w:pPr>
      <w:r>
        <w:lastRenderedPageBreak/>
        <w:t>v souvislosti</w:t>
      </w:r>
      <w:r w:rsidR="00CA473D" w:rsidRPr="00CA473D">
        <w:t xml:space="preserve"> </w:t>
      </w:r>
      <w:r w:rsidR="005176B4">
        <w:t xml:space="preserve">s </w:t>
      </w:r>
      <w:r w:rsidR="00561A3C" w:rsidRPr="00CA473D">
        <w:t>udržitelnost</w:t>
      </w:r>
      <w:r w:rsidR="00CA473D" w:rsidRPr="00CA473D">
        <w:t>í</w:t>
      </w:r>
      <w:r w:rsidR="00561A3C" w:rsidRPr="00CA473D">
        <w:t xml:space="preserve"> projektů spolufinancovaných z evropských finančních zdrojů </w:t>
      </w:r>
      <w:r w:rsidR="00CA473D" w:rsidRPr="00CA473D">
        <w:t>(např.</w:t>
      </w:r>
      <w:r w:rsidR="0097597F">
        <w:t xml:space="preserve"> </w:t>
      </w:r>
      <w:r w:rsidR="00561A3C" w:rsidRPr="00CA473D">
        <w:t xml:space="preserve">„Provozování železniční </w:t>
      </w:r>
      <w:r w:rsidR="00561A3C" w:rsidRPr="008828BD">
        <w:t>dráhy</w:t>
      </w:r>
      <w:r w:rsidR="00CC12B7" w:rsidRPr="008828BD">
        <w:t xml:space="preserve"> Mošnov</w:t>
      </w:r>
      <w:r w:rsidR="00561A3C" w:rsidRPr="00CA473D">
        <w:t>“ v souladu s usnesením zastupitelstva kraje č. 8/684 ze dne 27. 2. 2014</w:t>
      </w:r>
      <w:r w:rsidR="00CA473D" w:rsidRPr="00CA473D">
        <w:t>)</w:t>
      </w:r>
      <w:r w:rsidR="00561A3C" w:rsidRPr="00CA473D">
        <w:t>.</w:t>
      </w:r>
    </w:p>
    <w:p w:rsidR="0097597F" w:rsidRPr="00653A4F" w:rsidRDefault="0097597F" w:rsidP="00906408">
      <w:pPr>
        <w:pStyle w:val="Bezmezer"/>
        <w:rPr>
          <w:b/>
        </w:rPr>
      </w:pPr>
    </w:p>
    <w:p w:rsidR="00665BB6" w:rsidRPr="00653A4F" w:rsidRDefault="0022268A" w:rsidP="00D10640">
      <w:pPr>
        <w:pStyle w:val="Bezmezer"/>
        <w:rPr>
          <w:u w:val="single"/>
        </w:rPr>
      </w:pPr>
      <w:r w:rsidRPr="00653A4F">
        <w:rPr>
          <w:u w:val="single"/>
        </w:rPr>
        <w:t>Výdaje na dotační programy</w:t>
      </w:r>
    </w:p>
    <w:p w:rsidR="0097597F" w:rsidRPr="00284537" w:rsidRDefault="001E3265" w:rsidP="002A6E68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653A4F">
        <w:rPr>
          <w:rFonts w:ascii="Tahoma" w:hAnsi="Tahoma"/>
          <w:b/>
          <w:sz w:val="24"/>
        </w:rPr>
        <w:t>výdaje na dotační programy</w:t>
      </w:r>
      <w:r w:rsidRPr="00653A4F">
        <w:rPr>
          <w:rFonts w:ascii="Tahoma" w:hAnsi="Tahoma"/>
          <w:sz w:val="24"/>
        </w:rPr>
        <w:t xml:space="preserve"> jsou zařazeny ve výši </w:t>
      </w:r>
      <w:smartTag w:uri="urn:schemas-microsoft-com:office:smarttags" w:element="metricconverter">
        <w:smartTagPr>
          <w:attr w:name="ProductID" w:val="231 mil"/>
        </w:smartTagPr>
        <w:r w:rsidRPr="00653A4F">
          <w:rPr>
            <w:rFonts w:ascii="Tahoma" w:hAnsi="Tahoma"/>
            <w:sz w:val="24"/>
          </w:rPr>
          <w:t>23</w:t>
        </w:r>
        <w:r w:rsidR="00F92368">
          <w:rPr>
            <w:rFonts w:ascii="Tahoma" w:hAnsi="Tahoma"/>
            <w:sz w:val="24"/>
          </w:rPr>
          <w:t>1</w:t>
        </w:r>
        <w:r w:rsidRPr="00653A4F">
          <w:rPr>
            <w:rFonts w:ascii="Tahoma" w:hAnsi="Tahoma"/>
            <w:sz w:val="24"/>
          </w:rPr>
          <w:t> mil</w:t>
        </w:r>
      </w:smartTag>
      <w:r w:rsidRPr="00653A4F">
        <w:rPr>
          <w:rFonts w:ascii="Tahoma" w:hAnsi="Tahoma"/>
          <w:sz w:val="24"/>
        </w:rPr>
        <w:t xml:space="preserve">. Kč, což představuje nárůst oproti schválenému rozpočtu na rok 2014 o </w:t>
      </w:r>
      <w:r w:rsidR="00F92368">
        <w:rPr>
          <w:rFonts w:ascii="Tahoma" w:hAnsi="Tahoma"/>
          <w:sz w:val="24"/>
        </w:rPr>
        <w:t>99</w:t>
      </w:r>
      <w:r w:rsidRPr="00653A4F">
        <w:rPr>
          <w:rFonts w:ascii="Tahoma" w:hAnsi="Tahoma"/>
          <w:sz w:val="24"/>
        </w:rPr>
        <w:t xml:space="preserve"> %, </w:t>
      </w:r>
      <w:r w:rsidR="005506AB" w:rsidRPr="00653A4F">
        <w:rPr>
          <w:rFonts w:ascii="Tahoma" w:hAnsi="Tahoma"/>
          <w:sz w:val="24"/>
        </w:rPr>
        <w:t>v</w:t>
      </w:r>
      <w:r w:rsidR="00E45EA1" w:rsidRPr="00653A4F">
        <w:rPr>
          <w:rFonts w:ascii="Tahoma" w:hAnsi="Tahoma"/>
          <w:sz w:val="24"/>
        </w:rPr>
        <w:t xml:space="preserve">íce </w:t>
      </w:r>
      <w:r w:rsidR="00060BD0" w:rsidRPr="00060BD0">
        <w:rPr>
          <w:rFonts w:ascii="Tahoma" w:hAnsi="Tahoma"/>
          <w:sz w:val="24"/>
        </w:rPr>
        <w:t>v</w:t>
      </w:r>
      <w:r w:rsidRPr="00060BD0">
        <w:rPr>
          <w:rFonts w:ascii="Tahoma" w:hAnsi="Tahoma"/>
          <w:sz w:val="24"/>
        </w:rPr>
        <w:t xml:space="preserve"> </w:t>
      </w:r>
      <w:hyperlink r:id="rId11" w:history="1">
        <w:r w:rsidRPr="00F365DD">
          <w:rPr>
            <w:rStyle w:val="Hypertextovodkaz"/>
            <w:rFonts w:ascii="Tahoma" w:hAnsi="Tahoma" w:cs="Tahoma"/>
            <w:sz w:val="24"/>
            <w:szCs w:val="24"/>
          </w:rPr>
          <w:t>přílo</w:t>
        </w:r>
        <w:r w:rsidR="00060BD0" w:rsidRPr="00F365DD">
          <w:rPr>
            <w:rStyle w:val="Hypertextovodkaz"/>
            <w:rFonts w:ascii="Tahoma" w:hAnsi="Tahoma" w:cs="Tahoma"/>
            <w:sz w:val="24"/>
            <w:szCs w:val="24"/>
          </w:rPr>
          <w:t>ze</w:t>
        </w:r>
        <w:r w:rsidRPr="00F365DD">
          <w:rPr>
            <w:rStyle w:val="Hypertextovodkaz"/>
            <w:rFonts w:ascii="Tahoma" w:hAnsi="Tahoma" w:cs="Tahoma"/>
            <w:sz w:val="24"/>
            <w:szCs w:val="24"/>
          </w:rPr>
          <w:t xml:space="preserve"> č. </w:t>
        </w:r>
        <w:r w:rsidR="00E53F10" w:rsidRPr="00F365DD">
          <w:rPr>
            <w:rStyle w:val="Hypertextovodkaz"/>
            <w:rFonts w:ascii="Tahoma" w:hAnsi="Tahoma" w:cs="Tahoma"/>
            <w:sz w:val="24"/>
            <w:szCs w:val="24"/>
          </w:rPr>
          <w:t>10</w:t>
        </w:r>
      </w:hyperlink>
      <w:r w:rsidR="009730F7" w:rsidRPr="00060BD0">
        <w:rPr>
          <w:rFonts w:ascii="Tahoma" w:hAnsi="Tahoma" w:cs="Tahoma"/>
          <w:sz w:val="24"/>
          <w:szCs w:val="24"/>
        </w:rPr>
        <w:t xml:space="preserve"> </w:t>
      </w:r>
      <w:r w:rsidR="00284537">
        <w:rPr>
          <w:rFonts w:ascii="Tahoma" w:hAnsi="Tahoma" w:cs="Tahoma"/>
          <w:sz w:val="24"/>
          <w:szCs w:val="24"/>
        </w:rPr>
        <w:t>v tabulce</w:t>
      </w:r>
      <w:r w:rsidRPr="00060BD0">
        <w:rPr>
          <w:rFonts w:ascii="Tahoma" w:hAnsi="Tahoma"/>
          <w:sz w:val="24"/>
        </w:rPr>
        <w:t xml:space="preserve"> </w:t>
      </w:r>
      <w:r w:rsidR="002A6E68" w:rsidRPr="00060BD0">
        <w:rPr>
          <w:rFonts w:ascii="Tahoma" w:hAnsi="Tahoma"/>
          <w:sz w:val="24"/>
        </w:rPr>
        <w:t>Přehled dotačních programů navržených k financování z rozpočtu na rok 2015</w:t>
      </w:r>
      <w:r w:rsidR="00284537" w:rsidRPr="00284537">
        <w:rPr>
          <w:rFonts w:ascii="Tahoma" w:hAnsi="Tahoma"/>
          <w:sz w:val="24"/>
        </w:rPr>
        <w:t>.</w:t>
      </w:r>
    </w:p>
    <w:p w:rsidR="002A6E68" w:rsidRPr="00653A4F" w:rsidRDefault="002A6E68" w:rsidP="002A6E68">
      <w:pPr>
        <w:spacing w:after="0" w:line="240" w:lineRule="auto"/>
        <w:ind w:left="720"/>
        <w:jc w:val="both"/>
      </w:pPr>
    </w:p>
    <w:p w:rsidR="0022268A" w:rsidRPr="00653A4F" w:rsidRDefault="0022268A" w:rsidP="00D10640">
      <w:pPr>
        <w:pStyle w:val="Bezmezer"/>
        <w:rPr>
          <w:u w:val="single"/>
        </w:rPr>
      </w:pPr>
      <w:r w:rsidRPr="00653A4F">
        <w:rPr>
          <w:u w:val="single"/>
        </w:rPr>
        <w:t>Příspěvky na provoz příspěvkovým organizacím kraje</w:t>
      </w:r>
    </w:p>
    <w:p w:rsidR="00DD29BB" w:rsidRPr="00653A4F" w:rsidRDefault="00D10640" w:rsidP="00DD29BB">
      <w:pPr>
        <w:pStyle w:val="Bezmezer"/>
      </w:pPr>
      <w:r w:rsidRPr="00653A4F">
        <w:t>V návrhu je plánován</w:t>
      </w:r>
      <w:r w:rsidR="00142DB7" w:rsidRPr="00653A4F">
        <w:t>o</w:t>
      </w:r>
      <w:r w:rsidRPr="00653A4F">
        <w:t xml:space="preserve"> </w:t>
      </w:r>
      <w:r w:rsidR="00142DB7" w:rsidRPr="00653A4F">
        <w:t xml:space="preserve">zachování příspěvku na provoz na </w:t>
      </w:r>
      <w:r w:rsidRPr="00653A4F">
        <w:t>úrov</w:t>
      </w:r>
      <w:r w:rsidR="00142DB7" w:rsidRPr="00653A4F">
        <w:t>ni</w:t>
      </w:r>
      <w:r w:rsidRPr="00653A4F">
        <w:t xml:space="preserve"> schváleného rozpočtu na rok 2014, s</w:t>
      </w:r>
      <w:r w:rsidR="00DD29BB" w:rsidRPr="00653A4F">
        <w:t> </w:t>
      </w:r>
      <w:r w:rsidRPr="00653A4F">
        <w:t>výjimkou</w:t>
      </w:r>
      <w:r w:rsidR="00DD29BB" w:rsidRPr="00653A4F">
        <w:t xml:space="preserve"> </w:t>
      </w:r>
      <w:r w:rsidR="00142DB7" w:rsidRPr="00653A4F">
        <w:t>navýšení o</w:t>
      </w:r>
      <w:r w:rsidR="00DD29BB" w:rsidRPr="00653A4F">
        <w:t>:</w:t>
      </w:r>
    </w:p>
    <w:p w:rsidR="007B784C" w:rsidRPr="00653A4F" w:rsidRDefault="00142DB7" w:rsidP="007C1E61">
      <w:pPr>
        <w:pStyle w:val="Bezmezer"/>
        <w:numPr>
          <w:ilvl w:val="0"/>
          <w:numId w:val="6"/>
        </w:numPr>
        <w:ind w:left="284" w:hanging="284"/>
      </w:pPr>
      <w:r w:rsidRPr="00653A4F">
        <w:t xml:space="preserve">4,5 mil. Kč </w:t>
      </w:r>
      <w:r w:rsidR="00706DFB" w:rsidRPr="00653A4F">
        <w:t xml:space="preserve">pro </w:t>
      </w:r>
      <w:r w:rsidR="00CC12B7" w:rsidRPr="00653A4F">
        <w:t xml:space="preserve">novou </w:t>
      </w:r>
      <w:r w:rsidR="00D10640" w:rsidRPr="00653A4F">
        <w:t>organizaci v odvětví životního prostředí Moravskoslezské energetické centrum p.o.</w:t>
      </w:r>
      <w:r w:rsidR="00DD29BB" w:rsidRPr="00653A4F">
        <w:t>,</w:t>
      </w:r>
    </w:p>
    <w:p w:rsidR="00706DFB" w:rsidRPr="00653A4F" w:rsidRDefault="00706DFB" w:rsidP="00B12C52">
      <w:pPr>
        <w:pStyle w:val="Bezmezer"/>
        <w:numPr>
          <w:ilvl w:val="0"/>
          <w:numId w:val="6"/>
        </w:numPr>
        <w:ind w:left="284" w:hanging="284"/>
      </w:pPr>
      <w:r w:rsidRPr="00653A4F">
        <w:t>10 mil. Kč pro organizace v odvětví dopravy, kultury a zdravotnictví na základě nařízení vlády</w:t>
      </w:r>
      <w:r w:rsidR="002A6E68" w:rsidRPr="00653A4F">
        <w:t xml:space="preserve"> č. 225/2014</w:t>
      </w:r>
      <w:r w:rsidRPr="00653A4F">
        <w:t>, kterým se mění nařízení vlády č. 564/2006 Sb., o</w:t>
      </w:r>
      <w:r w:rsidR="008828BD" w:rsidRPr="00653A4F">
        <w:t> </w:t>
      </w:r>
      <w:r w:rsidRPr="00653A4F">
        <w:t xml:space="preserve">platových poměrech zaměstnanců ve veřejných službách a správě, ve znění pozdějších předpisů a dochází k zvýšení </w:t>
      </w:r>
      <w:r w:rsidR="002A6E68" w:rsidRPr="00653A4F">
        <w:t xml:space="preserve">tarifních </w:t>
      </w:r>
      <w:r w:rsidRPr="00653A4F">
        <w:t>platů zaměstnancům o 3,5 %,</w:t>
      </w:r>
    </w:p>
    <w:p w:rsidR="00DD29BB" w:rsidRPr="00653A4F" w:rsidRDefault="006760A2" w:rsidP="007C1E61">
      <w:pPr>
        <w:pStyle w:val="Bezmezer"/>
        <w:numPr>
          <w:ilvl w:val="0"/>
          <w:numId w:val="6"/>
        </w:numPr>
        <w:ind w:left="284" w:hanging="284"/>
      </w:pPr>
      <w:r w:rsidRPr="00653A4F">
        <w:t xml:space="preserve">5,4 mil. Kč </w:t>
      </w:r>
      <w:r w:rsidR="00706DFB" w:rsidRPr="00653A4F">
        <w:t xml:space="preserve">pro </w:t>
      </w:r>
      <w:r w:rsidRPr="00653A4F">
        <w:t>organizac</w:t>
      </w:r>
      <w:r w:rsidR="00706DFB" w:rsidRPr="00653A4F">
        <w:t>e</w:t>
      </w:r>
      <w:r w:rsidRPr="00653A4F">
        <w:t xml:space="preserve"> v</w:t>
      </w:r>
      <w:r w:rsidR="00706DFB" w:rsidRPr="00653A4F">
        <w:t> </w:t>
      </w:r>
      <w:r w:rsidRPr="00653A4F">
        <w:t>odvětví</w:t>
      </w:r>
      <w:r w:rsidR="00706DFB" w:rsidRPr="00653A4F">
        <w:t xml:space="preserve"> kultury zejména </w:t>
      </w:r>
      <w:r w:rsidR="00CC12B7" w:rsidRPr="00653A4F">
        <w:t xml:space="preserve">z důvodu </w:t>
      </w:r>
      <w:r w:rsidR="00706DFB" w:rsidRPr="00653A4F">
        <w:t xml:space="preserve">zajištění udržitelnosti </w:t>
      </w:r>
      <w:r w:rsidR="00CC12B7" w:rsidRPr="00653A4F">
        <w:t xml:space="preserve">končících </w:t>
      </w:r>
      <w:r w:rsidR="00706DFB" w:rsidRPr="00653A4F">
        <w:t>projektů,</w:t>
      </w:r>
    </w:p>
    <w:p w:rsidR="00D10640" w:rsidRPr="00653A4F" w:rsidRDefault="00142DB7" w:rsidP="007C1E61">
      <w:pPr>
        <w:pStyle w:val="Bezmezer"/>
        <w:numPr>
          <w:ilvl w:val="0"/>
          <w:numId w:val="6"/>
        </w:numPr>
        <w:ind w:left="284" w:hanging="284"/>
      </w:pPr>
      <w:r w:rsidRPr="00653A4F">
        <w:t>100 tis. Kč pro akce k 70. výročí ukončení 2. světové války organizované příspěvkovými organizacemi v odvětví kultury.</w:t>
      </w:r>
    </w:p>
    <w:p w:rsidR="00D35CA3" w:rsidRPr="00653A4F" w:rsidRDefault="00D10640" w:rsidP="00D10640">
      <w:pPr>
        <w:pStyle w:val="Bezmezer"/>
      </w:pPr>
      <w:r w:rsidRPr="00653A4F">
        <w:t>V roce 2015 bud</w:t>
      </w:r>
      <w:r w:rsidR="00D35CA3" w:rsidRPr="00653A4F">
        <w:t>ou</w:t>
      </w:r>
      <w:r w:rsidRPr="00653A4F">
        <w:t xml:space="preserve"> nadále </w:t>
      </w:r>
      <w:r w:rsidR="005B53B9" w:rsidRPr="00653A4F">
        <w:t>v</w:t>
      </w:r>
      <w:r w:rsidRPr="00653A4F">
        <w:t xml:space="preserve"> rozpočtu kraje zařazeny </w:t>
      </w:r>
      <w:r w:rsidR="002A6E68" w:rsidRPr="00653A4F">
        <w:t>prostředky</w:t>
      </w:r>
      <w:r w:rsidRPr="00653A4F">
        <w:t>, ze kterých budou hrazeny činnost</w:t>
      </w:r>
      <w:r w:rsidR="005B53B9" w:rsidRPr="00653A4F">
        <w:t>i</w:t>
      </w:r>
      <w:r w:rsidRPr="00653A4F">
        <w:t xml:space="preserve"> konané </w:t>
      </w:r>
      <w:r w:rsidR="005B53B9" w:rsidRPr="00653A4F">
        <w:t xml:space="preserve">krajským úřadem </w:t>
      </w:r>
      <w:r w:rsidRPr="00653A4F">
        <w:t>ve prospěch příspěvkových organizací</w:t>
      </w:r>
      <w:r w:rsidR="00D35CA3" w:rsidRPr="00653A4F">
        <w:t>.</w:t>
      </w:r>
    </w:p>
    <w:p w:rsidR="0022268A" w:rsidRPr="00653A4F" w:rsidRDefault="0022268A" w:rsidP="00906408">
      <w:pPr>
        <w:pStyle w:val="Bezmezer"/>
      </w:pPr>
      <w:r w:rsidRPr="00653A4F">
        <w:t xml:space="preserve">Obdobně jako v posledních letech je zařazena </w:t>
      </w:r>
      <w:r w:rsidRPr="00653A4F">
        <w:rPr>
          <w:u w:val="single"/>
        </w:rPr>
        <w:t>návratná finanční výpomoc</w:t>
      </w:r>
      <w:r w:rsidRPr="00653A4F">
        <w:t xml:space="preserve"> pro příspěvkové organizace v odvětví soc</w:t>
      </w:r>
      <w:r w:rsidR="00E53F10">
        <w:t>iálních</w:t>
      </w:r>
      <w:r w:rsidRPr="00653A4F">
        <w:t xml:space="preserve"> věcí </w:t>
      </w:r>
      <w:r w:rsidR="00F20F58" w:rsidRPr="00653A4F">
        <w:t xml:space="preserve">ve výši 70 mil. Kč </w:t>
      </w:r>
      <w:r w:rsidRPr="00653A4F">
        <w:t>pro případ, že by došlo ke zpoždění plateb ze strany Ministerstva práce a sociálních věcí kraji.</w:t>
      </w:r>
    </w:p>
    <w:p w:rsidR="0022268A" w:rsidRPr="00653A4F" w:rsidRDefault="0022268A" w:rsidP="00906408">
      <w:pPr>
        <w:pStyle w:val="Bezmezer"/>
        <w:rPr>
          <w:color w:val="FF0000"/>
        </w:rPr>
      </w:pPr>
    </w:p>
    <w:p w:rsidR="0022268A" w:rsidRPr="00653A4F" w:rsidRDefault="0022268A" w:rsidP="001214DC">
      <w:pPr>
        <w:pStyle w:val="Bezmezer"/>
        <w:rPr>
          <w:u w:val="single"/>
        </w:rPr>
      </w:pPr>
      <w:r w:rsidRPr="00653A4F">
        <w:rPr>
          <w:u w:val="single"/>
        </w:rPr>
        <w:t xml:space="preserve">Reprodukce majetku kraje </w:t>
      </w:r>
    </w:p>
    <w:p w:rsidR="00906408" w:rsidRPr="00653A4F" w:rsidRDefault="001214DC" w:rsidP="001214DC">
      <w:pPr>
        <w:pStyle w:val="Bezmezer"/>
      </w:pPr>
      <w:r w:rsidRPr="00653A4F">
        <w:t>V </w:t>
      </w:r>
      <w:r w:rsidRPr="00653A4F">
        <w:rPr>
          <w:rFonts w:cs="Tahoma"/>
        </w:rPr>
        <w:t xml:space="preserve">návrhu </w:t>
      </w:r>
      <w:r w:rsidR="002A6E68" w:rsidRPr="00653A4F">
        <w:rPr>
          <w:rFonts w:cs="Tahoma"/>
        </w:rPr>
        <w:t xml:space="preserve">jsou </w:t>
      </w:r>
      <w:r w:rsidRPr="00653A4F">
        <w:t>zařa</w:t>
      </w:r>
      <w:r w:rsidR="002A6E68" w:rsidRPr="00653A4F">
        <w:t xml:space="preserve">zeny </w:t>
      </w:r>
      <w:r w:rsidRPr="00653A4F">
        <w:t>akce</w:t>
      </w:r>
      <w:r w:rsidR="0057629C" w:rsidRPr="00653A4F">
        <w:t xml:space="preserve"> ve výši </w:t>
      </w:r>
      <w:r w:rsidR="00EE651F" w:rsidRPr="00653A4F">
        <w:t>15</w:t>
      </w:r>
      <w:r w:rsidR="00D81877">
        <w:t>7</w:t>
      </w:r>
      <w:r w:rsidR="0057629C" w:rsidRPr="00653A4F">
        <w:t xml:space="preserve"> mil. Kč</w:t>
      </w:r>
      <w:r w:rsidR="00EE651F" w:rsidRPr="00653A4F">
        <w:t>. J</w:t>
      </w:r>
      <w:r w:rsidR="00EE651F" w:rsidRPr="00653A4F">
        <w:rPr>
          <w:rFonts w:cs="Tahoma"/>
        </w:rPr>
        <w:t>e počítáno s dofinancováním závazků již schválených zastupitelstvem kraje, nové akce byly zařazeny ve výši, která odpovídá finančním možnostem kraje a v odvětví sociální</w:t>
      </w:r>
      <w:r w:rsidR="002A6E68" w:rsidRPr="00653A4F">
        <w:rPr>
          <w:rFonts w:cs="Tahoma"/>
        </w:rPr>
        <w:t>ch</w:t>
      </w:r>
      <w:r w:rsidR="00EE651F" w:rsidRPr="00653A4F">
        <w:rPr>
          <w:rFonts w:cs="Tahoma"/>
        </w:rPr>
        <w:t xml:space="preserve"> věcí byly využity investiční fondy příspěvkových organizací.</w:t>
      </w:r>
      <w:r w:rsidR="0057629C" w:rsidRPr="00653A4F">
        <w:t xml:space="preserve"> </w:t>
      </w:r>
      <w:r w:rsidR="00F31D3D" w:rsidRPr="00653A4F">
        <w:rPr>
          <w:color w:val="FF0000"/>
        </w:rPr>
        <w:t xml:space="preserve"> </w:t>
      </w:r>
      <w:r w:rsidR="00F31D3D" w:rsidRPr="00653A4F">
        <w:t>V</w:t>
      </w:r>
      <w:r w:rsidR="00EE651F" w:rsidRPr="00653A4F">
        <w:t xml:space="preserve"> </w:t>
      </w:r>
      <w:r w:rsidR="00F31D3D" w:rsidRPr="00653A4F">
        <w:t xml:space="preserve"> roce 2015 </w:t>
      </w:r>
      <w:r w:rsidR="00F20F58" w:rsidRPr="00653A4F">
        <w:t xml:space="preserve">dochází k výraznému zvýšení </w:t>
      </w:r>
      <w:r w:rsidR="002A7E90" w:rsidRPr="00653A4F">
        <w:t>realizace akc</w:t>
      </w:r>
      <w:r w:rsidR="00DD29BB" w:rsidRPr="00653A4F">
        <w:t>í</w:t>
      </w:r>
      <w:r w:rsidR="002A7E90" w:rsidRPr="00653A4F">
        <w:t xml:space="preserve"> reprodukce majetku kraje </w:t>
      </w:r>
      <w:r w:rsidR="00683DD1" w:rsidRPr="00653A4F">
        <w:t>f</w:t>
      </w:r>
      <w:r w:rsidR="002A7E90" w:rsidRPr="00653A4F">
        <w:t>inancovaných z operačních programů</w:t>
      </w:r>
      <w:r w:rsidR="002A6E68" w:rsidRPr="00653A4F">
        <w:t xml:space="preserve"> EU</w:t>
      </w:r>
      <w:r w:rsidR="005E29C1" w:rsidRPr="00653A4F">
        <w:t>.</w:t>
      </w:r>
      <w:r w:rsidR="00EE651F" w:rsidRPr="00653A4F">
        <w:t xml:space="preserve"> </w:t>
      </w:r>
    </w:p>
    <w:p w:rsidR="001214DC" w:rsidRPr="00653A4F" w:rsidRDefault="002A7E90" w:rsidP="001214DC">
      <w:pPr>
        <w:pStyle w:val="Bezmezer"/>
      </w:pPr>
      <w:r w:rsidRPr="00653A4F">
        <w:t>Další</w:t>
      </w:r>
      <w:r w:rsidR="001214DC" w:rsidRPr="00653A4F">
        <w:t xml:space="preserve"> výdaje na reprodukci majetku kraje bude možné financovat z případného přebytku hospodaření roku 2014 nebo využitím investičních fondů příspěvkových organizací. </w:t>
      </w:r>
      <w:r w:rsidR="0022268A" w:rsidRPr="00653A4F">
        <w:t xml:space="preserve">V případech vzniku havárií na majetku kraje bude </w:t>
      </w:r>
      <w:r w:rsidR="00683DD1" w:rsidRPr="00653A4F">
        <w:t>m</w:t>
      </w:r>
      <w:r w:rsidR="0022268A" w:rsidRPr="00653A4F">
        <w:t>ožné využít Zajišťovací fond kraje</w:t>
      </w:r>
      <w:r w:rsidR="008B6B44" w:rsidRPr="00653A4F">
        <w:t xml:space="preserve"> (10</w:t>
      </w:r>
      <w:r w:rsidR="00EE651F" w:rsidRPr="00653A4F">
        <w:t>0</w:t>
      </w:r>
      <w:r w:rsidR="008B6B44" w:rsidRPr="00653A4F">
        <w:t xml:space="preserve"> mil. Kč)</w:t>
      </w:r>
      <w:r w:rsidR="001214DC" w:rsidRPr="00653A4F">
        <w:t>.</w:t>
      </w:r>
    </w:p>
    <w:p w:rsidR="00230EAF" w:rsidRDefault="002A6E68" w:rsidP="001214DC">
      <w:pPr>
        <w:pStyle w:val="Bezmezer"/>
        <w:rPr>
          <w:rStyle w:val="Hypertextovodkaz"/>
          <w:rFonts w:cs="Tahoma"/>
          <w:szCs w:val="24"/>
        </w:rPr>
      </w:pPr>
      <w:r w:rsidRPr="00653A4F">
        <w:rPr>
          <w:rFonts w:cs="Tahoma"/>
          <w:szCs w:val="24"/>
        </w:rPr>
        <w:t xml:space="preserve">Přehled akcí reprodukce majetku kraje včetně závazků kraje vyvolaných pro rok 2016 a další léta </w:t>
      </w:r>
      <w:r w:rsidR="00230EAF" w:rsidRPr="00653A4F">
        <w:rPr>
          <w:rFonts w:cs="Tahoma"/>
          <w:szCs w:val="24"/>
        </w:rPr>
        <w:t>(vyjma akcí spolufinancovaných z EU)</w:t>
      </w:r>
      <w:r w:rsidR="0057629C" w:rsidRPr="00653A4F">
        <w:rPr>
          <w:rFonts w:cs="Tahoma"/>
          <w:szCs w:val="24"/>
        </w:rPr>
        <w:t xml:space="preserve"> je uveden</w:t>
      </w:r>
      <w:r w:rsidR="00EE651F" w:rsidRPr="00653A4F">
        <w:rPr>
          <w:rFonts w:cs="Tahoma"/>
          <w:szCs w:val="24"/>
        </w:rPr>
        <w:t xml:space="preserve"> </w:t>
      </w:r>
      <w:r w:rsidR="00EE651F" w:rsidRPr="00F365DD">
        <w:rPr>
          <w:rFonts w:cs="Tahoma"/>
          <w:szCs w:val="24"/>
        </w:rPr>
        <w:t xml:space="preserve">v </w:t>
      </w:r>
      <w:hyperlink r:id="rId12" w:history="1">
        <w:r w:rsidR="00EE651F" w:rsidRPr="00F365DD">
          <w:rPr>
            <w:rStyle w:val="Hypertextovodkaz"/>
            <w:rFonts w:cs="Tahoma"/>
            <w:szCs w:val="24"/>
          </w:rPr>
          <w:t xml:space="preserve">příloze č. </w:t>
        </w:r>
        <w:r w:rsidR="00E53F10" w:rsidRPr="00F365DD">
          <w:rPr>
            <w:rStyle w:val="Hypertextovodkaz"/>
            <w:rFonts w:cs="Tahoma"/>
            <w:szCs w:val="24"/>
          </w:rPr>
          <w:t>4</w:t>
        </w:r>
      </w:hyperlink>
      <w:r w:rsidR="009730F7" w:rsidRPr="00F365DD">
        <w:rPr>
          <w:rFonts w:cs="Tahoma"/>
          <w:szCs w:val="24"/>
        </w:rPr>
        <w:t>.</w:t>
      </w:r>
      <w:bookmarkStart w:id="0" w:name="_GoBack"/>
      <w:bookmarkEnd w:id="0"/>
    </w:p>
    <w:p w:rsidR="00EE651F" w:rsidRPr="00454209" w:rsidRDefault="00EE651F" w:rsidP="001214DC">
      <w:pPr>
        <w:pStyle w:val="Bezmezer"/>
      </w:pPr>
    </w:p>
    <w:p w:rsidR="008B6B44" w:rsidRPr="001214DC" w:rsidRDefault="00862419" w:rsidP="001214DC">
      <w:pPr>
        <w:pStyle w:val="Bezmezer"/>
        <w:rPr>
          <w:u w:val="single"/>
        </w:rPr>
      </w:pPr>
      <w:r w:rsidRPr="001214DC">
        <w:rPr>
          <w:u w:val="single"/>
        </w:rPr>
        <w:t>Průmyslová zóna Nad Barborou</w:t>
      </w:r>
    </w:p>
    <w:p w:rsidR="00862419" w:rsidRDefault="00862419" w:rsidP="001214DC">
      <w:pPr>
        <w:pStyle w:val="Bezmezer"/>
      </w:pPr>
      <w:r w:rsidRPr="00454209">
        <w:t>Výdaje související s</w:t>
      </w:r>
      <w:r w:rsidR="008B6B44" w:rsidRPr="00454209">
        <w:t xml:space="preserve"> vybudování nové průmyslové zóny v Moravskoslezském kraji v lokalitě Nad Barborou</w:t>
      </w:r>
      <w:r w:rsidRPr="00454209">
        <w:t xml:space="preserve"> </w:t>
      </w:r>
      <w:r w:rsidR="00336E6D">
        <w:t xml:space="preserve">v Karviné </w:t>
      </w:r>
      <w:r w:rsidRPr="00454209">
        <w:t xml:space="preserve">jsou </w:t>
      </w:r>
      <w:r w:rsidR="00336E6D">
        <w:t>odhadovány</w:t>
      </w:r>
      <w:r w:rsidR="008B6B44" w:rsidRPr="00454209">
        <w:t xml:space="preserve"> v</w:t>
      </w:r>
      <w:r w:rsidR="00336E6D">
        <w:t> </w:t>
      </w:r>
      <w:r w:rsidR="008B6B44" w:rsidRPr="00454209">
        <w:t>celkové</w:t>
      </w:r>
      <w:r w:rsidR="00336E6D">
        <w:t xml:space="preserve"> výši </w:t>
      </w:r>
      <w:r w:rsidR="008B6B44" w:rsidRPr="00454209">
        <w:t>1</w:t>
      </w:r>
      <w:r w:rsidR="005B53B9">
        <w:t>.</w:t>
      </w:r>
      <w:r w:rsidR="008B6B44" w:rsidRPr="00454209">
        <w:t>2</w:t>
      </w:r>
      <w:r w:rsidR="005B53B9">
        <w:t>38</w:t>
      </w:r>
      <w:r w:rsidR="002453E6">
        <w:t> </w:t>
      </w:r>
      <w:r w:rsidR="00B12C52">
        <w:t>mil</w:t>
      </w:r>
      <w:r w:rsidR="005B53B9">
        <w:t>. Kč</w:t>
      </w:r>
      <w:r w:rsidR="008B6B44" w:rsidRPr="00454209">
        <w:t xml:space="preserve">. </w:t>
      </w:r>
      <w:r w:rsidRPr="00454209">
        <w:t>T</w:t>
      </w:r>
      <w:r w:rsidR="008B6B44" w:rsidRPr="00454209">
        <w:t>ermín realizace akce</w:t>
      </w:r>
      <w:r w:rsidR="00336E6D">
        <w:t xml:space="preserve">: </w:t>
      </w:r>
      <w:r w:rsidR="008B6B44" w:rsidRPr="00454209">
        <w:t xml:space="preserve"> do 31. 12. 2016. </w:t>
      </w:r>
    </w:p>
    <w:p w:rsidR="009D2433" w:rsidRDefault="009D2433" w:rsidP="001214DC">
      <w:pPr>
        <w:pStyle w:val="Bezmezer"/>
      </w:pPr>
    </w:p>
    <w:p w:rsidR="00DF687C" w:rsidRDefault="00DF687C" w:rsidP="001214DC">
      <w:pPr>
        <w:pStyle w:val="Bezmezer"/>
      </w:pPr>
    </w:p>
    <w:p w:rsidR="0022268A" w:rsidRPr="00454209" w:rsidRDefault="00DD29BB" w:rsidP="001214DC">
      <w:pPr>
        <w:pStyle w:val="Bezmezer"/>
      </w:pPr>
      <w:r>
        <w:lastRenderedPageBreak/>
        <w:t xml:space="preserve">Tab. </w:t>
      </w:r>
      <w:r w:rsidR="00B80BA6" w:rsidRPr="00454209">
        <w:t>Předpokládan</w:t>
      </w:r>
      <w:r>
        <w:t xml:space="preserve">é čerpání </w:t>
      </w:r>
      <w:r w:rsidR="00B80BA6" w:rsidRPr="00454209">
        <w:t>výdajů v</w:t>
      </w:r>
      <w:r w:rsidR="001214DC">
        <w:t> </w:t>
      </w:r>
      <w:r w:rsidR="00B80BA6" w:rsidRPr="00454209">
        <w:t>letech</w:t>
      </w:r>
      <w:r w:rsidR="001214DC">
        <w:t>:</w:t>
      </w:r>
      <w:r w:rsidR="00B80BA6" w:rsidRPr="00454209">
        <w:t xml:space="preserve"> 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80BA6" w:rsidRPr="00454209" w:rsidTr="00B80B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1214DC" w:rsidRDefault="00B80BA6" w:rsidP="001214DC">
            <w:pPr>
              <w:pStyle w:val="Bezmezer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214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1214DC" w:rsidRDefault="00B80BA6" w:rsidP="001214DC">
            <w:pPr>
              <w:pStyle w:val="Bezmezer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214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1214DC" w:rsidRDefault="00B80BA6" w:rsidP="001214DC">
            <w:pPr>
              <w:pStyle w:val="Bezmezer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214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1214DC" w:rsidRDefault="00B80BA6" w:rsidP="001214DC">
            <w:pPr>
              <w:pStyle w:val="Bezmezer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214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B80BA6" w:rsidRPr="00454209" w:rsidTr="00B80B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1214DC" w:rsidRDefault="00B80BA6" w:rsidP="001214DC">
            <w:pPr>
              <w:pStyle w:val="Bezmez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214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488</w:t>
            </w:r>
          </w:p>
        </w:tc>
      </w:tr>
      <w:tr w:rsidR="00B80BA6" w:rsidRPr="00454209" w:rsidTr="00B80B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1214DC" w:rsidRDefault="00B80BA6" w:rsidP="001214DC">
            <w:pPr>
              <w:pStyle w:val="Bezmez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214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454209" w:rsidRDefault="00B80BA6" w:rsidP="001214DC">
            <w:pPr>
              <w:pStyle w:val="Bezmezer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54209">
              <w:rPr>
                <w:rFonts w:eastAsia="Times New Roman"/>
                <w:color w:val="000000"/>
                <w:lang w:eastAsia="cs-CZ"/>
              </w:rPr>
              <w:t>750</w:t>
            </w:r>
          </w:p>
        </w:tc>
      </w:tr>
    </w:tbl>
    <w:p w:rsidR="009D2433" w:rsidRDefault="009D2433" w:rsidP="005B53B9">
      <w:pPr>
        <w:pStyle w:val="Bezmezer"/>
      </w:pPr>
    </w:p>
    <w:p w:rsidR="00B80BA6" w:rsidRPr="005176B4" w:rsidRDefault="00B80BA6" w:rsidP="005B53B9">
      <w:pPr>
        <w:pStyle w:val="Bezmezer"/>
      </w:pPr>
      <w:r w:rsidRPr="00454209">
        <w:t xml:space="preserve">V návrhu rozpočtu kraje na rok 2015 </w:t>
      </w:r>
      <w:r w:rsidR="00864D9B">
        <w:t xml:space="preserve">je </w:t>
      </w:r>
      <w:r w:rsidRPr="00454209">
        <w:t>zařazen</w:t>
      </w:r>
      <w:r w:rsidR="00CB6DC4" w:rsidRPr="00454209">
        <w:t xml:space="preserve">o 242 mil. Kč </w:t>
      </w:r>
      <w:r w:rsidR="00864D9B">
        <w:t xml:space="preserve">na nákup pozemků. </w:t>
      </w:r>
      <w:r w:rsidR="00864D9B" w:rsidRPr="005506AB">
        <w:t xml:space="preserve">Jedná se o </w:t>
      </w:r>
      <w:r w:rsidR="00CB6DC4" w:rsidRPr="005506AB">
        <w:t>podíl kraje</w:t>
      </w:r>
      <w:r w:rsidR="00864D9B" w:rsidRPr="005506AB">
        <w:t xml:space="preserve">, který je </w:t>
      </w:r>
      <w:r w:rsidR="00CB6DC4" w:rsidRPr="005506AB">
        <w:t xml:space="preserve">navýšen </w:t>
      </w:r>
      <w:r w:rsidR="00864D9B" w:rsidRPr="005506AB">
        <w:t xml:space="preserve">o daň z přidané hodnoty </w:t>
      </w:r>
      <w:r w:rsidR="00CB6DC4" w:rsidRPr="005506AB">
        <w:t xml:space="preserve">na základě </w:t>
      </w:r>
      <w:r w:rsidR="00DE5756">
        <w:t>připravované n</w:t>
      </w:r>
      <w:r w:rsidR="00CB6DC4" w:rsidRPr="005176B4">
        <w:t>ovel</w:t>
      </w:r>
      <w:r w:rsidR="00333D66">
        <w:t>y</w:t>
      </w:r>
      <w:r w:rsidR="00CB6DC4" w:rsidRPr="005176B4">
        <w:t xml:space="preserve"> zákona o </w:t>
      </w:r>
      <w:r w:rsidR="00864D9B" w:rsidRPr="005176B4">
        <w:t>dani z přidané hodnoty</w:t>
      </w:r>
      <w:r w:rsidR="00DE5756">
        <w:t>, která byla již projednána</w:t>
      </w:r>
      <w:r w:rsidR="00864D9B" w:rsidRPr="005176B4">
        <w:t xml:space="preserve"> Poslaneck</w:t>
      </w:r>
      <w:r w:rsidR="00DE5756">
        <w:t>ou</w:t>
      </w:r>
      <w:r w:rsidR="00864D9B" w:rsidRPr="005176B4">
        <w:t xml:space="preserve"> sněmovn</w:t>
      </w:r>
      <w:r w:rsidR="00DE5756">
        <w:t>ou a předložena k projednání Senátu</w:t>
      </w:r>
      <w:r w:rsidR="00CB6DC4" w:rsidRPr="005176B4">
        <w:t>.</w:t>
      </w:r>
    </w:p>
    <w:p w:rsidR="005B53B9" w:rsidRPr="00712F60" w:rsidRDefault="005B53B9" w:rsidP="005B53B9">
      <w:pPr>
        <w:pStyle w:val="Bezmezer"/>
        <w:rPr>
          <w:rFonts w:cs="Tahoma"/>
          <w:color w:val="FF0000"/>
          <w:szCs w:val="24"/>
          <w:u w:val="single"/>
        </w:rPr>
      </w:pPr>
    </w:p>
    <w:p w:rsidR="0022268A" w:rsidRPr="00402FB1" w:rsidRDefault="0022268A" w:rsidP="005B53B9">
      <w:pPr>
        <w:pStyle w:val="Bezmezer"/>
        <w:rPr>
          <w:u w:val="single"/>
        </w:rPr>
      </w:pPr>
      <w:r w:rsidRPr="00402FB1">
        <w:rPr>
          <w:u w:val="single"/>
        </w:rPr>
        <w:t>Akce spolufinancované z evropských finančních zdrojů</w:t>
      </w:r>
    </w:p>
    <w:p w:rsidR="003830CF" w:rsidRPr="00402FB1" w:rsidRDefault="00CE755F" w:rsidP="00CE755F">
      <w:pPr>
        <w:pStyle w:val="Bezmezer"/>
        <w:rPr>
          <w:b/>
        </w:rPr>
      </w:pPr>
      <w:r>
        <w:rPr>
          <w:b/>
        </w:rPr>
        <w:t>P</w:t>
      </w:r>
      <w:r w:rsidR="003830CF" w:rsidRPr="00402FB1">
        <w:rPr>
          <w:b/>
        </w:rPr>
        <w:t>rogramové období 2007 </w:t>
      </w:r>
      <w:r w:rsidR="003830CF" w:rsidRPr="00402FB1">
        <w:rPr>
          <w:b/>
        </w:rPr>
        <w:noBreakHyphen/>
        <w:t> 2013</w:t>
      </w:r>
    </w:p>
    <w:p w:rsidR="00402FB1" w:rsidRDefault="00402FB1" w:rsidP="007C1E61">
      <w:pPr>
        <w:pStyle w:val="Bezmezer"/>
        <w:numPr>
          <w:ilvl w:val="0"/>
          <w:numId w:val="7"/>
        </w:numPr>
        <w:ind w:left="284" w:hanging="284"/>
      </w:pPr>
      <w:r>
        <w:t>Zařazeny všechny projekty</w:t>
      </w:r>
      <w:r w:rsidR="002222ED">
        <w:t xml:space="preserve">, u kterých </w:t>
      </w:r>
      <w:r>
        <w:t>zastupitelstv</w:t>
      </w:r>
      <w:r w:rsidR="002222ED">
        <w:t>o</w:t>
      </w:r>
      <w:r>
        <w:t xml:space="preserve"> kraje </w:t>
      </w:r>
      <w:r w:rsidR="002222ED">
        <w:t xml:space="preserve">schválilo </w:t>
      </w:r>
      <w:r>
        <w:t xml:space="preserve"> kofinancování a profinancování (včetně tzv. zásobníkových projektů).</w:t>
      </w:r>
    </w:p>
    <w:p w:rsidR="00CB6DC4" w:rsidRDefault="00402FB1" w:rsidP="007C1E61">
      <w:pPr>
        <w:pStyle w:val="Bezmezer"/>
        <w:numPr>
          <w:ilvl w:val="0"/>
          <w:numId w:val="7"/>
        </w:numPr>
        <w:ind w:left="284" w:hanging="284"/>
      </w:pPr>
      <w:r>
        <w:t xml:space="preserve">Na zajištění financování </w:t>
      </w:r>
      <w:r w:rsidR="003830CF" w:rsidRPr="00454209">
        <w:t>využit</w:t>
      </w:r>
      <w:r>
        <w:t>y v maximálně možné míře modifikovan</w:t>
      </w:r>
      <w:r w:rsidR="002222ED">
        <w:t>é</w:t>
      </w:r>
      <w:r>
        <w:t xml:space="preserve"> platb</w:t>
      </w:r>
      <w:r w:rsidR="002222ED">
        <w:t>y</w:t>
      </w:r>
      <w:r>
        <w:t xml:space="preserve"> a</w:t>
      </w:r>
      <w:r w:rsidR="000422AF">
        <w:t> </w:t>
      </w:r>
      <w:r>
        <w:t>nasmlouvan</w:t>
      </w:r>
      <w:r w:rsidR="002222ED">
        <w:t>é</w:t>
      </w:r>
      <w:r>
        <w:t xml:space="preserve"> úvěr</w:t>
      </w:r>
      <w:r w:rsidR="002222ED">
        <w:t>y</w:t>
      </w:r>
      <w:r>
        <w:t xml:space="preserve"> (od EIB a ČS a.s.).</w:t>
      </w:r>
    </w:p>
    <w:p w:rsidR="00F86016" w:rsidRPr="00CE755F" w:rsidRDefault="00402FB1" w:rsidP="007C1E61">
      <w:pPr>
        <w:pStyle w:val="Bezmezer"/>
        <w:numPr>
          <w:ilvl w:val="0"/>
          <w:numId w:val="7"/>
        </w:numPr>
        <w:ind w:left="284" w:hanging="284"/>
        <w:rPr>
          <w:b/>
        </w:rPr>
      </w:pPr>
      <w:r>
        <w:t>Není vytvořena rezerva na případné vícepráce, které se při realizaci projektů mohou vyskytnout.</w:t>
      </w:r>
    </w:p>
    <w:p w:rsidR="00D56E1E" w:rsidRDefault="00CE755F" w:rsidP="00D56E1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3830CF" w:rsidRPr="00CE755F">
        <w:rPr>
          <w:rFonts w:ascii="Tahoma" w:hAnsi="Tahoma" w:cs="Tahoma"/>
          <w:b/>
          <w:sz w:val="24"/>
          <w:szCs w:val="24"/>
        </w:rPr>
        <w:t>rogramové období 2014 – 2020</w:t>
      </w:r>
    </w:p>
    <w:p w:rsidR="007C1E61" w:rsidRPr="005B4FE1" w:rsidRDefault="007C1E61" w:rsidP="005B4FE1">
      <w:pPr>
        <w:pStyle w:val="Bezmezer"/>
        <w:numPr>
          <w:ilvl w:val="0"/>
          <w:numId w:val="7"/>
        </w:numPr>
        <w:ind w:left="284" w:hanging="284"/>
      </w:pPr>
      <w:r w:rsidRPr="005B4FE1">
        <w:t>Finanční prostředky pouze na zahájení přípravy nových projektů ve výši 122</w:t>
      </w:r>
      <w:r w:rsidR="000422AF">
        <w:t> </w:t>
      </w:r>
      <w:r w:rsidRPr="005B4FE1">
        <w:t>mil.</w:t>
      </w:r>
      <w:r w:rsidR="000422AF">
        <w:t> </w:t>
      </w:r>
      <w:r w:rsidRPr="005B4FE1">
        <w:t xml:space="preserve">Kč. Byl proveden sběr projektových námětů kraje v rámci nového programového období, který však nemá finální podobu, a to i s ohledem </w:t>
      </w:r>
      <w:r w:rsidR="00F434E2" w:rsidRPr="005B4FE1">
        <w:t>na</w:t>
      </w:r>
      <w:r w:rsidR="000422AF">
        <w:t> </w:t>
      </w:r>
      <w:r w:rsidR="00F434E2" w:rsidRPr="005B4FE1">
        <w:t xml:space="preserve">neukončený schvalovací proces předložených operačních programů Evropské komisi. </w:t>
      </w:r>
      <w:r w:rsidRPr="005B4FE1">
        <w:t>Vyhlášení prvních výzev lze očekávat nejdříve v průběhu prvního pololetí roku 2015.</w:t>
      </w:r>
    </w:p>
    <w:p w:rsidR="007C1E61" w:rsidRDefault="007C1E61" w:rsidP="005B5003">
      <w:pPr>
        <w:jc w:val="both"/>
        <w:rPr>
          <w:rFonts w:ascii="Tahoma" w:hAnsi="Tahoma" w:cs="Tahoma"/>
          <w:b/>
          <w:sz w:val="24"/>
          <w:szCs w:val="24"/>
        </w:rPr>
      </w:pPr>
    </w:p>
    <w:p w:rsidR="005B5003" w:rsidRPr="005176B4" w:rsidRDefault="005B5003" w:rsidP="005B5003">
      <w:pPr>
        <w:jc w:val="both"/>
        <w:rPr>
          <w:rFonts w:ascii="Tahoma" w:hAnsi="Tahoma" w:cs="Tahoma"/>
          <w:b/>
          <w:sz w:val="24"/>
          <w:szCs w:val="24"/>
        </w:rPr>
      </w:pPr>
      <w:r w:rsidRPr="005176B4">
        <w:rPr>
          <w:rFonts w:ascii="Tahoma" w:hAnsi="Tahoma" w:cs="Tahoma"/>
          <w:b/>
          <w:sz w:val="24"/>
          <w:szCs w:val="24"/>
        </w:rPr>
        <w:t>Zajištění FINANCOVÁNÍ</w:t>
      </w:r>
    </w:p>
    <w:p w:rsidR="00085966" w:rsidRPr="005176B4" w:rsidRDefault="00085966" w:rsidP="00085966">
      <w:pPr>
        <w:pStyle w:val="Bezmezer"/>
        <w:rPr>
          <w:u w:val="single"/>
        </w:rPr>
      </w:pPr>
      <w:r w:rsidRPr="005176B4">
        <w:rPr>
          <w:u w:val="single"/>
        </w:rPr>
        <w:t>Ostatní</w:t>
      </w:r>
      <w:r>
        <w:rPr>
          <w:u w:val="single"/>
        </w:rPr>
        <w:t xml:space="preserve"> zdroje</w:t>
      </w:r>
    </w:p>
    <w:p w:rsidR="00085966" w:rsidRDefault="00085966" w:rsidP="00085966">
      <w:pPr>
        <w:pStyle w:val="Bezmezer"/>
        <w:numPr>
          <w:ilvl w:val="0"/>
          <w:numId w:val="7"/>
        </w:numPr>
        <w:ind w:left="284" w:hanging="284"/>
      </w:pPr>
      <w:r w:rsidRPr="005176B4">
        <w:rPr>
          <w:b/>
        </w:rPr>
        <w:t>využití volných zdrojů</w:t>
      </w:r>
      <w:r w:rsidRPr="005176B4">
        <w:t xml:space="preserve"> </w:t>
      </w:r>
      <w:r>
        <w:t>–</w:t>
      </w:r>
      <w:r w:rsidRPr="005176B4">
        <w:t xml:space="preserve"> </w:t>
      </w:r>
      <w:r>
        <w:t xml:space="preserve">jedná se o </w:t>
      </w:r>
      <w:r w:rsidRPr="005176B4">
        <w:t>vygenerovan</w:t>
      </w:r>
      <w:r>
        <w:t>é</w:t>
      </w:r>
      <w:r w:rsidRPr="005176B4">
        <w:t xml:space="preserve"> úspor</w:t>
      </w:r>
      <w:r>
        <w:t>y</w:t>
      </w:r>
      <w:r w:rsidRPr="005176B4">
        <w:t xml:space="preserve"> rozpočtu kraje roku 2014 </w:t>
      </w:r>
      <w:r w:rsidRPr="00C24600">
        <w:t xml:space="preserve">v celkové výši </w:t>
      </w:r>
      <w:r w:rsidR="00AB4F85" w:rsidRPr="00C24600">
        <w:t>71</w:t>
      </w:r>
      <w:r w:rsidR="00D81877">
        <w:t>6</w:t>
      </w:r>
      <w:r w:rsidRPr="00C24600">
        <w:t xml:space="preserve"> mil. Kč</w:t>
      </w:r>
      <w:r w:rsidRPr="005176B4">
        <w:t>,</w:t>
      </w:r>
      <w:r w:rsidR="00313952">
        <w:t xml:space="preserve"> z toho:</w:t>
      </w:r>
    </w:p>
    <w:p w:rsidR="00313952" w:rsidRPr="00DE5756" w:rsidRDefault="00313952" w:rsidP="00C24600">
      <w:pPr>
        <w:pStyle w:val="Bezmezer"/>
        <w:numPr>
          <w:ilvl w:val="0"/>
          <w:numId w:val="7"/>
        </w:numPr>
      </w:pPr>
      <w:r w:rsidRPr="00DE5756">
        <w:t>přeplnění rozpočtovaných příjmů ze sdílených daní (převážně u DPH) ve výši 14</w:t>
      </w:r>
      <w:r w:rsidR="00C223CD" w:rsidRPr="00DE5756">
        <w:t>0</w:t>
      </w:r>
      <w:r w:rsidR="00962A5C" w:rsidRPr="00DE5756">
        <w:t xml:space="preserve"> mil. Kč a </w:t>
      </w:r>
      <w:r w:rsidRPr="00DE5756">
        <w:t>příjmů z úroků z vkladů na bank</w:t>
      </w:r>
      <w:r w:rsidR="00962A5C" w:rsidRPr="00DE5756">
        <w:t>ovních účtech kraje ve výši 7 </w:t>
      </w:r>
      <w:r w:rsidR="00C24600" w:rsidRPr="00DE5756">
        <w:t>mil. Kč</w:t>
      </w:r>
      <w:r w:rsidRPr="00DE5756">
        <w:t>,</w:t>
      </w:r>
    </w:p>
    <w:p w:rsidR="00313952" w:rsidRPr="00DE5756" w:rsidRDefault="00313952" w:rsidP="00313952">
      <w:pPr>
        <w:pStyle w:val="Bezmezer"/>
        <w:numPr>
          <w:ilvl w:val="0"/>
          <w:numId w:val="7"/>
        </w:numPr>
      </w:pPr>
      <w:r w:rsidRPr="00DE5756">
        <w:t xml:space="preserve">zůstatek rezervy pro financování mimořádných akcí a </w:t>
      </w:r>
      <w:r w:rsidR="00DE5756">
        <w:t xml:space="preserve">vygenerovaných </w:t>
      </w:r>
      <w:r w:rsidRPr="00DE5756">
        <w:t>úspor</w:t>
      </w:r>
      <w:r w:rsidR="00DE5756">
        <w:t xml:space="preserve"> u</w:t>
      </w:r>
      <w:r w:rsidR="00DF0FDA">
        <w:t> </w:t>
      </w:r>
      <w:r w:rsidR="00DE5756">
        <w:t xml:space="preserve">akcí </w:t>
      </w:r>
      <w:r w:rsidRPr="00DE5756">
        <w:t xml:space="preserve"> </w:t>
      </w:r>
      <w:r w:rsidR="00AB4F85" w:rsidRPr="00DE5756">
        <w:t>rozpočtu</w:t>
      </w:r>
      <w:r w:rsidR="00C24600" w:rsidRPr="00DE5756">
        <w:t xml:space="preserve"> kraje na rok</w:t>
      </w:r>
      <w:r w:rsidR="00AB4F85" w:rsidRPr="00DE5756">
        <w:t xml:space="preserve"> 2014 </w:t>
      </w:r>
      <w:r w:rsidR="00DE5756">
        <w:t xml:space="preserve">v souladu </w:t>
      </w:r>
      <w:r w:rsidR="00DE5756" w:rsidRPr="00E61C5C">
        <w:t xml:space="preserve">s usnesením rady kraje </w:t>
      </w:r>
      <w:r w:rsidR="00DE5756" w:rsidRPr="0009469E">
        <w:t>č.</w:t>
      </w:r>
      <w:r w:rsidR="0009469E">
        <w:t xml:space="preserve"> </w:t>
      </w:r>
      <w:r w:rsidR="0009469E" w:rsidRPr="0009469E">
        <w:t>9/565 ze dne 26.</w:t>
      </w:r>
      <w:r w:rsidR="0009469E">
        <w:t xml:space="preserve"> </w:t>
      </w:r>
      <w:r w:rsidR="0009469E" w:rsidRPr="0009469E">
        <w:t>2.</w:t>
      </w:r>
      <w:r w:rsidR="0009469E">
        <w:t xml:space="preserve"> </w:t>
      </w:r>
      <w:r w:rsidR="0009469E" w:rsidRPr="0009469E">
        <w:t>2013</w:t>
      </w:r>
      <w:r w:rsidR="00DE5756" w:rsidRPr="0009469E">
        <w:t xml:space="preserve"> </w:t>
      </w:r>
      <w:r w:rsidR="00DE5756" w:rsidRPr="00E61C5C">
        <w:t xml:space="preserve">(převádění volných fin. prostředků </w:t>
      </w:r>
      <w:r w:rsidR="00E61C5C" w:rsidRPr="00E61C5C">
        <w:t xml:space="preserve">v průběhu roku </w:t>
      </w:r>
      <w:r w:rsidR="00DE5756" w:rsidRPr="00E61C5C">
        <w:t>na</w:t>
      </w:r>
      <w:r w:rsidR="00DF0FDA">
        <w:t> </w:t>
      </w:r>
      <w:r w:rsidR="00DE5756" w:rsidRPr="00E61C5C">
        <w:t xml:space="preserve">rezervu) </w:t>
      </w:r>
      <w:r w:rsidR="00AB4F85" w:rsidRPr="00DE5756">
        <w:t xml:space="preserve">ve výši </w:t>
      </w:r>
      <w:r w:rsidR="00C24600" w:rsidRPr="00DE5756">
        <w:t>177</w:t>
      </w:r>
      <w:r w:rsidRPr="00DE5756">
        <w:t xml:space="preserve"> </w:t>
      </w:r>
      <w:r w:rsidR="00AB4F85" w:rsidRPr="00DE5756">
        <w:t xml:space="preserve">mil. </w:t>
      </w:r>
      <w:r w:rsidR="00E61C5C">
        <w:t>Kč</w:t>
      </w:r>
      <w:r w:rsidR="00C24600" w:rsidRPr="00DE5756">
        <w:t>,</w:t>
      </w:r>
    </w:p>
    <w:p w:rsidR="00313952" w:rsidRPr="00DE5756" w:rsidRDefault="00313952" w:rsidP="00313952">
      <w:pPr>
        <w:pStyle w:val="Bezmezer"/>
        <w:numPr>
          <w:ilvl w:val="0"/>
          <w:numId w:val="7"/>
        </w:numPr>
      </w:pPr>
      <w:r w:rsidRPr="00DE5756">
        <w:t xml:space="preserve">finanční prostředky ve výši </w:t>
      </w:r>
      <w:r w:rsidR="00167260" w:rsidRPr="00DE5756">
        <w:t>1</w:t>
      </w:r>
      <w:r w:rsidR="00D81877" w:rsidRPr="00DE5756">
        <w:t>3</w:t>
      </w:r>
      <w:r w:rsidR="00167260" w:rsidRPr="00DE5756">
        <w:t xml:space="preserve"> </w:t>
      </w:r>
      <w:r w:rsidRPr="00DE5756">
        <w:t>mil. Kč z akcí zařazených do rozpočtu na rok 2014, jejichž realizace bude probíhat v roce 2015 (jsou rovněž zařazeny ve výdajích),</w:t>
      </w:r>
    </w:p>
    <w:p w:rsidR="00C24600" w:rsidRPr="00DE5756" w:rsidRDefault="00313952" w:rsidP="00313952">
      <w:pPr>
        <w:pStyle w:val="Bezmezer"/>
        <w:numPr>
          <w:ilvl w:val="0"/>
          <w:numId w:val="7"/>
        </w:numPr>
      </w:pPr>
      <w:r w:rsidRPr="00DE5756">
        <w:t>úspora vlastn</w:t>
      </w:r>
      <w:r w:rsidR="00CE5521" w:rsidRPr="00DE5756">
        <w:t xml:space="preserve">ích zdrojů </w:t>
      </w:r>
      <w:r w:rsidR="00AB4F85" w:rsidRPr="00DE5756">
        <w:t>ve výši 320</w:t>
      </w:r>
      <w:r w:rsidRPr="00DE5756">
        <w:t xml:space="preserve"> mil. Kč, která byla vytvořena po provedení</w:t>
      </w:r>
      <w:r w:rsidR="00756AD7" w:rsidRPr="00DE5756">
        <w:t xml:space="preserve"> revizí</w:t>
      </w:r>
      <w:r w:rsidRPr="00DE5756">
        <w:t xml:space="preserve"> a schválení souhrnných rozpočtových úprav radou kraje v rámci projektů financovaných z evropských f</w:t>
      </w:r>
      <w:r w:rsidR="00C24600" w:rsidRPr="00DE5756">
        <w:t xml:space="preserve">inančních zdrojů v průběhu </w:t>
      </w:r>
      <w:r w:rsidRPr="00DE5756">
        <w:t>roku 2014</w:t>
      </w:r>
      <w:r w:rsidR="00C24600" w:rsidRPr="00DE5756">
        <w:t>,</w:t>
      </w:r>
    </w:p>
    <w:p w:rsidR="00313952" w:rsidRPr="00DE5756" w:rsidRDefault="00C24600" w:rsidP="00313952">
      <w:pPr>
        <w:pStyle w:val="Bezmezer"/>
        <w:numPr>
          <w:ilvl w:val="0"/>
          <w:numId w:val="7"/>
        </w:numPr>
      </w:pPr>
      <w:r w:rsidRPr="00DE5756">
        <w:t>prostředky ve výši 59 mil. Kč, které byly vyčleněny z přebytku hospodaření za</w:t>
      </w:r>
      <w:r w:rsidR="00DF0FDA">
        <w:t> </w:t>
      </w:r>
      <w:r w:rsidRPr="00DE5756">
        <w:t>rok 2013 na částečné profinancování projektů připravovaných k dočerpání finanční alokace Regionálního operačního programu NUTS II Moravskoslezsko</w:t>
      </w:r>
      <w:r w:rsidR="00313952" w:rsidRPr="00DE5756">
        <w:t>.</w:t>
      </w:r>
    </w:p>
    <w:p w:rsidR="00085966" w:rsidRPr="00DE5756" w:rsidRDefault="00085966" w:rsidP="00085966">
      <w:pPr>
        <w:pStyle w:val="Bezmezer"/>
        <w:numPr>
          <w:ilvl w:val="0"/>
          <w:numId w:val="7"/>
        </w:numPr>
        <w:ind w:left="284" w:hanging="284"/>
      </w:pPr>
      <w:r w:rsidRPr="00DE5756">
        <w:rPr>
          <w:b/>
        </w:rPr>
        <w:lastRenderedPageBreak/>
        <w:t xml:space="preserve">zapojení zdrojů Zajišťovacího fondu </w:t>
      </w:r>
      <w:r w:rsidRPr="00DE5756">
        <w:t>ve výši 4 mil. Kč, které byly vytvořeny z úroků připsaných na zvláštní bankovní účet fondu nad stanovenou výši fondu ve výši 100 mil. Kč.</w:t>
      </w:r>
    </w:p>
    <w:p w:rsidR="00085966" w:rsidRPr="00DE5756" w:rsidRDefault="00085966" w:rsidP="00085966">
      <w:pPr>
        <w:pStyle w:val="Bezmezer"/>
        <w:ind w:left="284"/>
      </w:pPr>
    </w:p>
    <w:p w:rsidR="00140827" w:rsidRPr="00DE5756" w:rsidRDefault="00140827" w:rsidP="005208ED">
      <w:pPr>
        <w:tabs>
          <w:tab w:val="num" w:pos="720"/>
        </w:tabs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DE5756">
        <w:rPr>
          <w:rFonts w:ascii="Tahoma" w:hAnsi="Tahoma" w:cs="Tahoma"/>
          <w:sz w:val="24"/>
          <w:szCs w:val="24"/>
          <w:u w:val="single"/>
        </w:rPr>
        <w:t>Čerpání úvěrů</w:t>
      </w:r>
      <w:r w:rsidR="00E62E65" w:rsidRPr="00DE5756">
        <w:rPr>
          <w:rFonts w:ascii="Tahoma" w:hAnsi="Tahoma" w:cs="Tahoma"/>
          <w:sz w:val="24"/>
          <w:szCs w:val="24"/>
          <w:u w:val="single"/>
        </w:rPr>
        <w:t xml:space="preserve"> </w:t>
      </w:r>
      <w:r w:rsidR="00E62E65" w:rsidRPr="00DE5756">
        <w:rPr>
          <w:rFonts w:ascii="Tahoma" w:hAnsi="Tahoma" w:cs="Tahoma"/>
          <w:sz w:val="24"/>
          <w:szCs w:val="24"/>
        </w:rPr>
        <w:t>– v celkové výši</w:t>
      </w:r>
      <w:r w:rsidR="00B52D49" w:rsidRPr="00DE5756">
        <w:rPr>
          <w:rFonts w:ascii="Tahoma" w:hAnsi="Tahoma" w:cs="Tahoma"/>
          <w:sz w:val="24"/>
          <w:szCs w:val="24"/>
        </w:rPr>
        <w:t xml:space="preserve"> 2,19</w:t>
      </w:r>
      <w:r w:rsidR="00E62E65" w:rsidRPr="00DE5756">
        <w:rPr>
          <w:rFonts w:ascii="Tahoma" w:hAnsi="Tahoma" w:cs="Tahoma"/>
          <w:sz w:val="24"/>
          <w:szCs w:val="24"/>
        </w:rPr>
        <w:t xml:space="preserve"> mld. Kč</w:t>
      </w:r>
    </w:p>
    <w:p w:rsidR="00140827" w:rsidRPr="005176B4" w:rsidRDefault="005208ED" w:rsidP="007C1E61">
      <w:pPr>
        <w:pStyle w:val="Bezmezer"/>
        <w:numPr>
          <w:ilvl w:val="0"/>
          <w:numId w:val="7"/>
        </w:numPr>
        <w:ind w:left="284" w:hanging="284"/>
      </w:pPr>
      <w:r w:rsidRPr="00DE5756">
        <w:rPr>
          <w:rFonts w:cs="Tahoma"/>
          <w:szCs w:val="24"/>
        </w:rPr>
        <w:t>Představuje</w:t>
      </w:r>
      <w:r w:rsidRPr="00DE5756">
        <w:t xml:space="preserve"> </w:t>
      </w:r>
      <w:r w:rsidR="00140827" w:rsidRPr="00DE5756">
        <w:t xml:space="preserve">dočerpání zbývající části úvěrového rámce </w:t>
      </w:r>
      <w:r w:rsidR="00140827" w:rsidRPr="00DE5756">
        <w:rPr>
          <w:b/>
        </w:rPr>
        <w:t>od Evropské</w:t>
      </w:r>
      <w:r w:rsidR="00140827" w:rsidRPr="005176B4">
        <w:rPr>
          <w:b/>
        </w:rPr>
        <w:t xml:space="preserve"> investiční banky</w:t>
      </w:r>
      <w:r w:rsidR="00140827" w:rsidRPr="005176B4">
        <w:t xml:space="preserve"> (dále jen EIB) ve výši 292 mil. Kč na základě smlouvy uzavřené v roce 2010 v celkové výši 2 mld. Kč. Čerpání tohoto úvěrového rámce bylo zahájeno v roce 2011 (splácen bude v letech 2016 </w:t>
      </w:r>
      <w:r w:rsidR="00B52D49" w:rsidRPr="005176B4">
        <w:t>– 2025); v</w:t>
      </w:r>
      <w:r w:rsidR="00140827" w:rsidRPr="005176B4">
        <w:t> roce 2015 budou placeny pouze úroky</w:t>
      </w:r>
      <w:r>
        <w:t>.</w:t>
      </w:r>
      <w:r w:rsidR="00140827" w:rsidRPr="005176B4">
        <w:t xml:space="preserve"> </w:t>
      </w:r>
    </w:p>
    <w:p w:rsidR="00140827" w:rsidRDefault="005208ED" w:rsidP="007C1E61">
      <w:pPr>
        <w:pStyle w:val="Bezmezer"/>
        <w:numPr>
          <w:ilvl w:val="0"/>
          <w:numId w:val="7"/>
        </w:numPr>
        <w:ind w:left="284" w:hanging="284"/>
      </w:pPr>
      <w:r>
        <w:t>Z</w:t>
      </w:r>
      <w:r w:rsidR="00E62E65" w:rsidRPr="005176B4">
        <w:t> </w:t>
      </w:r>
      <w:r w:rsidR="00140827" w:rsidRPr="005176B4">
        <w:t xml:space="preserve">úvěrového rámce </w:t>
      </w:r>
      <w:r w:rsidR="00140827" w:rsidRPr="005176B4">
        <w:rPr>
          <w:b/>
        </w:rPr>
        <w:t>od České spořitelny, a.s.</w:t>
      </w:r>
      <w:r w:rsidR="00140827" w:rsidRPr="005176B4">
        <w:t xml:space="preserve"> (dále jen ČS) na předfinancování podílu EU u projektů spolufinancovaných z evropských zdrojů je navržena částka čerpání úvěru </w:t>
      </w:r>
      <w:r w:rsidR="00B05ECE" w:rsidRPr="005176B4">
        <w:t>ve výši 1.799</w:t>
      </w:r>
      <w:r w:rsidR="00140827" w:rsidRPr="005176B4">
        <w:t xml:space="preserve"> mil. Kč (úvěr je možné čerpat do konce roku 2015 a spl</w:t>
      </w:r>
      <w:r>
        <w:t>ácet</w:t>
      </w:r>
      <w:r w:rsidR="00140827" w:rsidRPr="005176B4">
        <w:t xml:space="preserve"> do konce roku 20</w:t>
      </w:r>
      <w:r w:rsidR="00E62E65" w:rsidRPr="005176B4">
        <w:t>18), navíc je navrženo využití 100</w:t>
      </w:r>
      <w:r w:rsidR="00140827" w:rsidRPr="005176B4">
        <w:t xml:space="preserve"> mil. Kč na úhradu vlastního podílu kraje u evropských akcí.</w:t>
      </w:r>
    </w:p>
    <w:p w:rsidR="00557799" w:rsidRPr="005176B4" w:rsidRDefault="00557799" w:rsidP="00557799">
      <w:pPr>
        <w:pStyle w:val="Bezmezer"/>
        <w:ind w:left="284"/>
      </w:pPr>
    </w:p>
    <w:p w:rsidR="00140827" w:rsidRPr="005176B4" w:rsidRDefault="00140827" w:rsidP="005208ED">
      <w:pPr>
        <w:tabs>
          <w:tab w:val="num" w:pos="720"/>
        </w:tabs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5176B4">
        <w:rPr>
          <w:rFonts w:ascii="Tahoma" w:hAnsi="Tahoma" w:cs="Tahoma"/>
          <w:sz w:val="24"/>
          <w:szCs w:val="24"/>
          <w:u w:val="single"/>
        </w:rPr>
        <w:t>Splátky úvěrů</w:t>
      </w:r>
      <w:r w:rsidR="00E62E65" w:rsidRPr="005176B4">
        <w:rPr>
          <w:rFonts w:ascii="Tahoma" w:hAnsi="Tahoma" w:cs="Tahoma"/>
          <w:sz w:val="24"/>
          <w:szCs w:val="24"/>
          <w:u w:val="single"/>
        </w:rPr>
        <w:t xml:space="preserve"> - </w:t>
      </w:r>
      <w:r w:rsidR="00E62E65" w:rsidRPr="005176B4">
        <w:rPr>
          <w:rFonts w:ascii="Tahoma" w:hAnsi="Tahoma" w:cs="Tahoma"/>
          <w:sz w:val="24"/>
          <w:szCs w:val="24"/>
        </w:rPr>
        <w:t xml:space="preserve">v celkové výši </w:t>
      </w:r>
      <w:r w:rsidR="00B52D49" w:rsidRPr="005176B4">
        <w:rPr>
          <w:rFonts w:ascii="Tahoma" w:hAnsi="Tahoma" w:cs="Tahoma"/>
          <w:sz w:val="24"/>
          <w:szCs w:val="24"/>
        </w:rPr>
        <w:t>1,78</w:t>
      </w:r>
      <w:r w:rsidR="00E62E65" w:rsidRPr="005176B4">
        <w:rPr>
          <w:rFonts w:ascii="Tahoma" w:hAnsi="Tahoma" w:cs="Tahoma"/>
          <w:sz w:val="24"/>
          <w:szCs w:val="24"/>
        </w:rPr>
        <w:t xml:space="preserve"> mld. Kč</w:t>
      </w:r>
    </w:p>
    <w:p w:rsidR="00140827" w:rsidRPr="005176B4" w:rsidRDefault="008F7E01" w:rsidP="007C1E61">
      <w:pPr>
        <w:pStyle w:val="Bezmezer"/>
        <w:numPr>
          <w:ilvl w:val="0"/>
          <w:numId w:val="7"/>
        </w:numPr>
        <w:ind w:left="284" w:hanging="284"/>
      </w:pPr>
      <w:r>
        <w:t>N</w:t>
      </w:r>
      <w:r w:rsidR="00140827" w:rsidRPr="005176B4">
        <w:t xml:space="preserve">a úhradu další splátky jistiny úvěru </w:t>
      </w:r>
      <w:r w:rsidR="00140827" w:rsidRPr="008F7E01">
        <w:rPr>
          <w:b/>
        </w:rPr>
        <w:t>EIB</w:t>
      </w:r>
      <w:r w:rsidR="00140827" w:rsidRPr="005176B4">
        <w:t xml:space="preserve"> z roku 2005 je zařazena částka ve výši </w:t>
      </w:r>
      <w:smartTag w:uri="urn:schemas-microsoft-com:office:smarttags" w:element="metricconverter">
        <w:smartTagPr>
          <w:attr w:name="ProductID" w:val="71 mil"/>
        </w:smartTagPr>
        <w:r w:rsidR="00140827" w:rsidRPr="005176B4">
          <w:t>110 mil</w:t>
        </w:r>
      </w:smartTag>
      <w:r w:rsidR="00140827" w:rsidRPr="005176B4">
        <w:t>. Kč; splácení probíhá od roku 2009, doplacení celé výše jistiny úvěru ve výši 1.100 mil. Kč se předpokládá v roce 2018,</w:t>
      </w:r>
    </w:p>
    <w:p w:rsidR="00140827" w:rsidRPr="005176B4" w:rsidRDefault="00140827" w:rsidP="007C1E61">
      <w:pPr>
        <w:pStyle w:val="Bezmezer"/>
        <w:numPr>
          <w:ilvl w:val="0"/>
          <w:numId w:val="7"/>
        </w:numPr>
        <w:ind w:left="284" w:hanging="284"/>
      </w:pPr>
      <w:r w:rsidRPr="005176B4">
        <w:t>dále</w:t>
      </w:r>
      <w:r w:rsidR="00B52D49" w:rsidRPr="005176B4">
        <w:t xml:space="preserve"> je počítáno s doplacením zbývající</w:t>
      </w:r>
      <w:r w:rsidRPr="005176B4">
        <w:t xml:space="preserve"> části jistiny úvěru od </w:t>
      </w:r>
      <w:r w:rsidRPr="008F7E01">
        <w:rPr>
          <w:b/>
        </w:rPr>
        <w:t>Československé obchodní banky, a.s.</w:t>
      </w:r>
      <w:r w:rsidRPr="005176B4">
        <w:t xml:space="preserve"> ve výši </w:t>
      </w:r>
      <w:r w:rsidR="00B52D49" w:rsidRPr="005176B4">
        <w:t>97 mil. Kč, který kraj čerpal</w:t>
      </w:r>
      <w:r w:rsidRPr="005176B4">
        <w:t xml:space="preserve"> v letech 2010 – 2013 na předfinancování a spolufinancování výdajů u projektů spolufinancovaných z evropských zd</w:t>
      </w:r>
      <w:r w:rsidR="00B52D49" w:rsidRPr="005176B4">
        <w:t>rojů</w:t>
      </w:r>
      <w:r w:rsidR="008F7E01">
        <w:t>,</w:t>
      </w:r>
      <w:r w:rsidR="00374036" w:rsidRPr="005176B4">
        <w:t xml:space="preserve"> </w:t>
      </w:r>
    </w:p>
    <w:p w:rsidR="00140827" w:rsidRPr="005176B4" w:rsidRDefault="00B52D49" w:rsidP="007C1E61">
      <w:pPr>
        <w:pStyle w:val="Bezmezer"/>
        <w:numPr>
          <w:ilvl w:val="0"/>
          <w:numId w:val="7"/>
        </w:numPr>
        <w:ind w:left="284" w:hanging="284"/>
      </w:pPr>
      <w:r w:rsidRPr="005176B4">
        <w:t xml:space="preserve">splácení části jistiny </w:t>
      </w:r>
      <w:r w:rsidR="00140827" w:rsidRPr="005176B4">
        <w:t xml:space="preserve">úvěrového rámce od </w:t>
      </w:r>
      <w:r w:rsidR="00140827" w:rsidRPr="008F7E01">
        <w:rPr>
          <w:b/>
        </w:rPr>
        <w:t>ČS</w:t>
      </w:r>
      <w:r w:rsidR="00140827" w:rsidRPr="005176B4">
        <w:t xml:space="preserve"> </w:t>
      </w:r>
      <w:r w:rsidR="008F7E01">
        <w:t xml:space="preserve">je předpokládáno </w:t>
      </w:r>
      <w:r w:rsidR="00245FF3" w:rsidRPr="005176B4">
        <w:t>ve výši 1.568</w:t>
      </w:r>
      <w:r w:rsidR="000422AF">
        <w:t> </w:t>
      </w:r>
      <w:r w:rsidR="00140827" w:rsidRPr="005176B4">
        <w:t>mil.</w:t>
      </w:r>
      <w:r w:rsidR="000422AF">
        <w:t> </w:t>
      </w:r>
      <w:r w:rsidR="00140827" w:rsidRPr="005176B4">
        <w:t>Kč v souvislosti s přijetím dotací u projektů spolufinancovaných z evropských zdrojů</w:t>
      </w:r>
      <w:r w:rsidR="008F7E01">
        <w:t xml:space="preserve"> a předfinancovaných pomoci tohoto úvěru.</w:t>
      </w:r>
    </w:p>
    <w:p w:rsidR="00085966" w:rsidRDefault="00085966" w:rsidP="005B5003">
      <w:pPr>
        <w:jc w:val="both"/>
        <w:rPr>
          <w:rFonts w:ascii="Tahoma" w:hAnsi="Tahoma" w:cs="Tahoma"/>
          <w:b/>
          <w:bCs/>
        </w:rPr>
      </w:pPr>
    </w:p>
    <w:p w:rsidR="005B5003" w:rsidRPr="00F27DB5" w:rsidRDefault="005B5003" w:rsidP="005B5003">
      <w:pPr>
        <w:jc w:val="both"/>
        <w:rPr>
          <w:rFonts w:ascii="Tahoma" w:hAnsi="Tahoma" w:cs="Tahoma"/>
          <w:b/>
          <w:bCs/>
        </w:rPr>
      </w:pPr>
      <w:r w:rsidRPr="005176B4">
        <w:rPr>
          <w:rFonts w:ascii="Tahoma" w:hAnsi="Tahoma" w:cs="Tahoma"/>
          <w:b/>
          <w:bCs/>
        </w:rPr>
        <w:t>ZADLUŽENOST KRAJE</w:t>
      </w:r>
    </w:p>
    <w:p w:rsidR="005B5003" w:rsidRPr="00F27DB5" w:rsidRDefault="005B5003" w:rsidP="005B5003">
      <w:pPr>
        <w:pStyle w:val="Mjtext"/>
        <w:rPr>
          <w:sz w:val="24"/>
        </w:rPr>
      </w:pPr>
      <w:r w:rsidRPr="00F27DB5">
        <w:rPr>
          <w:sz w:val="24"/>
        </w:rPr>
        <w:t xml:space="preserve">Na základě výše </w:t>
      </w:r>
      <w:r w:rsidRPr="007C4662">
        <w:rPr>
          <w:sz w:val="24"/>
        </w:rPr>
        <w:t>popsaných předpokladů dosáhnou úvěrové závazky kraje k 31.</w:t>
      </w:r>
      <w:r w:rsidR="008828BD" w:rsidRPr="007C4662">
        <w:rPr>
          <w:sz w:val="24"/>
        </w:rPr>
        <w:t> </w:t>
      </w:r>
      <w:r w:rsidRPr="007C4662">
        <w:rPr>
          <w:sz w:val="24"/>
        </w:rPr>
        <w:t>12.</w:t>
      </w:r>
      <w:r w:rsidR="008828BD" w:rsidRPr="007C4662">
        <w:rPr>
          <w:sz w:val="24"/>
        </w:rPr>
        <w:t> </w:t>
      </w:r>
      <w:r w:rsidRPr="007C4662">
        <w:rPr>
          <w:sz w:val="24"/>
        </w:rPr>
        <w:t xml:space="preserve">2015 celkové </w:t>
      </w:r>
      <w:r w:rsidR="008828BD" w:rsidRPr="007C4662">
        <w:rPr>
          <w:sz w:val="24"/>
        </w:rPr>
        <w:t>hodnoty 3.</w:t>
      </w:r>
      <w:r w:rsidR="009B76CA" w:rsidRPr="007C4662">
        <w:rPr>
          <w:sz w:val="24"/>
        </w:rPr>
        <w:t>4</w:t>
      </w:r>
      <w:r w:rsidR="008828BD" w:rsidRPr="007C4662">
        <w:rPr>
          <w:sz w:val="24"/>
        </w:rPr>
        <w:t>7</w:t>
      </w:r>
      <w:r w:rsidR="009B76CA" w:rsidRPr="007C4662">
        <w:rPr>
          <w:sz w:val="24"/>
        </w:rPr>
        <w:t>7</w:t>
      </w:r>
      <w:r w:rsidRPr="007C4662">
        <w:rPr>
          <w:sz w:val="24"/>
        </w:rPr>
        <w:t xml:space="preserve"> mil. Kč.</w:t>
      </w:r>
    </w:p>
    <w:p w:rsidR="005B5003" w:rsidRPr="00F27DB5" w:rsidRDefault="005B5003" w:rsidP="005B5003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Tab. Vývoj dluhu </w:t>
      </w:r>
      <w:r w:rsidRPr="00F27DB5">
        <w:rPr>
          <w:rFonts w:cs="Tahoma"/>
          <w:szCs w:val="24"/>
        </w:rPr>
        <w:t xml:space="preserve">kraje v mil. </w:t>
      </w:r>
      <w:r w:rsidRPr="00F27DB5">
        <w:rPr>
          <w:rFonts w:cs="Tahoma"/>
          <w:smallCaps/>
          <w:szCs w:val="24"/>
        </w:rPr>
        <w:t>Kč</w:t>
      </w:r>
      <w:r w:rsidRPr="00F27DB5">
        <w:rPr>
          <w:rFonts w:cs="Tahoma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249"/>
        <w:gridCol w:w="1249"/>
        <w:gridCol w:w="1249"/>
        <w:gridCol w:w="1249"/>
      </w:tblGrid>
      <w:tr w:rsidR="005B5003" w:rsidRPr="00F27DB5" w:rsidTr="000E2F32">
        <w:tc>
          <w:tcPr>
            <w:tcW w:w="2652" w:type="dxa"/>
          </w:tcPr>
          <w:p w:rsidR="005B5003" w:rsidRPr="00F27DB5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B5003" w:rsidRPr="00F27DB5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27DB5">
              <w:rPr>
                <w:rFonts w:ascii="Tahoma" w:hAnsi="Tahoma" w:cs="Tahoma"/>
                <w:sz w:val="24"/>
                <w:szCs w:val="24"/>
              </w:rPr>
              <w:t>2012</w:t>
            </w:r>
          </w:p>
        </w:tc>
        <w:tc>
          <w:tcPr>
            <w:tcW w:w="1249" w:type="dxa"/>
          </w:tcPr>
          <w:p w:rsidR="005B5003" w:rsidRPr="00F27DB5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27DB5">
              <w:rPr>
                <w:rFonts w:ascii="Tahoma" w:hAnsi="Tahoma" w:cs="Tahoma"/>
                <w:sz w:val="24"/>
                <w:szCs w:val="24"/>
              </w:rPr>
              <w:t>2013</w:t>
            </w:r>
          </w:p>
        </w:tc>
        <w:tc>
          <w:tcPr>
            <w:tcW w:w="1249" w:type="dxa"/>
          </w:tcPr>
          <w:p w:rsidR="005B5003" w:rsidRPr="00F27DB5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27DB5">
              <w:rPr>
                <w:rFonts w:ascii="Tahoma" w:hAnsi="Tahoma" w:cs="Tahoma"/>
                <w:sz w:val="24"/>
                <w:szCs w:val="24"/>
              </w:rPr>
              <w:t>2014</w:t>
            </w:r>
          </w:p>
        </w:tc>
        <w:tc>
          <w:tcPr>
            <w:tcW w:w="1249" w:type="dxa"/>
          </w:tcPr>
          <w:p w:rsidR="005B5003" w:rsidRPr="00F27DB5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27DB5"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</w:tr>
      <w:tr w:rsidR="005B5003" w:rsidRPr="00245FF3" w:rsidTr="000E2F32">
        <w:tc>
          <w:tcPr>
            <w:tcW w:w="2652" w:type="dxa"/>
          </w:tcPr>
          <w:p w:rsidR="005B5003" w:rsidRPr="00F27DB5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výše dluhu</w:t>
            </w:r>
          </w:p>
        </w:tc>
        <w:tc>
          <w:tcPr>
            <w:tcW w:w="1249" w:type="dxa"/>
          </w:tcPr>
          <w:p w:rsidR="005B5003" w:rsidRPr="00F27DB5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F27DB5">
              <w:rPr>
                <w:rFonts w:ascii="Tahoma" w:hAnsi="Tahoma" w:cs="Tahoma"/>
                <w:b/>
                <w:sz w:val="24"/>
                <w:szCs w:val="24"/>
              </w:rPr>
              <w:t>1.806</w:t>
            </w:r>
          </w:p>
        </w:tc>
        <w:tc>
          <w:tcPr>
            <w:tcW w:w="1249" w:type="dxa"/>
          </w:tcPr>
          <w:p w:rsidR="005B5003" w:rsidRPr="008C7643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8C7643">
              <w:rPr>
                <w:rFonts w:ascii="Tahoma" w:hAnsi="Tahoma" w:cs="Tahoma"/>
                <w:b/>
                <w:sz w:val="24"/>
                <w:szCs w:val="24"/>
              </w:rPr>
              <w:t>2.187</w:t>
            </w:r>
          </w:p>
        </w:tc>
        <w:tc>
          <w:tcPr>
            <w:tcW w:w="1249" w:type="dxa"/>
          </w:tcPr>
          <w:p w:rsidR="005B5003" w:rsidRPr="008C7643" w:rsidRDefault="005B5003" w:rsidP="009B7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8C7643">
              <w:rPr>
                <w:rFonts w:ascii="Tahoma" w:hAnsi="Tahoma" w:cs="Tahoma"/>
                <w:b/>
                <w:sz w:val="24"/>
                <w:szCs w:val="24"/>
              </w:rPr>
              <w:t>3.0</w:t>
            </w:r>
            <w:r w:rsidR="008C7643" w:rsidRPr="008C7643">
              <w:rPr>
                <w:rFonts w:ascii="Tahoma" w:hAnsi="Tahoma" w:cs="Tahoma"/>
                <w:b/>
                <w:sz w:val="24"/>
                <w:szCs w:val="24"/>
              </w:rPr>
              <w:t>61</w:t>
            </w:r>
          </w:p>
        </w:tc>
        <w:tc>
          <w:tcPr>
            <w:tcW w:w="1249" w:type="dxa"/>
          </w:tcPr>
          <w:p w:rsidR="005B5003" w:rsidRPr="008C7643" w:rsidRDefault="008828BD" w:rsidP="009B7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8C7643"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="009B76CA" w:rsidRPr="008C7643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8C7643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9B76CA" w:rsidRPr="008C7643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</w:tr>
    </w:tbl>
    <w:p w:rsidR="005506AB" w:rsidRDefault="005506AB" w:rsidP="005506AB">
      <w:pPr>
        <w:pStyle w:val="Mjtext"/>
        <w:spacing w:after="0"/>
        <w:rPr>
          <w:sz w:val="24"/>
          <w:u w:val="single"/>
        </w:rPr>
      </w:pPr>
    </w:p>
    <w:p w:rsidR="005B5003" w:rsidRPr="005506AB" w:rsidRDefault="005B5003" w:rsidP="005506AB">
      <w:pPr>
        <w:pStyle w:val="Mjtext"/>
        <w:spacing w:before="0" w:after="0"/>
        <w:rPr>
          <w:b/>
          <w:sz w:val="24"/>
        </w:rPr>
      </w:pPr>
      <w:r w:rsidRPr="005506AB">
        <w:rPr>
          <w:b/>
          <w:sz w:val="24"/>
        </w:rPr>
        <w:t xml:space="preserve">Pro </w:t>
      </w:r>
      <w:r w:rsidR="00ED5C00">
        <w:rPr>
          <w:b/>
          <w:sz w:val="24"/>
        </w:rPr>
        <w:t xml:space="preserve">potřeby </w:t>
      </w:r>
      <w:r w:rsidRPr="005506AB">
        <w:rPr>
          <w:b/>
          <w:sz w:val="24"/>
        </w:rPr>
        <w:t xml:space="preserve">sestavení rozpočtu kraje na rok 2015 se nepočítá s přijetím dalšího nového úvěru.  </w:t>
      </w:r>
    </w:p>
    <w:p w:rsidR="005506AB" w:rsidRPr="00C66279" w:rsidRDefault="005506AB" w:rsidP="005506AB">
      <w:pPr>
        <w:pStyle w:val="Mjtext"/>
        <w:spacing w:before="0" w:after="0"/>
        <w:rPr>
          <w:sz w:val="22"/>
        </w:rPr>
      </w:pPr>
    </w:p>
    <w:p w:rsidR="005B5003" w:rsidRPr="005506AB" w:rsidRDefault="005B5003" w:rsidP="005B5003">
      <w:pPr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5506AB">
        <w:rPr>
          <w:rFonts w:ascii="Tahoma" w:hAnsi="Tahoma" w:cs="Tahoma"/>
          <w:bCs/>
          <w:sz w:val="24"/>
          <w:szCs w:val="24"/>
          <w:u w:val="single"/>
        </w:rPr>
        <w:t>Ukazatele zadluženosti kraje</w:t>
      </w:r>
    </w:p>
    <w:p w:rsidR="005B5003" w:rsidRPr="00F27DB5" w:rsidRDefault="005B5003" w:rsidP="005B5003">
      <w:pPr>
        <w:pStyle w:val="Mjtext"/>
        <w:rPr>
          <w:sz w:val="24"/>
        </w:rPr>
      </w:pPr>
      <w:r w:rsidRPr="00F27DB5">
        <w:rPr>
          <w:sz w:val="24"/>
        </w:rPr>
        <w:t xml:space="preserve">Krajem jsou pravidelně sledovány a vyhodnocovány ukazatele zadluženosti podle dvou metodik renomovaných mezinárodních </w:t>
      </w:r>
      <w:r w:rsidR="001D1516">
        <w:rPr>
          <w:sz w:val="24"/>
        </w:rPr>
        <w:t xml:space="preserve">finančních </w:t>
      </w:r>
      <w:r w:rsidRPr="00F27DB5">
        <w:rPr>
          <w:sz w:val="24"/>
        </w:rPr>
        <w:t>společností.</w:t>
      </w:r>
    </w:p>
    <w:p w:rsidR="005B5003" w:rsidRPr="00F27DB5" w:rsidRDefault="005B5003" w:rsidP="005B5003">
      <w:pPr>
        <w:pStyle w:val="Mjtext"/>
        <w:rPr>
          <w:sz w:val="24"/>
        </w:rPr>
      </w:pPr>
      <w:r w:rsidRPr="00F27DB5">
        <w:rPr>
          <w:sz w:val="24"/>
        </w:rPr>
        <w:lastRenderedPageBreak/>
        <w:t>Ukazatel zadluženosti dle společnosti Moody´s Investors Service, který je využíván při přehodnocování mezinárodního ratingu kraje, dosáhl k 31. 12. 2013 výše 14,02 %. Je vyjádřen jako podíl dluhu (tj. hodnota všech ve skutečnosti krajem načerpaných a nesplacených úvěrů) k provozním příjmům kraje (tj. příjmům daňovým, nedaňovým a neinvestičním dotacím). Pro udržení ratingu kraje na současné úrovni A2 je zástupci této společnosti doporučováno dlouhodobě nepřekr</w:t>
      </w:r>
      <w:r w:rsidR="003857DD">
        <w:rPr>
          <w:sz w:val="24"/>
        </w:rPr>
        <w:t xml:space="preserve">ačovat </w:t>
      </w:r>
      <w:r w:rsidRPr="00F27DB5">
        <w:rPr>
          <w:sz w:val="24"/>
        </w:rPr>
        <w:t xml:space="preserve">hodnotu 20 %. </w:t>
      </w:r>
    </w:p>
    <w:p w:rsidR="000422AF" w:rsidRDefault="005B5003" w:rsidP="005B5003">
      <w:pPr>
        <w:pStyle w:val="Mjtext"/>
        <w:rPr>
          <w:sz w:val="24"/>
        </w:rPr>
      </w:pPr>
      <w:r w:rsidRPr="00F27DB5">
        <w:rPr>
          <w:sz w:val="24"/>
        </w:rPr>
        <w:t>V souvislosti s plánovaným dočerpáním úvěrového rámce od EIB v roce 2015 a dále úvěrového rámce od ČS určeného na předfinancování a částečně na spolufinancování výdajů spojených s realizací projektů spolufinan</w:t>
      </w:r>
      <w:r w:rsidR="007262E5">
        <w:rPr>
          <w:sz w:val="24"/>
        </w:rPr>
        <w:t>covaných z evropských zdrojů ve </w:t>
      </w:r>
      <w:r w:rsidRPr="00F27DB5">
        <w:rPr>
          <w:sz w:val="24"/>
        </w:rPr>
        <w:t xml:space="preserve">zbývajícím období současného programového období však tento ukazatel v roce 2015 </w:t>
      </w:r>
      <w:r w:rsidR="003857DD">
        <w:rPr>
          <w:sz w:val="24"/>
        </w:rPr>
        <w:t xml:space="preserve">vzroste krátkodobě </w:t>
      </w:r>
      <w:r w:rsidRPr="00F27DB5">
        <w:rPr>
          <w:sz w:val="24"/>
        </w:rPr>
        <w:t xml:space="preserve">na </w:t>
      </w:r>
      <w:r w:rsidR="00D40C1E">
        <w:rPr>
          <w:sz w:val="24"/>
        </w:rPr>
        <w:t>20</w:t>
      </w:r>
      <w:r w:rsidRPr="009B76CA">
        <w:rPr>
          <w:sz w:val="24"/>
        </w:rPr>
        <w:t>,</w:t>
      </w:r>
      <w:r w:rsidR="00D40C1E">
        <w:rPr>
          <w:sz w:val="24"/>
        </w:rPr>
        <w:t>8</w:t>
      </w:r>
      <w:r w:rsidRPr="009B76CA">
        <w:rPr>
          <w:sz w:val="24"/>
        </w:rPr>
        <w:t xml:space="preserve"> %.</w:t>
      </w:r>
    </w:p>
    <w:p w:rsidR="005B5003" w:rsidRPr="00454209" w:rsidRDefault="005B5003" w:rsidP="005B5003">
      <w:pPr>
        <w:pStyle w:val="Bezmezer"/>
        <w:rPr>
          <w:rFonts w:cs="Tahoma"/>
          <w:szCs w:val="24"/>
        </w:rPr>
      </w:pPr>
      <w:r w:rsidRPr="00454209">
        <w:rPr>
          <w:rFonts w:cs="Tahoma"/>
          <w:szCs w:val="24"/>
        </w:rPr>
        <w:t>Tab. Výše zadlužení dle metodiky společnosti Moody´s Investors Service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249"/>
        <w:gridCol w:w="1249"/>
        <w:gridCol w:w="1249"/>
        <w:gridCol w:w="1249"/>
      </w:tblGrid>
      <w:tr w:rsidR="005B5003" w:rsidRPr="00454209" w:rsidTr="000E2F32">
        <w:tc>
          <w:tcPr>
            <w:tcW w:w="2652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454209">
              <w:rPr>
                <w:rFonts w:ascii="Tahoma" w:hAnsi="Tahoma" w:cs="Tahoma"/>
                <w:sz w:val="24"/>
                <w:szCs w:val="24"/>
              </w:rPr>
              <w:t>2012</w:t>
            </w:r>
          </w:p>
        </w:tc>
        <w:tc>
          <w:tcPr>
            <w:tcW w:w="1249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454209">
              <w:rPr>
                <w:rFonts w:ascii="Tahoma" w:hAnsi="Tahoma" w:cs="Tahoma"/>
                <w:sz w:val="24"/>
                <w:szCs w:val="24"/>
              </w:rPr>
              <w:t>2013</w:t>
            </w:r>
          </w:p>
        </w:tc>
        <w:tc>
          <w:tcPr>
            <w:tcW w:w="1249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454209">
              <w:rPr>
                <w:rFonts w:ascii="Tahoma" w:hAnsi="Tahoma" w:cs="Tahoma"/>
                <w:sz w:val="24"/>
                <w:szCs w:val="24"/>
              </w:rPr>
              <w:t>2014</w:t>
            </w:r>
          </w:p>
        </w:tc>
        <w:tc>
          <w:tcPr>
            <w:tcW w:w="1249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454209"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</w:tr>
      <w:tr w:rsidR="005B5003" w:rsidRPr="009E7B53" w:rsidTr="000E2F32">
        <w:tc>
          <w:tcPr>
            <w:tcW w:w="2652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454209">
              <w:rPr>
                <w:rFonts w:ascii="Tahoma" w:hAnsi="Tahoma" w:cs="Tahoma"/>
                <w:b/>
                <w:sz w:val="24"/>
                <w:szCs w:val="24"/>
              </w:rPr>
              <w:t>zadluženost</w:t>
            </w:r>
          </w:p>
        </w:tc>
        <w:tc>
          <w:tcPr>
            <w:tcW w:w="1249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454209">
              <w:rPr>
                <w:rFonts w:ascii="Tahoma" w:hAnsi="Tahoma" w:cs="Tahoma"/>
                <w:b/>
                <w:sz w:val="24"/>
                <w:szCs w:val="24"/>
              </w:rPr>
              <w:t>12 %</w:t>
            </w:r>
          </w:p>
        </w:tc>
        <w:tc>
          <w:tcPr>
            <w:tcW w:w="1249" w:type="dxa"/>
          </w:tcPr>
          <w:p w:rsidR="005B5003" w:rsidRPr="00454209" w:rsidRDefault="005B5003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454209">
              <w:rPr>
                <w:rFonts w:ascii="Tahoma" w:hAnsi="Tahoma" w:cs="Tahoma"/>
                <w:b/>
                <w:sz w:val="24"/>
                <w:szCs w:val="24"/>
              </w:rPr>
              <w:t>14 %</w:t>
            </w:r>
          </w:p>
        </w:tc>
        <w:tc>
          <w:tcPr>
            <w:tcW w:w="1249" w:type="dxa"/>
          </w:tcPr>
          <w:p w:rsidR="005B5003" w:rsidRPr="009730F7" w:rsidRDefault="00267486" w:rsidP="000E2F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5B5003" w:rsidRPr="009730F7">
              <w:rPr>
                <w:rFonts w:ascii="Tahoma" w:hAnsi="Tahoma" w:cs="Tahoma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9" w:type="dxa"/>
          </w:tcPr>
          <w:p w:rsidR="005B5003" w:rsidRPr="009730F7" w:rsidRDefault="005B5003" w:rsidP="009B7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9730F7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403E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9730F7">
              <w:rPr>
                <w:rFonts w:ascii="Tahoma" w:hAnsi="Tahoma" w:cs="Tahoma"/>
                <w:b/>
                <w:sz w:val="24"/>
                <w:szCs w:val="24"/>
              </w:rPr>
              <w:t xml:space="preserve"> %</w:t>
            </w:r>
          </w:p>
        </w:tc>
      </w:tr>
    </w:tbl>
    <w:p w:rsidR="005B5003" w:rsidRPr="00CD2CB2" w:rsidRDefault="005B5003" w:rsidP="005B5003">
      <w:pPr>
        <w:jc w:val="both"/>
        <w:rPr>
          <w:rFonts w:ascii="Tahoma" w:hAnsi="Tahoma" w:cs="Tahoma"/>
        </w:rPr>
      </w:pPr>
    </w:p>
    <w:p w:rsidR="005B5003" w:rsidRPr="00C66279" w:rsidRDefault="005B5003" w:rsidP="005B5003">
      <w:pPr>
        <w:pStyle w:val="Mjtext"/>
        <w:rPr>
          <w:sz w:val="24"/>
        </w:rPr>
      </w:pPr>
      <w:r w:rsidRPr="00F27DB5">
        <w:rPr>
          <w:sz w:val="24"/>
        </w:rPr>
        <w:t>K plnění dalšího ukazatele je kraj zavázán Smlouvou o financování projektu Česká republika – Infrastruktura v Moravskoslezském kraji, o jejímž uzavření s EIB rozhodlo zastupitelstvo kraje usnesením č. 5/209/1 ze dne 23. 6. 2005</w:t>
      </w:r>
      <w:r w:rsidR="003857DD">
        <w:rPr>
          <w:sz w:val="24"/>
        </w:rPr>
        <w:t>.</w:t>
      </w:r>
      <w:r w:rsidRPr="00F27DB5">
        <w:rPr>
          <w:sz w:val="24"/>
        </w:rPr>
        <w:t xml:space="preserve"> </w:t>
      </w:r>
      <w:r w:rsidR="003857DD">
        <w:rPr>
          <w:sz w:val="24"/>
        </w:rPr>
        <w:t xml:space="preserve">Současně </w:t>
      </w:r>
      <w:r w:rsidRPr="00F27DB5">
        <w:rPr>
          <w:sz w:val="24"/>
        </w:rPr>
        <w:t>usnesením č. 6/415 ze dne 19. 9. 2013 konstatovalo, že považuje omezení výše zadluženosti kraje stanovené na základě finančních ukazatelů definovaných v</w:t>
      </w:r>
      <w:r w:rsidR="003857DD">
        <w:rPr>
          <w:sz w:val="24"/>
        </w:rPr>
        <w:t> této s</w:t>
      </w:r>
      <w:r w:rsidRPr="00F27DB5">
        <w:rPr>
          <w:sz w:val="24"/>
        </w:rPr>
        <w:t xml:space="preserve">mlouvě za dostačující. Ukazatel je vyjádřen jako podíl celkového zadlužení k provozním příjmům. Hraniční hodnotou je v tomto případě 50 %. Do hodnoty celkového zadlužení se zde započítávají veškeré finanční závazky, tedy nejen závazky úvěrové, ale i poskytnuté záruky a dále ostatní dlouhodobé závazky. Do hodnoty provozních příjmů se pak započítávají příjmy daňové, nedaňové a provozní dotace. </w:t>
      </w:r>
      <w:r w:rsidRPr="00C66279">
        <w:rPr>
          <w:sz w:val="24"/>
        </w:rPr>
        <w:t>Očekáváme, že v roce 201</w:t>
      </w:r>
      <w:r w:rsidR="00D40C1E">
        <w:rPr>
          <w:sz w:val="24"/>
        </w:rPr>
        <w:t xml:space="preserve">5 tento ukazatel nepřesáhne </w:t>
      </w:r>
      <w:r w:rsidRPr="00C66279">
        <w:rPr>
          <w:sz w:val="24"/>
        </w:rPr>
        <w:t xml:space="preserve">hodnotu 24 %. </w:t>
      </w:r>
    </w:p>
    <w:sectPr w:rsidR="005B5003" w:rsidRPr="00C66279" w:rsidSect="008C2072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5F" w:rsidRDefault="00461C5F" w:rsidP="00CE65D9">
      <w:pPr>
        <w:spacing w:after="0" w:line="240" w:lineRule="auto"/>
      </w:pPr>
      <w:r>
        <w:separator/>
      </w:r>
    </w:p>
  </w:endnote>
  <w:endnote w:type="continuationSeparator" w:id="0">
    <w:p w:rsidR="00461C5F" w:rsidRDefault="00461C5F" w:rsidP="00C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2757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D81877" w:rsidRPr="009730F7" w:rsidRDefault="00D81877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9730F7">
          <w:rPr>
            <w:rFonts w:ascii="Tahoma" w:hAnsi="Tahoma" w:cs="Tahoma"/>
            <w:sz w:val="20"/>
            <w:szCs w:val="20"/>
          </w:rPr>
          <w:fldChar w:fldCharType="begin"/>
        </w:r>
        <w:r w:rsidRPr="009730F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9730F7">
          <w:rPr>
            <w:rFonts w:ascii="Tahoma" w:hAnsi="Tahoma" w:cs="Tahoma"/>
            <w:sz w:val="20"/>
            <w:szCs w:val="20"/>
          </w:rPr>
          <w:fldChar w:fldCharType="separate"/>
        </w:r>
        <w:r w:rsidR="00F365DD">
          <w:rPr>
            <w:rFonts w:ascii="Tahoma" w:hAnsi="Tahoma" w:cs="Tahoma"/>
            <w:noProof/>
            <w:sz w:val="20"/>
            <w:szCs w:val="20"/>
          </w:rPr>
          <w:t>2</w:t>
        </w:r>
        <w:r w:rsidRPr="009730F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D81877" w:rsidRDefault="00D818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643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D81877" w:rsidRPr="009730F7" w:rsidRDefault="00D81877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9730F7">
          <w:rPr>
            <w:rFonts w:ascii="Tahoma" w:hAnsi="Tahoma" w:cs="Tahoma"/>
            <w:sz w:val="20"/>
            <w:szCs w:val="20"/>
          </w:rPr>
          <w:fldChar w:fldCharType="begin"/>
        </w:r>
        <w:r w:rsidRPr="009730F7">
          <w:rPr>
            <w:rFonts w:ascii="Tahoma" w:hAnsi="Tahoma" w:cs="Tahoma"/>
            <w:sz w:val="20"/>
            <w:szCs w:val="20"/>
          </w:rPr>
          <w:instrText>PAGE   \* MERGEFORMAT</w:instrText>
        </w:r>
        <w:r w:rsidRPr="009730F7">
          <w:rPr>
            <w:rFonts w:ascii="Tahoma" w:hAnsi="Tahoma" w:cs="Tahoma"/>
            <w:sz w:val="20"/>
            <w:szCs w:val="20"/>
          </w:rPr>
          <w:fldChar w:fldCharType="separate"/>
        </w:r>
        <w:r w:rsidR="00F365DD">
          <w:rPr>
            <w:rFonts w:ascii="Tahoma" w:hAnsi="Tahoma" w:cs="Tahoma"/>
            <w:noProof/>
            <w:sz w:val="20"/>
            <w:szCs w:val="20"/>
          </w:rPr>
          <w:t>1</w:t>
        </w:r>
        <w:r w:rsidRPr="009730F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D81877" w:rsidRDefault="00D818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5F" w:rsidRDefault="00461C5F" w:rsidP="00CE65D9">
      <w:pPr>
        <w:spacing w:after="0" w:line="240" w:lineRule="auto"/>
      </w:pPr>
      <w:r>
        <w:separator/>
      </w:r>
    </w:p>
  </w:footnote>
  <w:footnote w:type="continuationSeparator" w:id="0">
    <w:p w:rsidR="00461C5F" w:rsidRDefault="00461C5F" w:rsidP="00CE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CC3"/>
    <w:multiLevelType w:val="hybridMultilevel"/>
    <w:tmpl w:val="589E379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0A5B"/>
    <w:multiLevelType w:val="hybridMultilevel"/>
    <w:tmpl w:val="46D86468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D27C3"/>
    <w:multiLevelType w:val="hybridMultilevel"/>
    <w:tmpl w:val="04441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760FF"/>
    <w:multiLevelType w:val="hybridMultilevel"/>
    <w:tmpl w:val="C8BC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1"/>
    <w:rsid w:val="00011DE8"/>
    <w:rsid w:val="00012CEE"/>
    <w:rsid w:val="00031C89"/>
    <w:rsid w:val="000377ED"/>
    <w:rsid w:val="000422AF"/>
    <w:rsid w:val="00042B88"/>
    <w:rsid w:val="00055501"/>
    <w:rsid w:val="00055843"/>
    <w:rsid w:val="00060BD0"/>
    <w:rsid w:val="00064712"/>
    <w:rsid w:val="00065EB2"/>
    <w:rsid w:val="00073D60"/>
    <w:rsid w:val="00085966"/>
    <w:rsid w:val="00087394"/>
    <w:rsid w:val="00087E96"/>
    <w:rsid w:val="00091792"/>
    <w:rsid w:val="0009469E"/>
    <w:rsid w:val="000955B4"/>
    <w:rsid w:val="000B0D3F"/>
    <w:rsid w:val="000B2CF0"/>
    <w:rsid w:val="000B614C"/>
    <w:rsid w:val="000D2272"/>
    <w:rsid w:val="000D2C5A"/>
    <w:rsid w:val="000D313B"/>
    <w:rsid w:val="000E2F32"/>
    <w:rsid w:val="000E697F"/>
    <w:rsid w:val="001143D1"/>
    <w:rsid w:val="00120CB9"/>
    <w:rsid w:val="001214DC"/>
    <w:rsid w:val="001241AD"/>
    <w:rsid w:val="00140827"/>
    <w:rsid w:val="00142DB7"/>
    <w:rsid w:val="001446B5"/>
    <w:rsid w:val="00146E45"/>
    <w:rsid w:val="001647E6"/>
    <w:rsid w:val="00167260"/>
    <w:rsid w:val="001848A5"/>
    <w:rsid w:val="0019529E"/>
    <w:rsid w:val="001D1260"/>
    <w:rsid w:val="001D1516"/>
    <w:rsid w:val="001D697F"/>
    <w:rsid w:val="001E3255"/>
    <w:rsid w:val="001E3265"/>
    <w:rsid w:val="00220C1B"/>
    <w:rsid w:val="00221269"/>
    <w:rsid w:val="002222ED"/>
    <w:rsid w:val="0022268A"/>
    <w:rsid w:val="00223C02"/>
    <w:rsid w:val="00230EAF"/>
    <w:rsid w:val="00242687"/>
    <w:rsid w:val="002453E6"/>
    <w:rsid w:val="00245FF3"/>
    <w:rsid w:val="0025785B"/>
    <w:rsid w:val="0026244C"/>
    <w:rsid w:val="00267486"/>
    <w:rsid w:val="00284537"/>
    <w:rsid w:val="00284C3F"/>
    <w:rsid w:val="00295A11"/>
    <w:rsid w:val="002A3B55"/>
    <w:rsid w:val="002A6E68"/>
    <w:rsid w:val="002A7E90"/>
    <w:rsid w:val="002C21DA"/>
    <w:rsid w:val="002D4770"/>
    <w:rsid w:val="002F28A0"/>
    <w:rsid w:val="00313952"/>
    <w:rsid w:val="003331C9"/>
    <w:rsid w:val="00333D66"/>
    <w:rsid w:val="00335915"/>
    <w:rsid w:val="00336E6D"/>
    <w:rsid w:val="00343197"/>
    <w:rsid w:val="003620E6"/>
    <w:rsid w:val="00374036"/>
    <w:rsid w:val="0038083E"/>
    <w:rsid w:val="003830CF"/>
    <w:rsid w:val="003857DD"/>
    <w:rsid w:val="00391E2F"/>
    <w:rsid w:val="003B06B4"/>
    <w:rsid w:val="003B3C93"/>
    <w:rsid w:val="003C65E1"/>
    <w:rsid w:val="003D41C3"/>
    <w:rsid w:val="003E356D"/>
    <w:rsid w:val="003E5B60"/>
    <w:rsid w:val="00402FB1"/>
    <w:rsid w:val="004050EE"/>
    <w:rsid w:val="0041376F"/>
    <w:rsid w:val="00413A94"/>
    <w:rsid w:val="004301E3"/>
    <w:rsid w:val="00430C14"/>
    <w:rsid w:val="00440FF6"/>
    <w:rsid w:val="00441A62"/>
    <w:rsid w:val="00442CCB"/>
    <w:rsid w:val="00454209"/>
    <w:rsid w:val="00461C5F"/>
    <w:rsid w:val="00482743"/>
    <w:rsid w:val="0048294D"/>
    <w:rsid w:val="00483034"/>
    <w:rsid w:val="00493CD7"/>
    <w:rsid w:val="004A3BE6"/>
    <w:rsid w:val="004B0446"/>
    <w:rsid w:val="004B0B49"/>
    <w:rsid w:val="004C73EF"/>
    <w:rsid w:val="004D18F4"/>
    <w:rsid w:val="004F1FBA"/>
    <w:rsid w:val="00500757"/>
    <w:rsid w:val="00506B3C"/>
    <w:rsid w:val="00506DFD"/>
    <w:rsid w:val="005176B4"/>
    <w:rsid w:val="005208ED"/>
    <w:rsid w:val="00521245"/>
    <w:rsid w:val="00534B5D"/>
    <w:rsid w:val="00544FEF"/>
    <w:rsid w:val="005506AB"/>
    <w:rsid w:val="00557799"/>
    <w:rsid w:val="00561A3C"/>
    <w:rsid w:val="005632C4"/>
    <w:rsid w:val="0056346C"/>
    <w:rsid w:val="0057491D"/>
    <w:rsid w:val="0057629C"/>
    <w:rsid w:val="005920B7"/>
    <w:rsid w:val="00595431"/>
    <w:rsid w:val="005A39CF"/>
    <w:rsid w:val="005B4F8C"/>
    <w:rsid w:val="005B4FE1"/>
    <w:rsid w:val="005B5003"/>
    <w:rsid w:val="005B53B9"/>
    <w:rsid w:val="005D065E"/>
    <w:rsid w:val="005D4859"/>
    <w:rsid w:val="005E2501"/>
    <w:rsid w:val="005E29C1"/>
    <w:rsid w:val="005F1D09"/>
    <w:rsid w:val="00601588"/>
    <w:rsid w:val="00607E16"/>
    <w:rsid w:val="006128C3"/>
    <w:rsid w:val="00612CA6"/>
    <w:rsid w:val="006153B0"/>
    <w:rsid w:val="006153D3"/>
    <w:rsid w:val="006404DB"/>
    <w:rsid w:val="0064256C"/>
    <w:rsid w:val="00653A4F"/>
    <w:rsid w:val="0065796E"/>
    <w:rsid w:val="006610E1"/>
    <w:rsid w:val="00665BB6"/>
    <w:rsid w:val="006662BF"/>
    <w:rsid w:val="006760A2"/>
    <w:rsid w:val="00676FFE"/>
    <w:rsid w:val="00677FA8"/>
    <w:rsid w:val="0068352C"/>
    <w:rsid w:val="00683DD1"/>
    <w:rsid w:val="00697724"/>
    <w:rsid w:val="006A0EDF"/>
    <w:rsid w:val="006B1A46"/>
    <w:rsid w:val="006C2932"/>
    <w:rsid w:val="006E1162"/>
    <w:rsid w:val="006F1BF1"/>
    <w:rsid w:val="007055D5"/>
    <w:rsid w:val="00706DFB"/>
    <w:rsid w:val="007105C2"/>
    <w:rsid w:val="00711A93"/>
    <w:rsid w:val="00712468"/>
    <w:rsid w:val="00712F60"/>
    <w:rsid w:val="00714B40"/>
    <w:rsid w:val="00724501"/>
    <w:rsid w:val="007262E5"/>
    <w:rsid w:val="0073353A"/>
    <w:rsid w:val="0074297B"/>
    <w:rsid w:val="00756AD7"/>
    <w:rsid w:val="00785C48"/>
    <w:rsid w:val="007A2347"/>
    <w:rsid w:val="007B784C"/>
    <w:rsid w:val="007C1E61"/>
    <w:rsid w:val="007C4662"/>
    <w:rsid w:val="007E1920"/>
    <w:rsid w:val="00817669"/>
    <w:rsid w:val="00820437"/>
    <w:rsid w:val="00834D12"/>
    <w:rsid w:val="008403E2"/>
    <w:rsid w:val="00840DE9"/>
    <w:rsid w:val="00844DC8"/>
    <w:rsid w:val="00846CC4"/>
    <w:rsid w:val="00862419"/>
    <w:rsid w:val="00864D9B"/>
    <w:rsid w:val="008817F4"/>
    <w:rsid w:val="008828BD"/>
    <w:rsid w:val="00891FD5"/>
    <w:rsid w:val="00894131"/>
    <w:rsid w:val="008A4A3E"/>
    <w:rsid w:val="008A5920"/>
    <w:rsid w:val="008A5996"/>
    <w:rsid w:val="008B2242"/>
    <w:rsid w:val="008B6B44"/>
    <w:rsid w:val="008C14A0"/>
    <w:rsid w:val="008C2072"/>
    <w:rsid w:val="008C25AA"/>
    <w:rsid w:val="008C3ACC"/>
    <w:rsid w:val="008C74CC"/>
    <w:rsid w:val="008C7643"/>
    <w:rsid w:val="008E04D9"/>
    <w:rsid w:val="008E4F70"/>
    <w:rsid w:val="008E6425"/>
    <w:rsid w:val="008F0FB8"/>
    <w:rsid w:val="008F7E01"/>
    <w:rsid w:val="00906408"/>
    <w:rsid w:val="00911BD2"/>
    <w:rsid w:val="00922FDD"/>
    <w:rsid w:val="009369EF"/>
    <w:rsid w:val="009400A2"/>
    <w:rsid w:val="00942D18"/>
    <w:rsid w:val="0094393E"/>
    <w:rsid w:val="00956253"/>
    <w:rsid w:val="00962A5C"/>
    <w:rsid w:val="00972295"/>
    <w:rsid w:val="009730F7"/>
    <w:rsid w:val="00973820"/>
    <w:rsid w:val="0097597F"/>
    <w:rsid w:val="009B754A"/>
    <w:rsid w:val="009B76CA"/>
    <w:rsid w:val="009D2433"/>
    <w:rsid w:val="009D508C"/>
    <w:rsid w:val="009D6B23"/>
    <w:rsid w:val="009E09C9"/>
    <w:rsid w:val="009E54C0"/>
    <w:rsid w:val="009E7B53"/>
    <w:rsid w:val="00A03E71"/>
    <w:rsid w:val="00A07540"/>
    <w:rsid w:val="00A163E0"/>
    <w:rsid w:val="00A25A6A"/>
    <w:rsid w:val="00A30F29"/>
    <w:rsid w:val="00A408FE"/>
    <w:rsid w:val="00A42389"/>
    <w:rsid w:val="00A625FB"/>
    <w:rsid w:val="00A71B98"/>
    <w:rsid w:val="00AA12DF"/>
    <w:rsid w:val="00AB4F85"/>
    <w:rsid w:val="00AC4128"/>
    <w:rsid w:val="00AF3B50"/>
    <w:rsid w:val="00B05ECE"/>
    <w:rsid w:val="00B11FA6"/>
    <w:rsid w:val="00B12C52"/>
    <w:rsid w:val="00B253B2"/>
    <w:rsid w:val="00B42C29"/>
    <w:rsid w:val="00B52D49"/>
    <w:rsid w:val="00B66CA8"/>
    <w:rsid w:val="00B706BD"/>
    <w:rsid w:val="00B72545"/>
    <w:rsid w:val="00B80BA6"/>
    <w:rsid w:val="00B816C1"/>
    <w:rsid w:val="00B85E1E"/>
    <w:rsid w:val="00B87EF3"/>
    <w:rsid w:val="00B94E32"/>
    <w:rsid w:val="00BA7612"/>
    <w:rsid w:val="00BB3B08"/>
    <w:rsid w:val="00BD070D"/>
    <w:rsid w:val="00BD205D"/>
    <w:rsid w:val="00BD61CE"/>
    <w:rsid w:val="00BD7878"/>
    <w:rsid w:val="00C127E9"/>
    <w:rsid w:val="00C13CFC"/>
    <w:rsid w:val="00C223CD"/>
    <w:rsid w:val="00C24600"/>
    <w:rsid w:val="00C2465D"/>
    <w:rsid w:val="00C475F5"/>
    <w:rsid w:val="00C514A2"/>
    <w:rsid w:val="00C655A2"/>
    <w:rsid w:val="00C66279"/>
    <w:rsid w:val="00C77AD0"/>
    <w:rsid w:val="00C77CA7"/>
    <w:rsid w:val="00C80F47"/>
    <w:rsid w:val="00C86DE0"/>
    <w:rsid w:val="00CA473D"/>
    <w:rsid w:val="00CB4FF1"/>
    <w:rsid w:val="00CB6DC4"/>
    <w:rsid w:val="00CC12B7"/>
    <w:rsid w:val="00CC35BB"/>
    <w:rsid w:val="00CE2E9B"/>
    <w:rsid w:val="00CE5521"/>
    <w:rsid w:val="00CE5BCB"/>
    <w:rsid w:val="00CE65D9"/>
    <w:rsid w:val="00CE755F"/>
    <w:rsid w:val="00CF574B"/>
    <w:rsid w:val="00D033C5"/>
    <w:rsid w:val="00D10640"/>
    <w:rsid w:val="00D145CD"/>
    <w:rsid w:val="00D175D5"/>
    <w:rsid w:val="00D207B1"/>
    <w:rsid w:val="00D220FF"/>
    <w:rsid w:val="00D2421E"/>
    <w:rsid w:val="00D32DE1"/>
    <w:rsid w:val="00D35CA3"/>
    <w:rsid w:val="00D36DC1"/>
    <w:rsid w:val="00D40C1E"/>
    <w:rsid w:val="00D50E1E"/>
    <w:rsid w:val="00D56E1E"/>
    <w:rsid w:val="00D60729"/>
    <w:rsid w:val="00D61580"/>
    <w:rsid w:val="00D72DA2"/>
    <w:rsid w:val="00D81877"/>
    <w:rsid w:val="00D82A88"/>
    <w:rsid w:val="00DA19B8"/>
    <w:rsid w:val="00DB5545"/>
    <w:rsid w:val="00DB574B"/>
    <w:rsid w:val="00DC360C"/>
    <w:rsid w:val="00DD29BB"/>
    <w:rsid w:val="00DE5756"/>
    <w:rsid w:val="00DF0902"/>
    <w:rsid w:val="00DF0FDA"/>
    <w:rsid w:val="00DF386A"/>
    <w:rsid w:val="00DF687C"/>
    <w:rsid w:val="00DF6FAF"/>
    <w:rsid w:val="00E02075"/>
    <w:rsid w:val="00E20176"/>
    <w:rsid w:val="00E240D9"/>
    <w:rsid w:val="00E40C7B"/>
    <w:rsid w:val="00E45EA1"/>
    <w:rsid w:val="00E51E27"/>
    <w:rsid w:val="00E53F10"/>
    <w:rsid w:val="00E56BAC"/>
    <w:rsid w:val="00E613AC"/>
    <w:rsid w:val="00E61C5C"/>
    <w:rsid w:val="00E62E65"/>
    <w:rsid w:val="00E63FC3"/>
    <w:rsid w:val="00E95304"/>
    <w:rsid w:val="00EA6529"/>
    <w:rsid w:val="00EB3FAB"/>
    <w:rsid w:val="00EB72E7"/>
    <w:rsid w:val="00ED0D1D"/>
    <w:rsid w:val="00ED5C00"/>
    <w:rsid w:val="00EE651F"/>
    <w:rsid w:val="00F01BBE"/>
    <w:rsid w:val="00F03C87"/>
    <w:rsid w:val="00F10080"/>
    <w:rsid w:val="00F20F58"/>
    <w:rsid w:val="00F21351"/>
    <w:rsid w:val="00F24018"/>
    <w:rsid w:val="00F27DB5"/>
    <w:rsid w:val="00F31D3D"/>
    <w:rsid w:val="00F32BEB"/>
    <w:rsid w:val="00F3351E"/>
    <w:rsid w:val="00F365DD"/>
    <w:rsid w:val="00F434E2"/>
    <w:rsid w:val="00F842E3"/>
    <w:rsid w:val="00F86016"/>
    <w:rsid w:val="00F92368"/>
    <w:rsid w:val="00FB4300"/>
    <w:rsid w:val="00FC374A"/>
    <w:rsid w:val="00FD2043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11A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1A9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26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26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B754A"/>
    <w:pPr>
      <w:spacing w:after="0" w:line="240" w:lineRule="auto"/>
      <w:jc w:val="both"/>
    </w:pPr>
    <w:rPr>
      <w:rFonts w:ascii="Tahoma" w:hAnsi="Tahoma"/>
      <w:sz w:val="24"/>
    </w:rPr>
  </w:style>
  <w:style w:type="paragraph" w:styleId="Odstavecseseznamem">
    <w:name w:val="List Paragraph"/>
    <w:basedOn w:val="Normln"/>
    <w:uiPriority w:val="34"/>
    <w:qFormat/>
    <w:rsid w:val="00561A3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E65D9"/>
  </w:style>
  <w:style w:type="paragraph" w:styleId="Zpat">
    <w:name w:val="footer"/>
    <w:basedOn w:val="Normln"/>
    <w:link w:val="ZpatChar"/>
    <w:uiPriority w:val="99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5D9"/>
  </w:style>
  <w:style w:type="paragraph" w:styleId="Textbubliny">
    <w:name w:val="Balloon Text"/>
    <w:basedOn w:val="Normln"/>
    <w:link w:val="TextbublinyChar"/>
    <w:uiPriority w:val="99"/>
    <w:semiHidden/>
    <w:unhideWhenUsed/>
    <w:rsid w:val="0072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5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711A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1A93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11A93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11A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Mjtext">
    <w:name w:val="Můj text"/>
    <w:basedOn w:val="Normln"/>
    <w:link w:val="MjtextChar"/>
    <w:rsid w:val="00F27DB5"/>
    <w:pPr>
      <w:spacing w:before="120" w:after="240" w:line="240" w:lineRule="auto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MjtextChar">
    <w:name w:val="Můj text Char"/>
    <w:basedOn w:val="Standardnpsmoodstavce"/>
    <w:link w:val="Mjtext"/>
    <w:rsid w:val="00F27DB5"/>
    <w:rPr>
      <w:rFonts w:ascii="Tahoma" w:eastAsia="Times New Roman" w:hAnsi="Tahoma" w:cs="Tahoma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3B08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140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563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E5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85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11A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1A9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26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26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B754A"/>
    <w:pPr>
      <w:spacing w:after="0" w:line="240" w:lineRule="auto"/>
      <w:jc w:val="both"/>
    </w:pPr>
    <w:rPr>
      <w:rFonts w:ascii="Tahoma" w:hAnsi="Tahoma"/>
      <w:sz w:val="24"/>
    </w:rPr>
  </w:style>
  <w:style w:type="paragraph" w:styleId="Odstavecseseznamem">
    <w:name w:val="List Paragraph"/>
    <w:basedOn w:val="Normln"/>
    <w:uiPriority w:val="34"/>
    <w:qFormat/>
    <w:rsid w:val="00561A3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E65D9"/>
  </w:style>
  <w:style w:type="paragraph" w:styleId="Zpat">
    <w:name w:val="footer"/>
    <w:basedOn w:val="Normln"/>
    <w:link w:val="ZpatChar"/>
    <w:uiPriority w:val="99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5D9"/>
  </w:style>
  <w:style w:type="paragraph" w:styleId="Textbubliny">
    <w:name w:val="Balloon Text"/>
    <w:basedOn w:val="Normln"/>
    <w:link w:val="TextbublinyChar"/>
    <w:uiPriority w:val="99"/>
    <w:semiHidden/>
    <w:unhideWhenUsed/>
    <w:rsid w:val="0072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5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711A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1A93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11A93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11A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Mjtext">
    <w:name w:val="Můj text"/>
    <w:basedOn w:val="Normln"/>
    <w:link w:val="MjtextChar"/>
    <w:rsid w:val="00F27DB5"/>
    <w:pPr>
      <w:spacing w:before="120" w:after="240" w:line="240" w:lineRule="auto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MjtextChar">
    <w:name w:val="Můj text Char"/>
    <w:basedOn w:val="Standardnpsmoodstavce"/>
    <w:link w:val="Mjtext"/>
    <w:rsid w:val="00F27DB5"/>
    <w:rPr>
      <w:rFonts w:ascii="Tahoma" w:eastAsia="Times New Roman" w:hAnsi="Tahoma" w:cs="Tahoma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3B08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140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563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E5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85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41211_04_001_04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1211_04_001_10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Z141211_04_001_0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494E-3500-4CDE-B2AC-72B8EDB6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2808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valova2304</dc:creator>
  <cp:lastModifiedBy>Metelka Tomáš</cp:lastModifiedBy>
  <cp:revision>5</cp:revision>
  <cp:lastPrinted>2014-11-18T15:54:00Z</cp:lastPrinted>
  <dcterms:created xsi:type="dcterms:W3CDTF">2014-11-26T08:37:00Z</dcterms:created>
  <dcterms:modified xsi:type="dcterms:W3CDTF">2014-11-26T10:31:00Z</dcterms:modified>
</cp:coreProperties>
</file>