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7" w:rsidRPr="004C2D09" w:rsidRDefault="002141C7" w:rsidP="00EA19F7">
      <w:pPr>
        <w:jc w:val="right"/>
        <w:rPr>
          <w:rFonts w:ascii="Tahoma" w:hAnsi="Tahoma" w:cs="Tahoma"/>
          <w:caps/>
          <w:sz w:val="28"/>
          <w:szCs w:val="28"/>
          <w:vertAlign w:val="superscript"/>
        </w:rPr>
      </w:pPr>
    </w:p>
    <w:p w:rsidR="002141C7" w:rsidRPr="004C2D09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3B3B2D">
        <w:rPr>
          <w:rFonts w:ascii="Tahoma" w:hAnsi="Tahoma" w:cs="Tahoma"/>
          <w:b w:val="0"/>
          <w:caps w:val="0"/>
          <w:sz w:val="24"/>
        </w:rPr>
        <w:t>5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2141C7" w:rsidRPr="004C2D09">
        <w:tc>
          <w:tcPr>
            <w:tcW w:w="7990" w:type="dxa"/>
            <w:gridSpan w:val="2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2141C7" w:rsidRPr="004C2D09" w:rsidRDefault="003054A7" w:rsidP="004C5265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10/9</w:t>
            </w:r>
            <w:bookmarkStart w:id="1" w:name="_GoBack"/>
            <w:bookmarkEnd w:id="1"/>
          </w:p>
        </w:tc>
      </w:tr>
      <w:tr w:rsidR="002141C7" w:rsidRPr="004C2D09" w:rsidTr="00203D1E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141C7" w:rsidRPr="004C2D09" w:rsidTr="00203D1E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141C7" w:rsidRPr="004C2D09" w:rsidRDefault="002141C7" w:rsidP="00EA19F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</w:tbl>
    <w:p w:rsidR="00E82657" w:rsidRDefault="00E82657" w:rsidP="00EA19F7">
      <w:pPr>
        <w:rPr>
          <w:rFonts w:ascii="Tahoma" w:hAnsi="Tahoma" w:cs="Tahoma"/>
        </w:rPr>
      </w:pPr>
    </w:p>
    <w:p w:rsidR="002141C7" w:rsidRDefault="00E8265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>
        <w:rPr>
          <w:rFonts w:ascii="Tahoma" w:hAnsi="Tahoma" w:cs="Tahoma"/>
        </w:rPr>
        <w:t>1</w:t>
      </w:r>
      <w:r w:rsidR="004C5265">
        <w:rPr>
          <w:rFonts w:ascii="Tahoma" w:hAnsi="Tahoma" w:cs="Tahoma"/>
        </w:rPr>
        <w:t>3</w:t>
      </w:r>
      <w:r>
        <w:rPr>
          <w:rFonts w:ascii="Tahoma" w:hAnsi="Tahoma" w:cs="Tahoma"/>
        </w:rPr>
        <w:t>. zasedání</w:t>
      </w:r>
      <w:r w:rsidRPr="004C2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ZASTUPITELSTVA KRAJE, konané</w:t>
      </w:r>
      <w:r w:rsidRPr="004C2D09">
        <w:rPr>
          <w:rFonts w:ascii="Tahoma" w:hAnsi="Tahoma" w:cs="Tahoma"/>
        </w:rPr>
        <w:t xml:space="preserve"> dne </w:t>
      </w:r>
      <w:r w:rsidR="004C5265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</w:t>
      </w:r>
      <w:r w:rsidR="004C5265">
        <w:rPr>
          <w:rFonts w:ascii="Tahoma" w:hAnsi="Tahoma" w:cs="Tahoma"/>
        </w:rPr>
        <w:t>3</w:t>
      </w:r>
      <w:r>
        <w:rPr>
          <w:rFonts w:ascii="Tahoma" w:hAnsi="Tahoma" w:cs="Tahoma"/>
        </w:rPr>
        <w:t>. 201</w:t>
      </w:r>
      <w:r w:rsidR="004C5265">
        <w:rPr>
          <w:rFonts w:ascii="Tahoma" w:hAnsi="Tahoma" w:cs="Tahoma"/>
        </w:rPr>
        <w:t>5</w:t>
      </w:r>
    </w:p>
    <w:p w:rsidR="00E82657" w:rsidRPr="004C2D09" w:rsidRDefault="00E82657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0A696C" w:rsidRDefault="002141C7" w:rsidP="00EA19F7">
            <w:pPr>
              <w:rPr>
                <w:rFonts w:ascii="Tahoma" w:hAnsi="Tahoma" w:cs="Tahoma"/>
              </w:rPr>
            </w:pPr>
            <w:r w:rsidRPr="000A696C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Pr="004C2D09" w:rsidRDefault="004C5265" w:rsidP="00E82657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t xml:space="preserve">Návrh </w:t>
            </w:r>
            <w:r w:rsidRPr="000A7D45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 xml:space="preserve">změnu </w:t>
            </w:r>
            <w:r w:rsidRPr="000A7D45">
              <w:rPr>
                <w:sz w:val="24"/>
                <w:szCs w:val="24"/>
              </w:rPr>
              <w:t>profinancování a kofinancování projekt</w:t>
            </w:r>
            <w:r>
              <w:rPr>
                <w:sz w:val="24"/>
                <w:szCs w:val="24"/>
              </w:rPr>
              <w:t>u „Poradna pro pěstounskou péči v Ostravě“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5722"/>
      </w:tblGrid>
      <w:tr w:rsidR="00722FFD" w:rsidRPr="00ED7EB6">
        <w:tc>
          <w:tcPr>
            <w:tcW w:w="1690" w:type="dxa"/>
          </w:tcPr>
          <w:p w:rsidR="00722FFD" w:rsidRPr="00ED7EB6" w:rsidRDefault="00722FFD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800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22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</w:p>
        </w:tc>
      </w:tr>
      <w:tr w:rsidR="002141C7" w:rsidRPr="004C2D09"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2141C7" w:rsidRPr="004C2D09" w:rsidRDefault="002141C7" w:rsidP="00EA19F7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</w:tbl>
    <w:p w:rsidR="001B7A40" w:rsidRDefault="001B7A40" w:rsidP="001B7A40">
      <w:pPr>
        <w:pStyle w:val="Zkladntext3"/>
        <w:rPr>
          <w:rFonts w:cs="Tahoma"/>
          <w:sz w:val="24"/>
          <w:szCs w:val="24"/>
          <w:u w:val="single"/>
        </w:rPr>
      </w:pPr>
    </w:p>
    <w:p w:rsidR="00E82657" w:rsidRPr="004C2D09" w:rsidRDefault="00E82657" w:rsidP="00E82657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Martin Sikora</w:t>
      </w:r>
    </w:p>
    <w:p w:rsidR="00E82657" w:rsidRPr="004C2D09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E82657" w:rsidRPr="004C2D09" w:rsidRDefault="00E82657" w:rsidP="00E82657">
      <w:pPr>
        <w:pStyle w:val="Zkladntext3"/>
        <w:rPr>
          <w:rFonts w:cs="Tahoma"/>
          <w:sz w:val="24"/>
          <w:szCs w:val="24"/>
        </w:rPr>
      </w:pPr>
    </w:p>
    <w:p w:rsidR="00E82657" w:rsidRPr="004C2D09" w:rsidRDefault="00AE197E" w:rsidP="00E82657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Zpracoval</w:t>
      </w:r>
      <w:r>
        <w:rPr>
          <w:rFonts w:cs="Tahoma"/>
          <w:sz w:val="24"/>
          <w:szCs w:val="24"/>
          <w:u w:val="single"/>
        </w:rPr>
        <w:t>i</w:t>
      </w:r>
      <w:r w:rsidR="00E82657" w:rsidRPr="004C2D09">
        <w:rPr>
          <w:rFonts w:cs="Tahoma"/>
          <w:sz w:val="24"/>
          <w:szCs w:val="24"/>
          <w:u w:val="single"/>
        </w:rPr>
        <w:t>:</w:t>
      </w:r>
      <w:r w:rsidR="00E82657" w:rsidRPr="004C2D09">
        <w:rPr>
          <w:rFonts w:cs="Tahoma"/>
          <w:sz w:val="24"/>
          <w:szCs w:val="24"/>
        </w:rPr>
        <w:tab/>
      </w:r>
      <w:r w:rsidR="004C5265">
        <w:rPr>
          <w:rFonts w:cs="Tahoma"/>
          <w:sz w:val="24"/>
          <w:szCs w:val="24"/>
        </w:rPr>
        <w:t>Mgr. Jana Švecová</w:t>
      </w:r>
    </w:p>
    <w:p w:rsidR="00E82657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evropských projektů</w:t>
      </w:r>
    </w:p>
    <w:p w:rsidR="00E82657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</w:p>
    <w:p w:rsidR="00E82657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Hynek Orság</w:t>
      </w:r>
    </w:p>
    <w:p w:rsidR="00E82657" w:rsidRPr="004C2D09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evropských projektů</w:t>
      </w:r>
    </w:p>
    <w:p w:rsidR="00FA705A" w:rsidRDefault="00FA705A" w:rsidP="00FA705A">
      <w:pPr>
        <w:pStyle w:val="Zkladntext3"/>
        <w:ind w:left="1620"/>
        <w:rPr>
          <w:rFonts w:cs="Tahoma"/>
          <w:sz w:val="24"/>
          <w:szCs w:val="24"/>
        </w:rPr>
      </w:pPr>
    </w:p>
    <w:p w:rsidR="00E82657" w:rsidRDefault="00E82657" w:rsidP="00FA705A">
      <w:pPr>
        <w:pStyle w:val="Zkladntext3"/>
        <w:ind w:left="1620"/>
        <w:rPr>
          <w:rFonts w:cs="Tahoma"/>
          <w:sz w:val="24"/>
          <w:szCs w:val="24"/>
        </w:rPr>
      </w:pPr>
    </w:p>
    <w:p w:rsidR="00CE0A4F" w:rsidRDefault="00CE0A4F" w:rsidP="00FA705A">
      <w:pPr>
        <w:pStyle w:val="Zkladntext3"/>
        <w:ind w:left="1620"/>
        <w:rPr>
          <w:rFonts w:cs="Tahoma"/>
          <w:sz w:val="24"/>
          <w:szCs w:val="24"/>
        </w:rPr>
      </w:pPr>
    </w:p>
    <w:p w:rsidR="00E82657" w:rsidRDefault="00E82657" w:rsidP="00E82657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4C5265">
        <w:rPr>
          <w:rFonts w:cs="Tahoma"/>
          <w:sz w:val="24"/>
          <w:szCs w:val="24"/>
        </w:rPr>
        <w:t>17</w:t>
      </w:r>
      <w:r>
        <w:rPr>
          <w:rFonts w:cs="Tahoma"/>
          <w:sz w:val="24"/>
          <w:szCs w:val="24"/>
        </w:rPr>
        <w:t xml:space="preserve">. </w:t>
      </w:r>
      <w:r w:rsidR="004C5265"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>. 201</w:t>
      </w:r>
      <w:r w:rsidR="004C5265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 – viz usnesení</w:t>
      </w:r>
    </w:p>
    <w:p w:rsidR="00E82657" w:rsidRDefault="00E82657" w:rsidP="00FA705A">
      <w:pPr>
        <w:pStyle w:val="Zkladntext3"/>
        <w:ind w:left="1620"/>
        <w:rPr>
          <w:rFonts w:cs="Tahoma"/>
          <w:sz w:val="24"/>
          <w:szCs w:val="24"/>
        </w:rPr>
      </w:pPr>
    </w:p>
    <w:p w:rsidR="00604D62" w:rsidRDefault="00604D62" w:rsidP="000A696C">
      <w:pPr>
        <w:pStyle w:val="Zkladntext3"/>
        <w:ind w:left="1620"/>
        <w:rPr>
          <w:rFonts w:cs="Tahoma"/>
          <w:sz w:val="24"/>
          <w:szCs w:val="24"/>
        </w:rPr>
      </w:pPr>
    </w:p>
    <w:p w:rsidR="001B7A40" w:rsidRDefault="001B7A40" w:rsidP="00EA19F7">
      <w:pPr>
        <w:rPr>
          <w:rFonts w:ascii="Tahoma" w:hAnsi="Tahoma" w:cs="Tahoma"/>
        </w:rPr>
      </w:pPr>
    </w:p>
    <w:p w:rsidR="001B7A40" w:rsidRPr="001B7A40" w:rsidRDefault="004663D9" w:rsidP="00EA19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E197E">
        <w:rPr>
          <w:rFonts w:ascii="Tahoma" w:hAnsi="Tahoma" w:cs="Tahoma"/>
        </w:rPr>
        <w:t>18</w:t>
      </w:r>
      <w:r w:rsidR="00E82657">
        <w:rPr>
          <w:rFonts w:ascii="Tahoma" w:hAnsi="Tahoma" w:cs="Tahoma"/>
        </w:rPr>
        <w:t xml:space="preserve">. </w:t>
      </w:r>
      <w:r w:rsidR="004C5265">
        <w:rPr>
          <w:rFonts w:ascii="Tahoma" w:hAnsi="Tahoma" w:cs="Tahoma"/>
        </w:rPr>
        <w:t>02</w:t>
      </w:r>
      <w:r>
        <w:rPr>
          <w:rFonts w:ascii="Tahoma" w:hAnsi="Tahoma" w:cs="Tahoma"/>
        </w:rPr>
        <w:t xml:space="preserve">. </w:t>
      </w:r>
      <w:r w:rsidR="00BB3D32">
        <w:rPr>
          <w:rFonts w:ascii="Tahoma" w:hAnsi="Tahoma" w:cs="Tahoma"/>
        </w:rPr>
        <w:t>201</w:t>
      </w:r>
      <w:r w:rsidR="004C5265">
        <w:rPr>
          <w:rFonts w:ascii="Tahoma" w:hAnsi="Tahoma" w:cs="Tahoma"/>
        </w:rPr>
        <w:t>5</w:t>
      </w: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jc w:val="both"/>
        <w:rPr>
          <w:rFonts w:ascii="Tahoma" w:hAnsi="Tahoma" w:cs="Tahoma"/>
          <w:u w:val="single"/>
        </w:rPr>
      </w:pPr>
    </w:p>
    <w:p w:rsidR="004C5265" w:rsidRDefault="004C5265" w:rsidP="004C5265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Návrh usnesení:</w:t>
      </w:r>
    </w:p>
    <w:p w:rsidR="004C5265" w:rsidRDefault="004C5265" w:rsidP="004C5265">
      <w:pPr>
        <w:jc w:val="both"/>
        <w:rPr>
          <w:rFonts w:ascii="Tahoma" w:hAnsi="Tahoma" w:cs="Tahoma"/>
        </w:rPr>
      </w:pPr>
    </w:p>
    <w:p w:rsidR="004C5265" w:rsidRDefault="004C5265" w:rsidP="004C52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4C5265" w:rsidRDefault="004C5265" w:rsidP="004C52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rady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6A0587">
        <w:rPr>
          <w:rFonts w:ascii="Tahoma" w:hAnsi="Tahoma" w:cs="Tahoma"/>
        </w:rPr>
        <w:t>62</w:t>
      </w:r>
      <w:r w:rsidR="006A0587" w:rsidRPr="00110EFF">
        <w:rPr>
          <w:rFonts w:ascii="Tahoma" w:hAnsi="Tahoma" w:cs="Tahoma"/>
        </w:rPr>
        <w:t>/</w:t>
      </w:r>
      <w:r w:rsidR="006A0587">
        <w:rPr>
          <w:rFonts w:ascii="Tahoma" w:hAnsi="Tahoma" w:cs="Tahoma"/>
        </w:rPr>
        <w:t xml:space="preserve">4895  </w:t>
      </w:r>
      <w:r>
        <w:rPr>
          <w:rFonts w:ascii="Tahoma" w:hAnsi="Tahoma" w:cs="Tahoma"/>
        </w:rPr>
        <w:t xml:space="preserve">  </w:t>
      </w:r>
      <w:r w:rsidR="006A0587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>ze dne 17. 2. 2015</w:t>
      </w:r>
    </w:p>
    <w:p w:rsidR="004C5265" w:rsidRDefault="004C5265" w:rsidP="004C52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C5265" w:rsidRDefault="004C5265" w:rsidP="004C52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p w:rsidR="004C5265" w:rsidRDefault="004C5265" w:rsidP="004C5265">
      <w:pPr>
        <w:spacing w:line="225" w:lineRule="exact"/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C5265" w:rsidRPr="00FB3588" w:rsidTr="00F34D09">
        <w:tc>
          <w:tcPr>
            <w:tcW w:w="496" w:type="dxa"/>
          </w:tcPr>
          <w:p w:rsidR="004C5265" w:rsidRPr="004C2D09" w:rsidRDefault="004C5265" w:rsidP="00F34D0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C5265" w:rsidRPr="00FB3588" w:rsidRDefault="004C5265" w:rsidP="00F34D09">
            <w:pPr>
              <w:rPr>
                <w:rFonts w:ascii="Tahoma" w:hAnsi="Tahoma" w:cs="Tahoma"/>
              </w:rPr>
            </w:pPr>
            <w:proofErr w:type="gramStart"/>
            <w:r w:rsidRPr="00FB3588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4C5265" w:rsidRPr="00FB3588" w:rsidTr="00F34D09">
        <w:trPr>
          <w:trHeight w:val="1552"/>
        </w:trPr>
        <w:tc>
          <w:tcPr>
            <w:tcW w:w="496" w:type="dxa"/>
          </w:tcPr>
          <w:p w:rsidR="004C5265" w:rsidRPr="00FB3588" w:rsidRDefault="004C5265" w:rsidP="00F34D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FB358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4C5265" w:rsidRDefault="004C5265" w:rsidP="00F34D09">
            <w:pPr>
              <w:jc w:val="both"/>
              <w:rPr>
                <w:rFonts w:ascii="Tahoma" w:hAnsi="Tahoma" w:cs="Tahoma"/>
              </w:rPr>
            </w:pPr>
            <w:r w:rsidRPr="00432E8A">
              <w:rPr>
                <w:rFonts w:ascii="Tahoma" w:hAnsi="Tahoma" w:cs="Tahoma"/>
                <w:spacing w:val="60"/>
              </w:rPr>
              <w:t>rozhodlo</w:t>
            </w:r>
            <w:r w:rsidRPr="00FB358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</w:p>
          <w:p w:rsidR="004C5265" w:rsidRPr="00FB3588" w:rsidRDefault="004C5265" w:rsidP="00F34D09">
            <w:pPr>
              <w:jc w:val="both"/>
              <w:rPr>
                <w:rFonts w:ascii="Tahoma" w:hAnsi="Tahoma" w:cs="Tahoma"/>
              </w:rPr>
            </w:pPr>
          </w:p>
          <w:p w:rsidR="004C5265" w:rsidRDefault="004C5265" w:rsidP="00F34D0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nahradit text bodu</w:t>
            </w:r>
            <w:r w:rsidRPr="0033098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</w:t>
            </w:r>
            <w:r w:rsidRPr="00330980">
              <w:rPr>
                <w:rFonts w:ascii="Tahoma" w:hAnsi="Tahoma" w:cs="Tahoma"/>
              </w:rPr>
              <w:t xml:space="preserve">) usnesení č. </w:t>
            </w:r>
            <w:r>
              <w:rPr>
                <w:rFonts w:ascii="Tahoma" w:hAnsi="Tahoma" w:cs="Tahoma"/>
              </w:rPr>
              <w:t>7/599</w:t>
            </w:r>
            <w:r w:rsidRPr="0033098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ze dne 19. 12. 2013 textem tohoto znění: </w:t>
            </w:r>
          </w:p>
          <w:p w:rsidR="004C5265" w:rsidRDefault="004C5265" w:rsidP="00F34D09">
            <w:pPr>
              <w:jc w:val="both"/>
              <w:rPr>
                <w:rFonts w:ascii="Tahoma" w:hAnsi="Tahoma" w:cs="Tahoma"/>
              </w:rPr>
            </w:pPr>
          </w:p>
          <w:p w:rsidR="004C5265" w:rsidRPr="00160A23" w:rsidRDefault="004C5265" w:rsidP="00F34D09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„r o z h o d l o</w:t>
            </w:r>
          </w:p>
          <w:p w:rsidR="004C5265" w:rsidRDefault="004C5265" w:rsidP="00F34D09">
            <w:pPr>
              <w:jc w:val="both"/>
              <w:rPr>
                <w:rFonts w:ascii="Tahoma" w:hAnsi="Tahoma" w:cs="Tahoma"/>
              </w:rPr>
            </w:pPr>
          </w:p>
          <w:p w:rsidR="004C5265" w:rsidRPr="00FB3588" w:rsidRDefault="004C5265" w:rsidP="00F34D0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profinancovat a kofinancovat projekt „Poradna pro pěstounskou péči v Ostravě“, předkládaný do Regionálního operačního programu NUTS II Moravskoslezsko 2007 – 2013, prioritní osy 2, oblasti podpory 2.1, dílčí oblasti podpory 2.1.2, v letech 2013 – 2016 ve výši 27.350.000 Kč“</w:t>
            </w:r>
          </w:p>
        </w:tc>
      </w:tr>
    </w:tbl>
    <w:p w:rsidR="004C5265" w:rsidRDefault="004C5265" w:rsidP="004C5265">
      <w:pPr>
        <w:spacing w:line="225" w:lineRule="exact"/>
      </w:pPr>
    </w:p>
    <w:p w:rsidR="0002395C" w:rsidRPr="004C2D09" w:rsidRDefault="0002395C" w:rsidP="004C5265">
      <w:pPr>
        <w:spacing w:line="225" w:lineRule="exact"/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2395C" w:rsidRDefault="0002395C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4C5265" w:rsidRPr="00A4218D" w:rsidRDefault="004C5265" w:rsidP="004C5265">
      <w:pPr>
        <w:pStyle w:val="Zkladntext3"/>
        <w:spacing w:before="120" w:after="120" w:line="280" w:lineRule="exact"/>
        <w:jc w:val="both"/>
        <w:rPr>
          <w:sz w:val="24"/>
          <w:szCs w:val="24"/>
        </w:rPr>
      </w:pPr>
      <w:r w:rsidRPr="00961C7E">
        <w:rPr>
          <w:rFonts w:cs="Tahoma"/>
          <w:sz w:val="24"/>
          <w:szCs w:val="24"/>
        </w:rPr>
        <w:t xml:space="preserve">Odbor evropských projektů </w:t>
      </w:r>
      <w:r>
        <w:rPr>
          <w:rFonts w:cs="Tahoma"/>
          <w:sz w:val="24"/>
          <w:szCs w:val="24"/>
        </w:rPr>
        <w:t>realizuje</w:t>
      </w:r>
      <w:r w:rsidRPr="00961C7E">
        <w:rPr>
          <w:rFonts w:cs="Tahoma"/>
          <w:sz w:val="24"/>
          <w:szCs w:val="24"/>
        </w:rPr>
        <w:t xml:space="preserve"> ve spolupráci s odborem </w:t>
      </w:r>
      <w:r>
        <w:rPr>
          <w:rFonts w:cs="Tahoma"/>
          <w:sz w:val="24"/>
          <w:szCs w:val="24"/>
        </w:rPr>
        <w:t>sociálních věcí projekt</w:t>
      </w:r>
      <w:r w:rsidRPr="00961C7E">
        <w:rPr>
          <w:rFonts w:cs="Tahoma"/>
          <w:sz w:val="24"/>
          <w:szCs w:val="24"/>
        </w:rPr>
        <w:t xml:space="preserve"> „</w:t>
      </w:r>
      <w:r>
        <w:rPr>
          <w:rFonts w:cs="Tahoma"/>
          <w:sz w:val="24"/>
          <w:szCs w:val="24"/>
        </w:rPr>
        <w:t>Poradna pro pěstounskou péči v Ostravě“</w:t>
      </w:r>
      <w:r w:rsidRPr="00961C7E">
        <w:rPr>
          <w:rFonts w:cs="Tahoma"/>
          <w:sz w:val="24"/>
          <w:szCs w:val="24"/>
        </w:rPr>
        <w:t xml:space="preserve"> (dále je</w:t>
      </w:r>
      <w:r>
        <w:rPr>
          <w:rFonts w:cs="Tahoma"/>
          <w:sz w:val="24"/>
          <w:szCs w:val="24"/>
        </w:rPr>
        <w:t xml:space="preserve">n „projekt“), registrační číslo </w:t>
      </w:r>
      <w:r w:rsidRPr="00961C7E">
        <w:rPr>
          <w:rFonts w:cs="Tahoma"/>
          <w:sz w:val="24"/>
          <w:szCs w:val="24"/>
        </w:rPr>
        <w:t>„CZ.1.10/2.1.00/</w:t>
      </w:r>
      <w:r>
        <w:rPr>
          <w:rFonts w:cs="Tahoma"/>
          <w:sz w:val="24"/>
          <w:szCs w:val="24"/>
        </w:rPr>
        <w:t>31</w:t>
      </w:r>
      <w:r w:rsidRPr="00961C7E">
        <w:rPr>
          <w:rFonts w:cs="Tahoma"/>
          <w:sz w:val="24"/>
          <w:szCs w:val="24"/>
        </w:rPr>
        <w:t>.01</w:t>
      </w:r>
      <w:r>
        <w:rPr>
          <w:rFonts w:cs="Tahoma"/>
          <w:sz w:val="24"/>
          <w:szCs w:val="24"/>
        </w:rPr>
        <w:t>534</w:t>
      </w:r>
      <w:r w:rsidRPr="00961C7E">
        <w:rPr>
          <w:rFonts w:cs="Tahoma"/>
          <w:sz w:val="24"/>
          <w:szCs w:val="24"/>
        </w:rPr>
        <w:t>“.</w:t>
      </w:r>
      <w:r>
        <w:rPr>
          <w:rFonts w:cs="Tahoma"/>
          <w:sz w:val="24"/>
          <w:szCs w:val="24"/>
        </w:rPr>
        <w:t xml:space="preserve"> O profinancování a kofinancování projektu a o zahájení realizace projektu rozhodlo </w:t>
      </w:r>
      <w:r w:rsidRPr="00DA2E57">
        <w:rPr>
          <w:rFonts w:cs="Tahoma"/>
          <w:sz w:val="24"/>
          <w:szCs w:val="24"/>
        </w:rPr>
        <w:t>zastupitelstvo kraje usnesením č.</w:t>
      </w:r>
      <w:r>
        <w:rPr>
          <w:rFonts w:cs="Tahoma"/>
          <w:sz w:val="24"/>
          <w:szCs w:val="24"/>
        </w:rPr>
        <w:t xml:space="preserve"> 7/599</w:t>
      </w:r>
      <w:r w:rsidRPr="00DA2E57">
        <w:rPr>
          <w:rFonts w:cs="Tahoma"/>
          <w:sz w:val="24"/>
          <w:szCs w:val="24"/>
        </w:rPr>
        <w:t xml:space="preserve"> ze dne </w:t>
      </w:r>
      <w:r>
        <w:rPr>
          <w:rFonts w:cs="Tahoma"/>
          <w:sz w:val="24"/>
          <w:szCs w:val="24"/>
        </w:rPr>
        <w:t>19</w:t>
      </w:r>
      <w:r w:rsidRPr="00DA2E57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> 12</w:t>
      </w:r>
      <w:r w:rsidRPr="00DA2E57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> </w:t>
      </w:r>
      <w:r w:rsidRPr="00DA2E57">
        <w:rPr>
          <w:rFonts w:cs="Tahoma"/>
          <w:sz w:val="24"/>
          <w:szCs w:val="24"/>
        </w:rPr>
        <w:t>201</w:t>
      </w:r>
      <w:r>
        <w:rPr>
          <w:rFonts w:cs="Tahoma"/>
          <w:sz w:val="24"/>
          <w:szCs w:val="24"/>
        </w:rPr>
        <w:t xml:space="preserve">3 (materiál č. 10/19). O prodloužení profinancování a kofinancování projektu do roku 2016 rozhodlo zastupitelstvo kraje dne 11. 12. 2014 usnesením č. 12/1057. </w:t>
      </w:r>
    </w:p>
    <w:p w:rsidR="004C5265" w:rsidRDefault="004C5265" w:rsidP="004C5265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46719F">
        <w:rPr>
          <w:rFonts w:cs="Tahoma"/>
          <w:sz w:val="24"/>
          <w:szCs w:val="24"/>
        </w:rPr>
        <w:t>Rada kraje rozhodla svým usnesením č. 5</w:t>
      </w:r>
      <w:r>
        <w:rPr>
          <w:rFonts w:cs="Tahoma"/>
          <w:sz w:val="24"/>
          <w:szCs w:val="24"/>
        </w:rPr>
        <w:t>5</w:t>
      </w:r>
      <w:r w:rsidRPr="0046719F">
        <w:rPr>
          <w:rFonts w:cs="Tahoma"/>
          <w:sz w:val="24"/>
          <w:szCs w:val="24"/>
        </w:rPr>
        <w:t>/4</w:t>
      </w:r>
      <w:r>
        <w:rPr>
          <w:rFonts w:cs="Tahoma"/>
          <w:sz w:val="24"/>
          <w:szCs w:val="24"/>
        </w:rPr>
        <w:t>281</w:t>
      </w:r>
      <w:r w:rsidRPr="0046719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ze </w:t>
      </w:r>
      <w:r w:rsidRPr="0046719F">
        <w:rPr>
          <w:rFonts w:cs="Tahoma"/>
          <w:sz w:val="24"/>
          <w:szCs w:val="24"/>
        </w:rPr>
        <w:t xml:space="preserve">dne </w:t>
      </w:r>
      <w:r>
        <w:rPr>
          <w:rFonts w:cs="Tahoma"/>
          <w:sz w:val="24"/>
          <w:szCs w:val="24"/>
        </w:rPr>
        <w:t>4</w:t>
      </w:r>
      <w:r w:rsidRPr="0046719F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11</w:t>
      </w:r>
      <w:r w:rsidRPr="0046719F">
        <w:rPr>
          <w:rFonts w:cs="Tahoma"/>
          <w:sz w:val="24"/>
          <w:szCs w:val="24"/>
        </w:rPr>
        <w:t>. 2014 (</w:t>
      </w:r>
      <w:r w:rsidRPr="00174BB0">
        <w:rPr>
          <w:rFonts w:cs="Tahoma"/>
          <w:sz w:val="24"/>
          <w:szCs w:val="24"/>
        </w:rPr>
        <w:t>materiál č.</w:t>
      </w:r>
      <w:r>
        <w:rPr>
          <w:rFonts w:cs="Tahoma"/>
          <w:sz w:val="24"/>
          <w:szCs w:val="24"/>
        </w:rPr>
        <w:t> </w:t>
      </w:r>
      <w:r w:rsidRPr="00174BB0">
        <w:rPr>
          <w:rFonts w:cs="Tahoma"/>
          <w:sz w:val="24"/>
          <w:szCs w:val="24"/>
        </w:rPr>
        <w:t>10/</w:t>
      </w:r>
      <w:r>
        <w:rPr>
          <w:rFonts w:cs="Tahoma"/>
          <w:sz w:val="24"/>
          <w:szCs w:val="24"/>
        </w:rPr>
        <w:t>5)</w:t>
      </w:r>
      <w:r w:rsidRPr="0046719F">
        <w:rPr>
          <w:rFonts w:cs="Tahoma"/>
          <w:sz w:val="24"/>
          <w:szCs w:val="24"/>
        </w:rPr>
        <w:t xml:space="preserve"> o</w:t>
      </w:r>
      <w:r>
        <w:rPr>
          <w:rFonts w:cs="Tahoma"/>
          <w:sz w:val="24"/>
          <w:szCs w:val="24"/>
        </w:rPr>
        <w:t> </w:t>
      </w:r>
      <w:r w:rsidRPr="0046719F">
        <w:rPr>
          <w:rFonts w:cs="Tahoma"/>
          <w:sz w:val="24"/>
          <w:szCs w:val="24"/>
        </w:rPr>
        <w:t>uzavření D</w:t>
      </w:r>
      <w:r w:rsidRPr="0046719F">
        <w:rPr>
          <w:rFonts w:cs="Tahoma"/>
          <w:bCs/>
          <w:sz w:val="24"/>
          <w:szCs w:val="24"/>
        </w:rPr>
        <w:t xml:space="preserve">odatku č. </w:t>
      </w:r>
      <w:r>
        <w:rPr>
          <w:rFonts w:cs="Tahoma"/>
          <w:bCs/>
          <w:sz w:val="24"/>
          <w:szCs w:val="24"/>
        </w:rPr>
        <w:t>1</w:t>
      </w:r>
      <w:r w:rsidRPr="0046719F">
        <w:rPr>
          <w:rFonts w:cs="Tahoma"/>
          <w:bCs/>
          <w:sz w:val="24"/>
          <w:szCs w:val="24"/>
        </w:rPr>
        <w:t xml:space="preserve"> ke Smlouvě o poskytnutí dotace z rozpočtu Regionální rady k projektu (dále jen „dodatek“)</w:t>
      </w:r>
      <w:r w:rsidRPr="0046719F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Předmětem dodatku je prodloužení termínu</w:t>
      </w:r>
      <w:r w:rsidRPr="0046719F">
        <w:rPr>
          <w:rFonts w:cs="Tahoma"/>
          <w:sz w:val="24"/>
          <w:szCs w:val="24"/>
        </w:rPr>
        <w:t xml:space="preserve"> ukončení</w:t>
      </w:r>
      <w:r>
        <w:rPr>
          <w:rFonts w:cs="Tahoma"/>
          <w:sz w:val="24"/>
          <w:szCs w:val="24"/>
        </w:rPr>
        <w:t xml:space="preserve"> realizace</w:t>
      </w:r>
      <w:r w:rsidRPr="0046719F">
        <w:rPr>
          <w:rFonts w:cs="Tahoma"/>
          <w:sz w:val="24"/>
          <w:szCs w:val="24"/>
        </w:rPr>
        <w:t xml:space="preserve"> projektu</w:t>
      </w:r>
      <w:r>
        <w:rPr>
          <w:rFonts w:cs="Tahoma"/>
          <w:sz w:val="24"/>
          <w:szCs w:val="24"/>
        </w:rPr>
        <w:t>.</w:t>
      </w:r>
      <w:r w:rsidRPr="0046719F">
        <w:rPr>
          <w:rFonts w:cs="Tahoma"/>
          <w:sz w:val="24"/>
          <w:szCs w:val="24"/>
        </w:rPr>
        <w:t xml:space="preserve"> Důvodem prodloužení termínu byl </w:t>
      </w:r>
      <w:r>
        <w:rPr>
          <w:rFonts w:cs="Tahoma"/>
          <w:sz w:val="24"/>
          <w:szCs w:val="24"/>
        </w:rPr>
        <w:t>komplikovaný průběh veřejné zakázky na zhotovitele stavby</w:t>
      </w:r>
      <w:r w:rsidRPr="00953030">
        <w:rPr>
          <w:rFonts w:cs="Tahoma"/>
          <w:sz w:val="24"/>
          <w:szCs w:val="24"/>
        </w:rPr>
        <w:t>, která se musela opětovně vyhlásit</w:t>
      </w:r>
      <w:r>
        <w:rPr>
          <w:rFonts w:cs="Tahoma"/>
          <w:sz w:val="24"/>
          <w:szCs w:val="24"/>
        </w:rPr>
        <w:t>.</w:t>
      </w:r>
      <w:r w:rsidRPr="00953030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Termín ukončení realizace projektu byl prodloužen</w:t>
      </w:r>
      <w:r w:rsidRPr="00A71F4B">
        <w:rPr>
          <w:rFonts w:cs="Tahoma"/>
          <w:sz w:val="24"/>
          <w:szCs w:val="24"/>
        </w:rPr>
        <w:t xml:space="preserve"> do 29. 1. 2016.</w:t>
      </w:r>
      <w:r w:rsidRPr="00953030">
        <w:rPr>
          <w:rFonts w:cs="Tahoma"/>
          <w:sz w:val="24"/>
          <w:szCs w:val="24"/>
        </w:rPr>
        <w:t xml:space="preserve"> </w:t>
      </w:r>
    </w:p>
    <w:p w:rsidR="004C5265" w:rsidRPr="00582020" w:rsidRDefault="004C5265" w:rsidP="004C5265">
      <w:pPr>
        <w:pStyle w:val="Zkladntext3"/>
        <w:spacing w:after="120"/>
        <w:jc w:val="both"/>
        <w:rPr>
          <w:rFonts w:eastAsia="SimSun" w:cs="Tahoma"/>
          <w:sz w:val="24"/>
          <w:szCs w:val="24"/>
          <w:lang w:eastAsia="zh-CN"/>
        </w:rPr>
      </w:pPr>
      <w:r>
        <w:rPr>
          <w:rFonts w:cs="Tahoma"/>
          <w:sz w:val="24"/>
          <w:szCs w:val="24"/>
        </w:rPr>
        <w:t xml:space="preserve">Dne 4. 11. 2014 rozhodla rada kraje svým usnesením č. 55/4224 na základě zprávy o posouzení a hodnocení nabídek vybrat nejvhodnější nabídku a uzavřít smlouvu v zadávacím řízení k veřejné zakázce č. 330/2014 se společností Beskydská stavební, a.s. za cenu nejvýše přípustnou 18.990.857,93 Kč bez DPH. </w:t>
      </w:r>
    </w:p>
    <w:p w:rsidR="004C5265" w:rsidRPr="00B023AA" w:rsidRDefault="004C5265" w:rsidP="004C5265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highlight w:val="yellow"/>
        </w:rPr>
      </w:pPr>
      <w:r>
        <w:rPr>
          <w:rFonts w:ascii="Tahoma" w:hAnsi="Tahoma" w:cs="Tahoma"/>
          <w:szCs w:val="28"/>
        </w:rPr>
        <w:t xml:space="preserve">Nabídková cena uchazeče převýšila předpokládanou hodnotu veřejné zakázky. Vzhledem k této skutečnosti a s přihlédnutím na možné změny a vícepráce je zvyšován finanční objem </w:t>
      </w:r>
      <w:r w:rsidRPr="00B023AA">
        <w:rPr>
          <w:rFonts w:ascii="Tahoma" w:hAnsi="Tahoma" w:cs="Tahoma"/>
          <w:szCs w:val="28"/>
        </w:rPr>
        <w:t>profinancování a kofinancování</w:t>
      </w:r>
      <w:r>
        <w:rPr>
          <w:rFonts w:ascii="Tahoma" w:hAnsi="Tahoma" w:cs="Tahoma"/>
          <w:szCs w:val="28"/>
        </w:rPr>
        <w:t xml:space="preserve"> o 1.500.000 Kč. </w:t>
      </w:r>
    </w:p>
    <w:p w:rsidR="004C5265" w:rsidRDefault="004C5265" w:rsidP="004C5265">
      <w:pPr>
        <w:jc w:val="both"/>
        <w:rPr>
          <w:rFonts w:ascii="Tahoma" w:hAnsi="Tahoma" w:cs="Tahoma"/>
        </w:rPr>
      </w:pPr>
      <w:r w:rsidRPr="004C5265">
        <w:rPr>
          <w:rFonts w:ascii="Tahoma" w:hAnsi="Tahoma" w:cs="Tahoma"/>
          <w:szCs w:val="28"/>
        </w:rPr>
        <w:t xml:space="preserve">Finanční krytí navýšení profinancování a kofinancování projektu </w:t>
      </w:r>
      <w:r w:rsidRPr="004C5265">
        <w:rPr>
          <w:rFonts w:ascii="Tahoma" w:hAnsi="Tahoma" w:cs="Tahoma"/>
        </w:rPr>
        <w:t>navrhujeme</w:t>
      </w:r>
      <w:r>
        <w:rPr>
          <w:rFonts w:ascii="Tahoma" w:hAnsi="Tahoma" w:cs="Tahoma"/>
        </w:rPr>
        <w:t xml:space="preserve"> dofinancovat z rezervy na mimořádné akce a akce s nedořešeným financováním.</w:t>
      </w:r>
    </w:p>
    <w:p w:rsidR="004C5265" w:rsidRDefault="004C5265" w:rsidP="004C5265">
      <w:pPr>
        <w:jc w:val="both"/>
        <w:rPr>
          <w:rFonts w:ascii="Tahoma" w:hAnsi="Tahoma" w:cs="Tahoma"/>
        </w:rPr>
      </w:pPr>
    </w:p>
    <w:p w:rsidR="004C5265" w:rsidRPr="001B6247" w:rsidRDefault="004C5265" w:rsidP="004C5265">
      <w:pPr>
        <w:pStyle w:val="Zkladntext3"/>
        <w:tabs>
          <w:tab w:val="left" w:pos="720"/>
        </w:tabs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základě</w:t>
      </w:r>
      <w:r w:rsidRPr="001B6247">
        <w:rPr>
          <w:rFonts w:cs="Tahoma"/>
          <w:sz w:val="24"/>
          <w:szCs w:val="24"/>
        </w:rPr>
        <w:t xml:space="preserve"> výše uvedeného navrhuje rad</w:t>
      </w:r>
      <w:r w:rsidR="00AE197E">
        <w:rPr>
          <w:rFonts w:cs="Tahoma"/>
          <w:sz w:val="24"/>
          <w:szCs w:val="24"/>
        </w:rPr>
        <w:t>a</w:t>
      </w:r>
      <w:r w:rsidRPr="001B6247">
        <w:rPr>
          <w:rFonts w:cs="Tahoma"/>
          <w:sz w:val="24"/>
          <w:szCs w:val="24"/>
        </w:rPr>
        <w:t xml:space="preserve"> kraje zastupitelstvu kraje rozhodnout nahradit text v bodu </w:t>
      </w:r>
      <w:r>
        <w:rPr>
          <w:rFonts w:cs="Tahoma"/>
          <w:sz w:val="24"/>
          <w:szCs w:val="24"/>
        </w:rPr>
        <w:t>2)</w:t>
      </w:r>
      <w:r w:rsidRPr="001B6247">
        <w:rPr>
          <w:rFonts w:cs="Tahoma"/>
          <w:sz w:val="24"/>
          <w:szCs w:val="24"/>
        </w:rPr>
        <w:t xml:space="preserve"> usnesení č. 7/599 ze dne 19. 12. 2013, jak je uvedeno v bodě 1) navrhovaného usnesení.</w:t>
      </w:r>
    </w:p>
    <w:p w:rsidR="004C5265" w:rsidRPr="00393715" w:rsidRDefault="004C5265" w:rsidP="004C5265">
      <w:pPr>
        <w:spacing w:after="120"/>
        <w:jc w:val="both"/>
        <w:rPr>
          <w:rFonts w:ascii="Tahoma" w:hAnsi="Tahoma" w:cs="Tahoma"/>
        </w:rPr>
      </w:pPr>
    </w:p>
    <w:p w:rsidR="004C5265" w:rsidRDefault="004C5265" w:rsidP="008A2F3C">
      <w:pPr>
        <w:spacing w:before="120" w:after="120"/>
        <w:jc w:val="both"/>
        <w:rPr>
          <w:rFonts w:ascii="Tahoma" w:hAnsi="Tahoma" w:cs="Tahoma"/>
          <w:szCs w:val="28"/>
        </w:rPr>
      </w:pPr>
    </w:p>
    <w:p w:rsidR="00851A31" w:rsidRDefault="0082320B" w:rsidP="0082320B">
      <w:pPr>
        <w:pageBreakBefore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 xml:space="preserve">Výpis z usnesení </w:t>
      </w:r>
      <w:r w:rsidR="00152AAA">
        <w:rPr>
          <w:rFonts w:ascii="Tahoma" w:hAnsi="Tahoma" w:cs="Tahoma"/>
          <w:u w:val="single"/>
        </w:rPr>
        <w:t>62</w:t>
      </w:r>
      <w:r>
        <w:rPr>
          <w:rFonts w:ascii="Tahoma" w:hAnsi="Tahoma" w:cs="Tahoma"/>
          <w:u w:val="single"/>
        </w:rPr>
        <w:t>. schůze rady kraje konané dne</w:t>
      </w:r>
      <w:r w:rsidR="00A81728">
        <w:rPr>
          <w:rFonts w:ascii="Tahoma" w:hAnsi="Tahoma" w:cs="Tahoma"/>
          <w:u w:val="single"/>
        </w:rPr>
        <w:t xml:space="preserve"> 17</w:t>
      </w:r>
      <w:r>
        <w:rPr>
          <w:rFonts w:ascii="Tahoma" w:hAnsi="Tahoma" w:cs="Tahoma"/>
          <w:u w:val="single"/>
        </w:rPr>
        <w:t xml:space="preserve">. </w:t>
      </w:r>
      <w:r w:rsidR="00A81728">
        <w:rPr>
          <w:rFonts w:ascii="Tahoma" w:hAnsi="Tahoma" w:cs="Tahoma"/>
          <w:u w:val="single"/>
        </w:rPr>
        <w:t>2</w:t>
      </w:r>
      <w:r>
        <w:rPr>
          <w:rFonts w:ascii="Tahoma" w:hAnsi="Tahoma" w:cs="Tahoma"/>
          <w:u w:val="single"/>
        </w:rPr>
        <w:t>. 201</w:t>
      </w:r>
      <w:r w:rsidR="00A81728">
        <w:rPr>
          <w:rFonts w:ascii="Tahoma" w:hAnsi="Tahoma" w:cs="Tahoma"/>
          <w:u w:val="single"/>
        </w:rPr>
        <w:t>5</w:t>
      </w:r>
      <w:r>
        <w:rPr>
          <w:rFonts w:ascii="Tahoma" w:hAnsi="Tahoma" w:cs="Tahoma"/>
          <w:u w:val="single"/>
        </w:rPr>
        <w:t>:</w:t>
      </w:r>
    </w:p>
    <w:p w:rsidR="0082320B" w:rsidRDefault="0082320B" w:rsidP="0082320B">
      <w:pPr>
        <w:rPr>
          <w:rFonts w:ascii="Tahoma" w:hAnsi="Tahoma" w:cs="Tahoma"/>
          <w:bCs/>
        </w:rPr>
      </w:pPr>
    </w:p>
    <w:p w:rsidR="000A7D45" w:rsidRPr="00A81728" w:rsidRDefault="00A81728" w:rsidP="00851A31">
      <w:pPr>
        <w:jc w:val="both"/>
        <w:rPr>
          <w:rFonts w:ascii="Tahoma" w:hAnsi="Tahoma" w:cs="Tahoma"/>
          <w:u w:val="single"/>
        </w:rPr>
      </w:pPr>
      <w:r w:rsidRPr="00A81728">
        <w:rPr>
          <w:rFonts w:ascii="Tahoma" w:hAnsi="Tahoma" w:cs="Tahoma"/>
        </w:rPr>
        <w:t>Návrh na změnu profinancování a kofinancování projektu „Poradna pro pěstounskou péči v Ostravě“</w:t>
      </w:r>
    </w:p>
    <w:p w:rsidR="00A81728" w:rsidRDefault="00A81728" w:rsidP="00ED6156">
      <w:pPr>
        <w:rPr>
          <w:rFonts w:ascii="Tahoma" w:hAnsi="Tahoma" w:cs="Tahoma"/>
        </w:rPr>
      </w:pPr>
    </w:p>
    <w:p w:rsidR="00A81728" w:rsidRPr="004C2D09" w:rsidRDefault="00A81728" w:rsidP="00A81728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A81728" w:rsidRPr="004C2D09" w:rsidRDefault="00A81728" w:rsidP="00A81728">
      <w:pPr>
        <w:rPr>
          <w:rFonts w:ascii="Tahoma" w:hAnsi="Tahoma" w:cs="Tahoma"/>
        </w:rPr>
      </w:pPr>
    </w:p>
    <w:p w:rsidR="00A81728" w:rsidRPr="00F132D2" w:rsidRDefault="00A81728" w:rsidP="00A81728">
      <w:pPr>
        <w:tabs>
          <w:tab w:val="left" w:pos="4253"/>
          <w:tab w:val="left" w:pos="5812"/>
          <w:tab w:val="right" w:pos="7938"/>
        </w:tabs>
        <w:ind w:left="4253" w:hanging="4253"/>
        <w:rPr>
          <w:rFonts w:ascii="Tahoma" w:hAnsi="Tahoma" w:cs="Tahoma"/>
        </w:rPr>
      </w:pPr>
      <w:r w:rsidRPr="00F132D2">
        <w:rPr>
          <w:rFonts w:ascii="Tahoma" w:hAnsi="Tahoma" w:cs="Tahoma"/>
        </w:rPr>
        <w:t>k usnesením rady kraje</w:t>
      </w:r>
      <w:r w:rsidRPr="00F132D2">
        <w:rPr>
          <w:rFonts w:ascii="Tahoma" w:hAnsi="Tahoma" w:cs="Tahoma"/>
        </w:rPr>
        <w:tab/>
      </w:r>
      <w:r w:rsidRPr="00E556FC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30</w:t>
      </w:r>
      <w:r w:rsidRPr="00211D95">
        <w:rPr>
          <w:rFonts w:ascii="Tahoma" w:hAnsi="Tahoma" w:cs="Tahoma"/>
        </w:rPr>
        <w:t>/2339</w:t>
      </w:r>
      <w:r w:rsidRPr="00E556FC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ab/>
        <w:t>3</w:t>
      </w:r>
      <w:r w:rsidRPr="00211D95">
        <w:rPr>
          <w:rFonts w:ascii="Tahoma" w:hAnsi="Tahoma" w:cs="Tahoma"/>
        </w:rPr>
        <w:t>. 12. 2013</w:t>
      </w:r>
    </w:p>
    <w:p w:rsidR="00A81728" w:rsidRPr="00F132D2" w:rsidRDefault="00A81728" w:rsidP="00A81728">
      <w:pPr>
        <w:tabs>
          <w:tab w:val="left" w:pos="4253"/>
          <w:tab w:val="left" w:pos="5812"/>
          <w:tab w:val="right" w:pos="7938"/>
        </w:tabs>
        <w:ind w:left="4253" w:hanging="4253"/>
        <w:rPr>
          <w:rFonts w:ascii="Tahoma" w:hAnsi="Tahoma" w:cs="Tahoma"/>
        </w:rPr>
      </w:pPr>
      <w:r w:rsidRPr="00F132D2">
        <w:rPr>
          <w:rFonts w:ascii="Tahoma" w:hAnsi="Tahoma" w:cs="Tahoma"/>
        </w:rPr>
        <w:tab/>
        <w:t xml:space="preserve">č. </w:t>
      </w:r>
      <w:r>
        <w:rPr>
          <w:rFonts w:ascii="Tahoma" w:hAnsi="Tahoma" w:cs="Tahoma"/>
        </w:rPr>
        <w:t>5</w:t>
      </w:r>
      <w:r w:rsidRPr="00F132D2">
        <w:rPr>
          <w:rFonts w:ascii="Tahoma" w:hAnsi="Tahoma" w:cs="Tahoma"/>
        </w:rPr>
        <w:t>6/</w:t>
      </w:r>
      <w:r>
        <w:rPr>
          <w:rFonts w:ascii="Tahoma" w:hAnsi="Tahoma" w:cs="Tahoma"/>
        </w:rPr>
        <w:t>4441</w:t>
      </w:r>
      <w:r w:rsidRPr="00F132D2">
        <w:rPr>
          <w:rFonts w:ascii="Tahoma" w:hAnsi="Tahoma" w:cs="Tahoma"/>
        </w:rPr>
        <w:tab/>
        <w:t xml:space="preserve">ze dne </w:t>
      </w:r>
      <w:r w:rsidRPr="00F132D2"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>5</w:t>
      </w:r>
      <w:r w:rsidRPr="00F132D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11</w:t>
      </w:r>
      <w:r w:rsidRPr="00F132D2">
        <w:rPr>
          <w:rFonts w:ascii="Tahoma" w:hAnsi="Tahoma" w:cs="Tahoma"/>
        </w:rPr>
        <w:t>. 2014</w:t>
      </w:r>
    </w:p>
    <w:p w:rsidR="00A81728" w:rsidRPr="00F132D2" w:rsidRDefault="00A81728" w:rsidP="00A81728">
      <w:pPr>
        <w:tabs>
          <w:tab w:val="left" w:pos="4253"/>
          <w:tab w:val="left" w:pos="5812"/>
          <w:tab w:val="right" w:pos="7938"/>
        </w:tabs>
        <w:rPr>
          <w:rFonts w:ascii="Tahoma" w:hAnsi="Tahoma" w:cs="Tahoma"/>
        </w:rPr>
      </w:pPr>
    </w:p>
    <w:p w:rsidR="00A81728" w:rsidRDefault="00A81728" w:rsidP="00A81728">
      <w:pPr>
        <w:tabs>
          <w:tab w:val="left" w:pos="4253"/>
          <w:tab w:val="left" w:pos="5812"/>
          <w:tab w:val="right" w:pos="7938"/>
        </w:tabs>
        <w:rPr>
          <w:rFonts w:ascii="Tahoma" w:hAnsi="Tahoma" w:cs="Tahoma"/>
        </w:rPr>
      </w:pPr>
      <w:r w:rsidRPr="00F132D2">
        <w:rPr>
          <w:rFonts w:ascii="Tahoma" w:hAnsi="Tahoma" w:cs="Tahoma"/>
        </w:rPr>
        <w:t>k usnesení</w:t>
      </w:r>
      <w:r w:rsidR="00744277">
        <w:rPr>
          <w:rFonts w:ascii="Tahoma" w:hAnsi="Tahoma" w:cs="Tahoma"/>
        </w:rPr>
        <w:t>m</w:t>
      </w:r>
      <w:r w:rsidRPr="00F132D2">
        <w:rPr>
          <w:rFonts w:ascii="Tahoma" w:hAnsi="Tahoma" w:cs="Tahoma"/>
        </w:rPr>
        <w:t xml:space="preserve"> zastupitelstva kraje</w:t>
      </w:r>
      <w:r w:rsidRPr="00F132D2">
        <w:rPr>
          <w:rFonts w:ascii="Tahoma" w:hAnsi="Tahoma" w:cs="Tahoma"/>
        </w:rPr>
        <w:tab/>
      </w:r>
      <w:r w:rsidRPr="00E556FC">
        <w:rPr>
          <w:rFonts w:ascii="Tahoma" w:hAnsi="Tahoma" w:cs="Tahoma"/>
        </w:rPr>
        <w:t xml:space="preserve">č. </w:t>
      </w:r>
      <w:r w:rsidRPr="00211D95">
        <w:rPr>
          <w:rFonts w:ascii="Tahoma" w:hAnsi="Tahoma" w:cs="Tahoma"/>
        </w:rPr>
        <w:t>7/599</w:t>
      </w:r>
      <w:r w:rsidRPr="00E556FC">
        <w:rPr>
          <w:rFonts w:ascii="Tahoma" w:hAnsi="Tahoma" w:cs="Tahoma"/>
        </w:rPr>
        <w:tab/>
        <w:t xml:space="preserve">ze dne </w:t>
      </w:r>
      <w:r w:rsidRPr="00211D95">
        <w:rPr>
          <w:rFonts w:ascii="Tahoma" w:hAnsi="Tahoma" w:cs="Tahoma"/>
        </w:rPr>
        <w:t>19. 12. 2013</w:t>
      </w:r>
    </w:p>
    <w:p w:rsidR="00A81728" w:rsidRPr="00F132D2" w:rsidRDefault="00A81728" w:rsidP="00A81728">
      <w:pPr>
        <w:tabs>
          <w:tab w:val="left" w:pos="4253"/>
          <w:tab w:val="left" w:pos="5812"/>
          <w:tab w:val="right" w:pos="793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F132D2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12</w:t>
      </w:r>
      <w:r w:rsidRPr="00F132D2">
        <w:rPr>
          <w:rFonts w:ascii="Tahoma" w:hAnsi="Tahoma" w:cs="Tahoma"/>
        </w:rPr>
        <w:t>/</w:t>
      </w:r>
      <w:r>
        <w:rPr>
          <w:rFonts w:ascii="Tahoma" w:hAnsi="Tahoma" w:cs="Tahoma"/>
        </w:rPr>
        <w:t>1057</w:t>
      </w:r>
      <w:r w:rsidRPr="00F132D2">
        <w:rPr>
          <w:rFonts w:ascii="Tahoma" w:hAnsi="Tahoma" w:cs="Tahoma"/>
        </w:rPr>
        <w:tab/>
        <w:t>ze dne</w:t>
      </w:r>
      <w:r w:rsidRPr="00F132D2">
        <w:rPr>
          <w:rFonts w:ascii="Tahoma" w:hAnsi="Tahoma" w:cs="Tahoma"/>
        </w:rPr>
        <w:tab/>
        <w:t xml:space="preserve"> 1</w:t>
      </w:r>
      <w:r>
        <w:rPr>
          <w:rFonts w:ascii="Tahoma" w:hAnsi="Tahoma" w:cs="Tahoma"/>
        </w:rPr>
        <w:t>1</w:t>
      </w:r>
      <w:r w:rsidRPr="00F132D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12</w:t>
      </w:r>
      <w:r w:rsidRPr="00F132D2">
        <w:rPr>
          <w:rFonts w:ascii="Tahoma" w:hAnsi="Tahoma" w:cs="Tahoma"/>
        </w:rPr>
        <w:t>. 201</w:t>
      </w:r>
      <w:r>
        <w:rPr>
          <w:rFonts w:ascii="Tahoma" w:hAnsi="Tahoma" w:cs="Tahoma"/>
        </w:rPr>
        <w:t>4</w:t>
      </w:r>
    </w:p>
    <w:p w:rsidR="00ED6156" w:rsidRPr="00576BF1" w:rsidRDefault="00ED6156" w:rsidP="00ED6156">
      <w:pPr>
        <w:tabs>
          <w:tab w:val="left" w:pos="4253"/>
        </w:tabs>
        <w:rPr>
          <w:rFonts w:ascii="Tahoma" w:hAnsi="Tahoma" w:cs="Tahoma"/>
        </w:rPr>
      </w:pPr>
      <w:r w:rsidRPr="00576BF1">
        <w:rPr>
          <w:rFonts w:ascii="Tahoma" w:hAnsi="Tahoma" w:cs="Tahoma"/>
        </w:rPr>
        <w:tab/>
      </w:r>
    </w:p>
    <w:p w:rsidR="00ED6156" w:rsidRPr="00576BF1" w:rsidRDefault="00ED6156" w:rsidP="00ED6156">
      <w:pPr>
        <w:tabs>
          <w:tab w:val="left" w:pos="3960"/>
        </w:tabs>
        <w:rPr>
          <w:rFonts w:ascii="Tahoma" w:hAnsi="Tahoma" w:cs="Tahoma"/>
        </w:rPr>
      </w:pPr>
      <w:r w:rsidRPr="00576BF1">
        <w:rPr>
          <w:rFonts w:ascii="Tahoma" w:hAnsi="Tahoma" w:cs="Tahoma"/>
        </w:rPr>
        <w:t>(č. usnesení)</w:t>
      </w:r>
    </w:p>
    <w:p w:rsidR="00ED6156" w:rsidRDefault="00ED6156" w:rsidP="00ED6156">
      <w:pPr>
        <w:widowControl w:val="0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4636"/>
        <w:gridCol w:w="360"/>
        <w:gridCol w:w="2346"/>
      </w:tblGrid>
      <w:tr w:rsidR="00ED6156" w:rsidRPr="00ED6156" w:rsidTr="00606131">
        <w:tc>
          <w:tcPr>
            <w:tcW w:w="496" w:type="dxa"/>
          </w:tcPr>
          <w:p w:rsidR="00ED6156" w:rsidRPr="00E11413" w:rsidRDefault="00ED6156" w:rsidP="001E3E6D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4"/>
          </w:tcPr>
          <w:p w:rsidR="00ED6156" w:rsidRPr="00ED6156" w:rsidRDefault="00744277" w:rsidP="00152AAA">
            <w:pPr>
              <w:spacing w:line="280" w:lineRule="exact"/>
            </w:pPr>
            <w:r>
              <w:rPr>
                <w:rFonts w:ascii="Tahoma" w:hAnsi="Tahoma" w:cs="Tahoma"/>
              </w:rPr>
              <w:t>62</w:t>
            </w:r>
            <w:r w:rsidRPr="00110EFF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4895</w:t>
            </w:r>
          </w:p>
        </w:tc>
      </w:tr>
      <w:tr w:rsidR="00ED6156" w:rsidRPr="00ED6156" w:rsidTr="00606131">
        <w:tc>
          <w:tcPr>
            <w:tcW w:w="496" w:type="dxa"/>
          </w:tcPr>
          <w:p w:rsidR="00ED6156" w:rsidRPr="00ED6156" w:rsidRDefault="00152AAA" w:rsidP="001E3E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ED6156" w:rsidRPr="00ED6156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  <w:gridSpan w:val="4"/>
          </w:tcPr>
          <w:p w:rsidR="00152AAA" w:rsidRPr="00330980" w:rsidRDefault="00152AAA" w:rsidP="00152AAA">
            <w:pPr>
              <w:jc w:val="both"/>
              <w:rPr>
                <w:rFonts w:ascii="Tahoma" w:hAnsi="Tahoma" w:cs="Tahoma"/>
              </w:rPr>
            </w:pPr>
            <w:r w:rsidRPr="00330980">
              <w:rPr>
                <w:rFonts w:ascii="Tahoma" w:hAnsi="Tahoma" w:cs="Tahoma"/>
              </w:rPr>
              <w:t xml:space="preserve">d o p o r u č u j e  </w:t>
            </w:r>
          </w:p>
          <w:p w:rsidR="00152AAA" w:rsidRPr="00330980" w:rsidRDefault="00152AAA" w:rsidP="00152AAA">
            <w:pPr>
              <w:jc w:val="both"/>
              <w:rPr>
                <w:rFonts w:ascii="Tahoma" w:hAnsi="Tahoma" w:cs="Tahoma"/>
              </w:rPr>
            </w:pPr>
          </w:p>
          <w:p w:rsidR="00152AAA" w:rsidRPr="00330980" w:rsidRDefault="00152AAA" w:rsidP="00152AAA">
            <w:pPr>
              <w:jc w:val="both"/>
              <w:rPr>
                <w:rFonts w:ascii="Tahoma" w:hAnsi="Tahoma" w:cs="Tahoma"/>
              </w:rPr>
            </w:pPr>
            <w:r w:rsidRPr="00330980">
              <w:rPr>
                <w:rFonts w:ascii="Tahoma" w:hAnsi="Tahoma" w:cs="Tahoma"/>
              </w:rPr>
              <w:t>zastupitelstvu kraje</w:t>
            </w:r>
          </w:p>
          <w:p w:rsidR="00152AAA" w:rsidRDefault="00152AAA" w:rsidP="00152AAA">
            <w:pPr>
              <w:jc w:val="both"/>
              <w:rPr>
                <w:rFonts w:ascii="Tahoma" w:hAnsi="Tahoma" w:cs="Tahoma"/>
              </w:rPr>
            </w:pPr>
            <w:r w:rsidRPr="00330980">
              <w:rPr>
                <w:rFonts w:ascii="Tahoma" w:hAnsi="Tahoma" w:cs="Tahoma"/>
              </w:rPr>
              <w:t xml:space="preserve">rozhodnout </w:t>
            </w:r>
            <w:r>
              <w:rPr>
                <w:rFonts w:ascii="Tahoma" w:hAnsi="Tahoma" w:cs="Tahoma"/>
              </w:rPr>
              <w:t>nahradit text bodu</w:t>
            </w:r>
            <w:r w:rsidRPr="0033098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</w:t>
            </w:r>
            <w:r w:rsidRPr="00330980">
              <w:rPr>
                <w:rFonts w:ascii="Tahoma" w:hAnsi="Tahoma" w:cs="Tahoma"/>
              </w:rPr>
              <w:t xml:space="preserve">) usnesení č. </w:t>
            </w:r>
            <w:r>
              <w:rPr>
                <w:rFonts w:ascii="Tahoma" w:hAnsi="Tahoma" w:cs="Tahoma"/>
              </w:rPr>
              <w:t>7/599</w:t>
            </w:r>
            <w:r w:rsidRPr="0033098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ze dne 19. 12. 2013 textem tohoto znění: </w:t>
            </w:r>
          </w:p>
          <w:p w:rsidR="00152AAA" w:rsidRDefault="00152AAA" w:rsidP="00152AAA">
            <w:pPr>
              <w:jc w:val="both"/>
              <w:rPr>
                <w:rFonts w:ascii="Tahoma" w:hAnsi="Tahoma" w:cs="Tahoma"/>
              </w:rPr>
            </w:pPr>
          </w:p>
          <w:p w:rsidR="00152AAA" w:rsidRPr="00160A23" w:rsidRDefault="00152AAA" w:rsidP="00152AA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„r o z h o d l o</w:t>
            </w:r>
          </w:p>
          <w:p w:rsidR="00152AAA" w:rsidRDefault="00152AAA" w:rsidP="00152AAA">
            <w:pPr>
              <w:jc w:val="both"/>
              <w:rPr>
                <w:rFonts w:ascii="Tahoma" w:hAnsi="Tahoma" w:cs="Tahoma"/>
              </w:rPr>
            </w:pPr>
          </w:p>
          <w:p w:rsidR="00ED6156" w:rsidRPr="00ED6156" w:rsidRDefault="00152AAA" w:rsidP="00152AA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profinancovat a kofinancovat projekt „Poradna pro pěstounskou péči v Ostravě“, předkládaný do Regionálního operačního programu NUTS II Moravskoslezsko 2007 – 2013, prioritní osy 2, oblasti podpory 2.1, dílčí oblasti podpory 2.1.2, v letech 2013 – 2016 ve výši 27.350.000 Kč“</w:t>
            </w:r>
          </w:p>
        </w:tc>
      </w:tr>
      <w:tr w:rsidR="003B3B2D" w:rsidTr="00606131">
        <w:trPr>
          <w:trHeight w:val="303"/>
        </w:trPr>
        <w:tc>
          <w:tcPr>
            <w:tcW w:w="496" w:type="dxa"/>
          </w:tcPr>
          <w:p w:rsidR="003B3B2D" w:rsidRDefault="003B3B2D" w:rsidP="001B7B0F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4"/>
          </w:tcPr>
          <w:p w:rsidR="003B3B2D" w:rsidRDefault="003B3B2D" w:rsidP="001B7B0F">
            <w:pPr>
              <w:jc w:val="both"/>
              <w:rPr>
                <w:rFonts w:ascii="Tahoma" w:hAnsi="Tahoma" w:cs="Tahoma"/>
              </w:rPr>
            </w:pPr>
          </w:p>
        </w:tc>
      </w:tr>
      <w:tr w:rsidR="00606131" w:rsidTr="00606131">
        <w:trPr>
          <w:trHeight w:val="303"/>
        </w:trPr>
        <w:tc>
          <w:tcPr>
            <w:tcW w:w="496" w:type="dxa"/>
          </w:tcPr>
          <w:p w:rsidR="00606131" w:rsidRDefault="00606131" w:rsidP="001B7B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88" w:type="dxa"/>
            <w:gridSpan w:val="4"/>
          </w:tcPr>
          <w:p w:rsidR="00606131" w:rsidRDefault="00744277" w:rsidP="001B7B0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  <w:r w:rsidRPr="00110EFF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4895</w:t>
            </w:r>
          </w:p>
        </w:tc>
      </w:tr>
      <w:tr w:rsidR="00606131" w:rsidTr="00606131">
        <w:trPr>
          <w:trHeight w:val="1552"/>
        </w:trPr>
        <w:tc>
          <w:tcPr>
            <w:tcW w:w="496" w:type="dxa"/>
          </w:tcPr>
          <w:p w:rsidR="00606131" w:rsidRDefault="00606131" w:rsidP="001B7B0F">
            <w:pPr>
              <w:rPr>
                <w:rFonts w:ascii="Tahoma" w:hAnsi="Tahoma" w:cs="Tahoma"/>
              </w:rPr>
            </w:pPr>
          </w:p>
          <w:p w:rsidR="00606131" w:rsidRDefault="00606131" w:rsidP="001B7B0F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4"/>
          </w:tcPr>
          <w:p w:rsidR="00606131" w:rsidRDefault="00606131" w:rsidP="001B7B0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 c h v a l u j e </w:t>
            </w:r>
          </w:p>
          <w:p w:rsidR="00606131" w:rsidRPr="00390C41" w:rsidRDefault="00606131" w:rsidP="001B7B0F">
            <w:pPr>
              <w:jc w:val="both"/>
              <w:rPr>
                <w:rFonts w:ascii="Tahoma" w:hAnsi="Tahoma" w:cs="Tahoma"/>
              </w:rPr>
            </w:pPr>
            <w:proofErr w:type="gramStart"/>
            <w:r w:rsidRPr="00390C41">
              <w:rPr>
                <w:rFonts w:ascii="Tahoma" w:hAnsi="Tahoma" w:cs="Tahoma"/>
              </w:rPr>
              <w:t>rozpočtové</w:t>
            </w:r>
            <w:proofErr w:type="gramEnd"/>
            <w:r w:rsidRPr="00390C41">
              <w:rPr>
                <w:rFonts w:ascii="Tahoma" w:hAnsi="Tahoma" w:cs="Tahoma"/>
              </w:rPr>
              <w:t xml:space="preserve"> opatření, kterým </w:t>
            </w:r>
            <w:proofErr w:type="gramStart"/>
            <w:r w:rsidRPr="00390C41">
              <w:rPr>
                <w:rFonts w:ascii="Tahoma" w:hAnsi="Tahoma" w:cs="Tahoma"/>
              </w:rPr>
              <w:t>se</w:t>
            </w:r>
            <w:proofErr w:type="gramEnd"/>
            <w:r w:rsidRPr="00390C41">
              <w:rPr>
                <w:rFonts w:ascii="Tahoma" w:hAnsi="Tahoma" w:cs="Tahoma"/>
              </w:rPr>
              <w:t xml:space="preserve"> </w:t>
            </w:r>
          </w:p>
          <w:p w:rsidR="00606131" w:rsidRPr="00390C41" w:rsidRDefault="00606131" w:rsidP="001B7B0F">
            <w:pPr>
              <w:jc w:val="both"/>
              <w:rPr>
                <w:rFonts w:ascii="Tahoma" w:hAnsi="Tahoma" w:cs="Tahoma"/>
              </w:rPr>
            </w:pPr>
          </w:p>
          <w:p w:rsidR="00606131" w:rsidRPr="00390C41" w:rsidRDefault="00606131" w:rsidP="001B7B0F">
            <w:pPr>
              <w:jc w:val="both"/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>s n i ž u j í</w:t>
            </w:r>
          </w:p>
          <w:p w:rsidR="00606131" w:rsidRPr="00390C41" w:rsidRDefault="00606131" w:rsidP="001B7B0F">
            <w:pPr>
              <w:jc w:val="both"/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>běžné výdaje</w:t>
            </w:r>
          </w:p>
        </w:tc>
      </w:tr>
      <w:tr w:rsidR="00606131" w:rsidTr="0060613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6" w:type="dxa"/>
          </w:tcPr>
          <w:p w:rsidR="00606131" w:rsidRDefault="00606131" w:rsidP="001B7B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606131" w:rsidRPr="00390C41" w:rsidRDefault="00606131" w:rsidP="001B7B0F">
            <w:pPr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 xml:space="preserve">na § 6409 - </w:t>
            </w:r>
          </w:p>
        </w:tc>
        <w:tc>
          <w:tcPr>
            <w:tcW w:w="4636" w:type="dxa"/>
          </w:tcPr>
          <w:p w:rsidR="00606131" w:rsidRPr="00390C41" w:rsidRDefault="00606131" w:rsidP="001B7B0F">
            <w:pPr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>Ostatní činnosti jinde nezařazené</w:t>
            </w:r>
          </w:p>
        </w:tc>
        <w:tc>
          <w:tcPr>
            <w:tcW w:w="360" w:type="dxa"/>
          </w:tcPr>
          <w:p w:rsidR="00606131" w:rsidRPr="00390C41" w:rsidRDefault="00606131" w:rsidP="001B7B0F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346" w:type="dxa"/>
          </w:tcPr>
          <w:p w:rsidR="00606131" w:rsidRPr="00390C41" w:rsidRDefault="00606131" w:rsidP="001B7B0F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606131" w:rsidTr="0060613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6" w:type="dxa"/>
          </w:tcPr>
          <w:p w:rsidR="00606131" w:rsidRDefault="00606131" w:rsidP="001B7B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606131" w:rsidRPr="00390C41" w:rsidRDefault="00606131" w:rsidP="001B7B0F">
            <w:pPr>
              <w:rPr>
                <w:rFonts w:ascii="Tahoma" w:hAnsi="Tahoma" w:cs="Tahoma"/>
              </w:rPr>
            </w:pPr>
            <w:proofErr w:type="gramStart"/>
            <w:r w:rsidRPr="00390C41">
              <w:rPr>
                <w:rFonts w:ascii="Tahoma" w:hAnsi="Tahoma" w:cs="Tahoma"/>
              </w:rPr>
              <w:t>pol.  5901</w:t>
            </w:r>
            <w:proofErr w:type="gramEnd"/>
            <w:r w:rsidRPr="00390C41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636" w:type="dxa"/>
          </w:tcPr>
          <w:p w:rsidR="00606131" w:rsidRPr="00390C41" w:rsidRDefault="00606131" w:rsidP="001B7B0F">
            <w:pPr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>Nespecifikované rezervy</w:t>
            </w:r>
          </w:p>
        </w:tc>
        <w:tc>
          <w:tcPr>
            <w:tcW w:w="360" w:type="dxa"/>
          </w:tcPr>
          <w:p w:rsidR="00606131" w:rsidRPr="00390C41" w:rsidRDefault="00606131" w:rsidP="001B7B0F">
            <w:pPr>
              <w:ind w:left="76"/>
              <w:jc w:val="center"/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>o</w:t>
            </w:r>
          </w:p>
        </w:tc>
        <w:tc>
          <w:tcPr>
            <w:tcW w:w="2346" w:type="dxa"/>
          </w:tcPr>
          <w:p w:rsidR="00606131" w:rsidRPr="00390C41" w:rsidRDefault="00606131" w:rsidP="001B7B0F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1.500</w:t>
            </w:r>
            <w:r w:rsidRPr="00390C41">
              <w:rPr>
                <w:rFonts w:ascii="Tahoma" w:hAnsi="Tahoma" w:cs="Tahoma"/>
              </w:rPr>
              <w:t xml:space="preserve"> tis. Kč</w:t>
            </w:r>
          </w:p>
        </w:tc>
      </w:tr>
      <w:tr w:rsidR="00606131" w:rsidTr="00606131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606131" w:rsidRDefault="00606131" w:rsidP="001B7B0F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4"/>
          </w:tcPr>
          <w:p w:rsidR="00606131" w:rsidRPr="00390C41" w:rsidRDefault="00606131" w:rsidP="001B7B0F">
            <w:pPr>
              <w:rPr>
                <w:rFonts w:ascii="Tahoma" w:hAnsi="Tahoma" w:cs="Tahoma"/>
              </w:rPr>
            </w:pPr>
          </w:p>
          <w:p w:rsidR="00606131" w:rsidRPr="00390C41" w:rsidRDefault="00606131" w:rsidP="001B7B0F">
            <w:pPr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>a</w:t>
            </w:r>
          </w:p>
          <w:p w:rsidR="00606131" w:rsidRPr="00390C41" w:rsidRDefault="00606131" w:rsidP="001B7B0F">
            <w:pPr>
              <w:rPr>
                <w:rFonts w:ascii="Tahoma" w:hAnsi="Tahoma" w:cs="Tahoma"/>
              </w:rPr>
            </w:pPr>
          </w:p>
          <w:p w:rsidR="00606131" w:rsidRPr="00390C41" w:rsidRDefault="00606131" w:rsidP="001B7B0F">
            <w:pPr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>z v y š u j í</w:t>
            </w:r>
          </w:p>
          <w:p w:rsidR="00606131" w:rsidRPr="00390C41" w:rsidRDefault="00606131" w:rsidP="001B7B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kapitálové </w:t>
            </w:r>
            <w:r w:rsidRPr="00390C41">
              <w:rPr>
                <w:rFonts w:ascii="Tahoma" w:hAnsi="Tahoma" w:cs="Tahoma"/>
              </w:rPr>
              <w:t xml:space="preserve">výdaje             </w:t>
            </w:r>
          </w:p>
        </w:tc>
      </w:tr>
      <w:tr w:rsidR="00606131" w:rsidTr="0060613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6" w:type="dxa"/>
          </w:tcPr>
          <w:p w:rsidR="00606131" w:rsidRDefault="00606131" w:rsidP="001B7B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hideMark/>
          </w:tcPr>
          <w:p w:rsidR="00606131" w:rsidRPr="00390C41" w:rsidRDefault="00606131" w:rsidP="001B7B0F">
            <w:pPr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4319</w:t>
            </w:r>
            <w:r w:rsidRPr="00390C41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636" w:type="dxa"/>
            <w:hideMark/>
          </w:tcPr>
          <w:p w:rsidR="00606131" w:rsidRPr="00390C41" w:rsidRDefault="00606131" w:rsidP="001B7B0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výdaje související se sociálním poradenstvím</w:t>
            </w:r>
          </w:p>
        </w:tc>
        <w:tc>
          <w:tcPr>
            <w:tcW w:w="360" w:type="dxa"/>
          </w:tcPr>
          <w:p w:rsidR="00606131" w:rsidRPr="00390C41" w:rsidRDefault="00606131" w:rsidP="001B7B0F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346" w:type="dxa"/>
          </w:tcPr>
          <w:p w:rsidR="00606131" w:rsidRPr="00390C41" w:rsidRDefault="00606131" w:rsidP="001B7B0F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606131" w:rsidTr="0060613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6" w:type="dxa"/>
          </w:tcPr>
          <w:p w:rsidR="00606131" w:rsidRDefault="00606131" w:rsidP="001B7B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hideMark/>
          </w:tcPr>
          <w:p w:rsidR="00606131" w:rsidRPr="00390C41" w:rsidRDefault="00606131" w:rsidP="001B7B0F">
            <w:pPr>
              <w:rPr>
                <w:rFonts w:ascii="Tahoma" w:hAnsi="Tahoma" w:cs="Tahoma"/>
              </w:rPr>
            </w:pPr>
            <w:proofErr w:type="gramStart"/>
            <w:r w:rsidRPr="00390C41">
              <w:rPr>
                <w:rFonts w:ascii="Tahoma" w:hAnsi="Tahoma" w:cs="Tahoma"/>
              </w:rPr>
              <w:t xml:space="preserve">pol.  </w:t>
            </w:r>
            <w:r>
              <w:rPr>
                <w:rFonts w:ascii="Tahoma" w:hAnsi="Tahoma" w:cs="Tahoma"/>
              </w:rPr>
              <w:t>6121</w:t>
            </w:r>
            <w:proofErr w:type="gramEnd"/>
            <w:r w:rsidRPr="00390C41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636" w:type="dxa"/>
            <w:hideMark/>
          </w:tcPr>
          <w:p w:rsidR="00606131" w:rsidRPr="00390C41" w:rsidRDefault="00606131" w:rsidP="001B7B0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606131" w:rsidRPr="00390C41" w:rsidRDefault="00606131" w:rsidP="001B7B0F">
            <w:pPr>
              <w:ind w:left="76"/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>o</w:t>
            </w:r>
          </w:p>
        </w:tc>
        <w:tc>
          <w:tcPr>
            <w:tcW w:w="2346" w:type="dxa"/>
          </w:tcPr>
          <w:p w:rsidR="00606131" w:rsidRPr="00390C41" w:rsidRDefault="00606131" w:rsidP="001B7B0F">
            <w:pPr>
              <w:ind w:left="76"/>
              <w:jc w:val="right"/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1.500</w:t>
            </w:r>
            <w:r w:rsidRPr="00390C41">
              <w:rPr>
                <w:rFonts w:ascii="Tahoma" w:hAnsi="Tahoma" w:cs="Tahoma"/>
              </w:rPr>
              <w:t xml:space="preserve"> tis. Kč</w:t>
            </w:r>
          </w:p>
        </w:tc>
      </w:tr>
      <w:tr w:rsidR="00ED6156" w:rsidRPr="00ED6156" w:rsidTr="00606131">
        <w:tc>
          <w:tcPr>
            <w:tcW w:w="496" w:type="dxa"/>
          </w:tcPr>
          <w:p w:rsidR="00ED6156" w:rsidRPr="00ED6156" w:rsidRDefault="00ED6156" w:rsidP="001E3E6D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4"/>
          </w:tcPr>
          <w:p w:rsidR="00ED6156" w:rsidRPr="00ED6156" w:rsidRDefault="00ED6156" w:rsidP="00152AAA">
            <w:pPr>
              <w:spacing w:line="280" w:lineRule="exact"/>
              <w:rPr>
                <w:rFonts w:ascii="Tahoma" w:hAnsi="Tahoma" w:cs="Tahoma"/>
              </w:rPr>
            </w:pPr>
          </w:p>
        </w:tc>
      </w:tr>
    </w:tbl>
    <w:p w:rsidR="003B3B2D" w:rsidRDefault="003B3B2D"/>
    <w:p w:rsidR="003B3B2D" w:rsidRDefault="003B3B2D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3B3B2D" w:rsidRPr="00E11413" w:rsidTr="00606131">
        <w:tc>
          <w:tcPr>
            <w:tcW w:w="496" w:type="dxa"/>
          </w:tcPr>
          <w:p w:rsidR="003B3B2D" w:rsidRDefault="003B3B2D" w:rsidP="00152AAA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3B3B2D" w:rsidRPr="00ED6156" w:rsidRDefault="00744277" w:rsidP="001E3E6D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62</w:t>
            </w:r>
            <w:r w:rsidRPr="00110EFF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4895</w:t>
            </w:r>
          </w:p>
        </w:tc>
      </w:tr>
      <w:tr w:rsidR="00ED6156" w:rsidRPr="00E11413" w:rsidTr="00606131">
        <w:tc>
          <w:tcPr>
            <w:tcW w:w="496" w:type="dxa"/>
          </w:tcPr>
          <w:p w:rsidR="00ED6156" w:rsidRPr="00ED6156" w:rsidRDefault="00606131" w:rsidP="00152AA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ED6156" w:rsidRPr="00ED6156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</w:tcPr>
          <w:p w:rsidR="00ED6156" w:rsidRPr="00ED6156" w:rsidRDefault="00ED6156" w:rsidP="001E3E6D">
            <w:pPr>
              <w:jc w:val="both"/>
              <w:rPr>
                <w:rFonts w:ascii="Tahoma" w:hAnsi="Tahoma" w:cs="Tahoma"/>
                <w:color w:val="000000"/>
                <w:spacing w:val="80"/>
              </w:rPr>
            </w:pPr>
            <w:r w:rsidRPr="00ED6156">
              <w:rPr>
                <w:rFonts w:ascii="Tahoma" w:hAnsi="Tahoma" w:cs="Tahoma"/>
                <w:spacing w:val="80"/>
              </w:rPr>
              <w:t>ukládá</w:t>
            </w:r>
          </w:p>
          <w:p w:rsidR="00ED6156" w:rsidRPr="00ED6156" w:rsidRDefault="00ED6156" w:rsidP="001E3E6D">
            <w:pPr>
              <w:jc w:val="both"/>
              <w:rPr>
                <w:rFonts w:ascii="Tahoma" w:hAnsi="Tahoma" w:cs="Tahoma"/>
              </w:rPr>
            </w:pPr>
          </w:p>
          <w:p w:rsidR="00ED6156" w:rsidRPr="00ED6156" w:rsidRDefault="00ED6156" w:rsidP="001E3E6D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ED6156">
              <w:rPr>
                <w:rFonts w:ascii="Tahoma" w:hAnsi="Tahoma" w:cs="Tahoma"/>
                <w:bCs/>
              </w:rPr>
              <w:t>náměstkovi hejtmana kraje</w:t>
            </w:r>
          </w:p>
          <w:p w:rsidR="00ED6156" w:rsidRPr="00ED6156" w:rsidRDefault="00ED6156" w:rsidP="001E3E6D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ED6156">
              <w:rPr>
                <w:rFonts w:ascii="Tahoma" w:hAnsi="Tahoma" w:cs="Tahoma"/>
                <w:bCs/>
              </w:rPr>
              <w:t>předložit návrh dle bodu 1) tohoto usnesení zastupitelstvu kraje</w:t>
            </w:r>
          </w:p>
          <w:p w:rsidR="00ED6156" w:rsidRPr="00ED6156" w:rsidRDefault="00ED6156" w:rsidP="001E3E6D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ED6156">
              <w:rPr>
                <w:rFonts w:ascii="Tahoma" w:hAnsi="Tahoma" w:cs="Tahoma"/>
                <w:bCs/>
              </w:rPr>
              <w:t>Zodp</w:t>
            </w:r>
            <w:proofErr w:type="spellEnd"/>
            <w:r w:rsidRPr="00ED6156">
              <w:rPr>
                <w:rFonts w:ascii="Tahoma" w:hAnsi="Tahoma" w:cs="Tahoma"/>
                <w:bCs/>
              </w:rPr>
              <w:t>.:  Martin Sikora</w:t>
            </w:r>
          </w:p>
          <w:p w:rsidR="00ED6156" w:rsidRPr="00E11413" w:rsidRDefault="00ED6156" w:rsidP="00152AAA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ED6156">
              <w:rPr>
                <w:rFonts w:ascii="Tahoma" w:hAnsi="Tahoma" w:cs="Tahoma"/>
                <w:bCs/>
              </w:rPr>
              <w:t xml:space="preserve">Termín: </w:t>
            </w:r>
            <w:r w:rsidR="00152AAA">
              <w:rPr>
                <w:rFonts w:ascii="Tahoma" w:hAnsi="Tahoma" w:cs="Tahoma"/>
                <w:bCs/>
              </w:rPr>
              <w:t>5</w:t>
            </w:r>
            <w:r w:rsidRPr="00ED6156">
              <w:rPr>
                <w:rFonts w:ascii="Tahoma" w:hAnsi="Tahoma" w:cs="Tahoma"/>
                <w:bCs/>
              </w:rPr>
              <w:t xml:space="preserve">. </w:t>
            </w:r>
            <w:r w:rsidR="00152AAA">
              <w:rPr>
                <w:rFonts w:ascii="Tahoma" w:hAnsi="Tahoma" w:cs="Tahoma"/>
                <w:bCs/>
              </w:rPr>
              <w:t>3</w:t>
            </w:r>
            <w:r w:rsidRPr="00ED6156">
              <w:rPr>
                <w:rFonts w:ascii="Tahoma" w:hAnsi="Tahoma" w:cs="Tahoma"/>
                <w:bCs/>
              </w:rPr>
              <w:t>. 201</w:t>
            </w:r>
            <w:r w:rsidR="00152AAA">
              <w:rPr>
                <w:rFonts w:ascii="Tahoma" w:hAnsi="Tahoma" w:cs="Tahoma"/>
                <w:bCs/>
              </w:rPr>
              <w:t>5</w:t>
            </w:r>
          </w:p>
        </w:tc>
      </w:tr>
    </w:tbl>
    <w:p w:rsidR="0069047E" w:rsidRPr="004C2D09" w:rsidRDefault="0069047E" w:rsidP="00D66433">
      <w:pPr>
        <w:pStyle w:val="KUMS-adresa"/>
        <w:spacing w:after="120"/>
      </w:pPr>
    </w:p>
    <w:sectPr w:rsidR="0069047E" w:rsidRPr="004C2D09" w:rsidSect="0083614C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BF" w:rsidRDefault="003C07BF">
      <w:r>
        <w:separator/>
      </w:r>
    </w:p>
  </w:endnote>
  <w:endnote w:type="continuationSeparator" w:id="0">
    <w:p w:rsidR="003C07BF" w:rsidRDefault="003C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D7" w:rsidRDefault="009070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70D7" w:rsidRDefault="009070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D7" w:rsidRPr="004065C7" w:rsidRDefault="009070D7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3054A7">
      <w:rPr>
        <w:rStyle w:val="slostrnky"/>
        <w:rFonts w:ascii="Tahoma" w:hAnsi="Tahoma" w:cs="Tahoma"/>
        <w:noProof/>
      </w:rPr>
      <w:t>5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BF" w:rsidRDefault="003C07BF">
      <w:pPr>
        <w:pStyle w:val="Zkladntext"/>
      </w:pPr>
      <w:r>
        <w:separator/>
      </w:r>
    </w:p>
  </w:footnote>
  <w:footnote w:type="continuationSeparator" w:id="0">
    <w:p w:rsidR="003C07BF" w:rsidRDefault="003C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A8"/>
    <w:multiLevelType w:val="hybridMultilevel"/>
    <w:tmpl w:val="ED6CE928"/>
    <w:lvl w:ilvl="0" w:tplc="0B62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rove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4rov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2D77E1"/>
    <w:multiLevelType w:val="singleLevel"/>
    <w:tmpl w:val="9738D18C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3">
    <w:nsid w:val="38DD415B"/>
    <w:multiLevelType w:val="hybridMultilevel"/>
    <w:tmpl w:val="DDE88B14"/>
    <w:lvl w:ilvl="0" w:tplc="E42643E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7311BC"/>
    <w:multiLevelType w:val="hybridMultilevel"/>
    <w:tmpl w:val="17CEA2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009F"/>
    <w:rsid w:val="00000467"/>
    <w:rsid w:val="0000521C"/>
    <w:rsid w:val="000057E2"/>
    <w:rsid w:val="000062FA"/>
    <w:rsid w:val="00013BF2"/>
    <w:rsid w:val="000222F9"/>
    <w:rsid w:val="00023729"/>
    <w:rsid w:val="0002395C"/>
    <w:rsid w:val="00024152"/>
    <w:rsid w:val="00027498"/>
    <w:rsid w:val="00027B5B"/>
    <w:rsid w:val="00035995"/>
    <w:rsid w:val="00036870"/>
    <w:rsid w:val="00036CC3"/>
    <w:rsid w:val="00037347"/>
    <w:rsid w:val="000375D3"/>
    <w:rsid w:val="00037E83"/>
    <w:rsid w:val="0004117E"/>
    <w:rsid w:val="00043070"/>
    <w:rsid w:val="00043B40"/>
    <w:rsid w:val="000452C7"/>
    <w:rsid w:val="00045D7F"/>
    <w:rsid w:val="000506F1"/>
    <w:rsid w:val="000529D5"/>
    <w:rsid w:val="00053CF7"/>
    <w:rsid w:val="00073494"/>
    <w:rsid w:val="00076397"/>
    <w:rsid w:val="000829EF"/>
    <w:rsid w:val="000830C7"/>
    <w:rsid w:val="000838B5"/>
    <w:rsid w:val="00084278"/>
    <w:rsid w:val="000842BA"/>
    <w:rsid w:val="00084E91"/>
    <w:rsid w:val="000901B1"/>
    <w:rsid w:val="00091184"/>
    <w:rsid w:val="000916BA"/>
    <w:rsid w:val="00094942"/>
    <w:rsid w:val="00094D69"/>
    <w:rsid w:val="00095791"/>
    <w:rsid w:val="000A06B4"/>
    <w:rsid w:val="000A224E"/>
    <w:rsid w:val="000A3C63"/>
    <w:rsid w:val="000A47DA"/>
    <w:rsid w:val="000A49F9"/>
    <w:rsid w:val="000A696C"/>
    <w:rsid w:val="000A7D45"/>
    <w:rsid w:val="000B0D80"/>
    <w:rsid w:val="000B3525"/>
    <w:rsid w:val="000B66CD"/>
    <w:rsid w:val="000C3FAD"/>
    <w:rsid w:val="000C467F"/>
    <w:rsid w:val="000C754E"/>
    <w:rsid w:val="000D0A8D"/>
    <w:rsid w:val="000D0D69"/>
    <w:rsid w:val="000D2DCA"/>
    <w:rsid w:val="000D3605"/>
    <w:rsid w:val="000D62BB"/>
    <w:rsid w:val="000D68E2"/>
    <w:rsid w:val="000D6E6D"/>
    <w:rsid w:val="000E1071"/>
    <w:rsid w:val="000E2925"/>
    <w:rsid w:val="000E771E"/>
    <w:rsid w:val="000F1E23"/>
    <w:rsid w:val="000F2C0B"/>
    <w:rsid w:val="000F337B"/>
    <w:rsid w:val="000F4ED5"/>
    <w:rsid w:val="000F52F8"/>
    <w:rsid w:val="000F79A1"/>
    <w:rsid w:val="001016C1"/>
    <w:rsid w:val="001020AD"/>
    <w:rsid w:val="0011076B"/>
    <w:rsid w:val="00112E57"/>
    <w:rsid w:val="00117480"/>
    <w:rsid w:val="0011798A"/>
    <w:rsid w:val="001220BD"/>
    <w:rsid w:val="0012265D"/>
    <w:rsid w:val="00122690"/>
    <w:rsid w:val="001278CB"/>
    <w:rsid w:val="001301D1"/>
    <w:rsid w:val="00131436"/>
    <w:rsid w:val="00141EAB"/>
    <w:rsid w:val="001463CD"/>
    <w:rsid w:val="00147807"/>
    <w:rsid w:val="001506C1"/>
    <w:rsid w:val="00151729"/>
    <w:rsid w:val="00152AAA"/>
    <w:rsid w:val="00152D3B"/>
    <w:rsid w:val="00156DC7"/>
    <w:rsid w:val="001610D2"/>
    <w:rsid w:val="00162553"/>
    <w:rsid w:val="001627AE"/>
    <w:rsid w:val="00163E79"/>
    <w:rsid w:val="00164B65"/>
    <w:rsid w:val="001658D5"/>
    <w:rsid w:val="001679D9"/>
    <w:rsid w:val="00173783"/>
    <w:rsid w:val="0017570B"/>
    <w:rsid w:val="00175CB3"/>
    <w:rsid w:val="00176209"/>
    <w:rsid w:val="00181369"/>
    <w:rsid w:val="001927B3"/>
    <w:rsid w:val="00194769"/>
    <w:rsid w:val="00195766"/>
    <w:rsid w:val="00195C14"/>
    <w:rsid w:val="00197A1A"/>
    <w:rsid w:val="00197A32"/>
    <w:rsid w:val="001A5822"/>
    <w:rsid w:val="001B2BE2"/>
    <w:rsid w:val="001B2C6D"/>
    <w:rsid w:val="001B4DD1"/>
    <w:rsid w:val="001B7A40"/>
    <w:rsid w:val="001C0213"/>
    <w:rsid w:val="001C1142"/>
    <w:rsid w:val="001C1E07"/>
    <w:rsid w:val="001C21C0"/>
    <w:rsid w:val="001C39C8"/>
    <w:rsid w:val="001C5A9C"/>
    <w:rsid w:val="001C5D9E"/>
    <w:rsid w:val="001D4DF9"/>
    <w:rsid w:val="001E1510"/>
    <w:rsid w:val="001E5EB9"/>
    <w:rsid w:val="001F3898"/>
    <w:rsid w:val="001F38B3"/>
    <w:rsid w:val="001F3A0D"/>
    <w:rsid w:val="001F3B34"/>
    <w:rsid w:val="001F53B0"/>
    <w:rsid w:val="001F5AB4"/>
    <w:rsid w:val="001F5BDC"/>
    <w:rsid w:val="00203D1E"/>
    <w:rsid w:val="00206B47"/>
    <w:rsid w:val="00210CA1"/>
    <w:rsid w:val="00213218"/>
    <w:rsid w:val="002141C7"/>
    <w:rsid w:val="00223BB4"/>
    <w:rsid w:val="00226D06"/>
    <w:rsid w:val="00231E7D"/>
    <w:rsid w:val="00232F5D"/>
    <w:rsid w:val="002371B7"/>
    <w:rsid w:val="002426EE"/>
    <w:rsid w:val="00245F95"/>
    <w:rsid w:val="00246155"/>
    <w:rsid w:val="00250B84"/>
    <w:rsid w:val="00253FE9"/>
    <w:rsid w:val="002557D0"/>
    <w:rsid w:val="002605BE"/>
    <w:rsid w:val="0026391F"/>
    <w:rsid w:val="00265B99"/>
    <w:rsid w:val="00273704"/>
    <w:rsid w:val="00276BE6"/>
    <w:rsid w:val="00276D36"/>
    <w:rsid w:val="00276F09"/>
    <w:rsid w:val="0028038D"/>
    <w:rsid w:val="0028073F"/>
    <w:rsid w:val="00287A5D"/>
    <w:rsid w:val="00291581"/>
    <w:rsid w:val="002915B5"/>
    <w:rsid w:val="002A1284"/>
    <w:rsid w:val="002A2D07"/>
    <w:rsid w:val="002A5C80"/>
    <w:rsid w:val="002B7E66"/>
    <w:rsid w:val="002C0999"/>
    <w:rsid w:val="002C16BF"/>
    <w:rsid w:val="002C376B"/>
    <w:rsid w:val="002C490C"/>
    <w:rsid w:val="002C6206"/>
    <w:rsid w:val="002C6CCB"/>
    <w:rsid w:val="002C6D39"/>
    <w:rsid w:val="002C744C"/>
    <w:rsid w:val="002D2193"/>
    <w:rsid w:val="002D382E"/>
    <w:rsid w:val="002E3336"/>
    <w:rsid w:val="002E45A8"/>
    <w:rsid w:val="002E5434"/>
    <w:rsid w:val="002E5E54"/>
    <w:rsid w:val="002E5F53"/>
    <w:rsid w:val="002F10F0"/>
    <w:rsid w:val="002F21D4"/>
    <w:rsid w:val="002F31FF"/>
    <w:rsid w:val="002F7BEA"/>
    <w:rsid w:val="00301229"/>
    <w:rsid w:val="00301709"/>
    <w:rsid w:val="003017DE"/>
    <w:rsid w:val="003054A7"/>
    <w:rsid w:val="00306E58"/>
    <w:rsid w:val="00310060"/>
    <w:rsid w:val="00314899"/>
    <w:rsid w:val="00315B98"/>
    <w:rsid w:val="00320C8C"/>
    <w:rsid w:val="00320CC8"/>
    <w:rsid w:val="00320D38"/>
    <w:rsid w:val="003247D0"/>
    <w:rsid w:val="0032659C"/>
    <w:rsid w:val="00340786"/>
    <w:rsid w:val="00341ECB"/>
    <w:rsid w:val="00341FB8"/>
    <w:rsid w:val="00343B33"/>
    <w:rsid w:val="00345EA8"/>
    <w:rsid w:val="0035106F"/>
    <w:rsid w:val="00351744"/>
    <w:rsid w:val="003614D6"/>
    <w:rsid w:val="00363DFA"/>
    <w:rsid w:val="0036467F"/>
    <w:rsid w:val="00367FD7"/>
    <w:rsid w:val="00370BF9"/>
    <w:rsid w:val="00371E65"/>
    <w:rsid w:val="003779B4"/>
    <w:rsid w:val="00377CF1"/>
    <w:rsid w:val="003811D4"/>
    <w:rsid w:val="00386F81"/>
    <w:rsid w:val="00387BE5"/>
    <w:rsid w:val="003930B7"/>
    <w:rsid w:val="00393DE7"/>
    <w:rsid w:val="00394B60"/>
    <w:rsid w:val="00395B01"/>
    <w:rsid w:val="00397A11"/>
    <w:rsid w:val="003A3A72"/>
    <w:rsid w:val="003A3F40"/>
    <w:rsid w:val="003B1456"/>
    <w:rsid w:val="003B3B2D"/>
    <w:rsid w:val="003B4DCD"/>
    <w:rsid w:val="003B5554"/>
    <w:rsid w:val="003B6DAA"/>
    <w:rsid w:val="003B72E9"/>
    <w:rsid w:val="003C07BF"/>
    <w:rsid w:val="003C4BDD"/>
    <w:rsid w:val="003C5B7E"/>
    <w:rsid w:val="003C74F2"/>
    <w:rsid w:val="003D4E53"/>
    <w:rsid w:val="003D740B"/>
    <w:rsid w:val="003E59F8"/>
    <w:rsid w:val="003E6007"/>
    <w:rsid w:val="003F44B1"/>
    <w:rsid w:val="004009ED"/>
    <w:rsid w:val="00401CBE"/>
    <w:rsid w:val="00404061"/>
    <w:rsid w:val="004065C7"/>
    <w:rsid w:val="00413F7C"/>
    <w:rsid w:val="0041516F"/>
    <w:rsid w:val="004208D2"/>
    <w:rsid w:val="004226A8"/>
    <w:rsid w:val="0042508C"/>
    <w:rsid w:val="00426CB1"/>
    <w:rsid w:val="00427091"/>
    <w:rsid w:val="00431FCB"/>
    <w:rsid w:val="00432A8B"/>
    <w:rsid w:val="00432E8A"/>
    <w:rsid w:val="004379BE"/>
    <w:rsid w:val="0044099B"/>
    <w:rsid w:val="0044405C"/>
    <w:rsid w:val="00447BC4"/>
    <w:rsid w:val="0045104B"/>
    <w:rsid w:val="00451588"/>
    <w:rsid w:val="0045522D"/>
    <w:rsid w:val="00455CD2"/>
    <w:rsid w:val="0046033E"/>
    <w:rsid w:val="00461CC5"/>
    <w:rsid w:val="004663D9"/>
    <w:rsid w:val="0046760B"/>
    <w:rsid w:val="00470424"/>
    <w:rsid w:val="00474068"/>
    <w:rsid w:val="00484966"/>
    <w:rsid w:val="00491AE3"/>
    <w:rsid w:val="004933DC"/>
    <w:rsid w:val="0049484D"/>
    <w:rsid w:val="00496ABA"/>
    <w:rsid w:val="004A42DC"/>
    <w:rsid w:val="004B0492"/>
    <w:rsid w:val="004B2FD1"/>
    <w:rsid w:val="004B74BF"/>
    <w:rsid w:val="004C00B4"/>
    <w:rsid w:val="004C246C"/>
    <w:rsid w:val="004C2D09"/>
    <w:rsid w:val="004C5265"/>
    <w:rsid w:val="004C573E"/>
    <w:rsid w:val="004D040B"/>
    <w:rsid w:val="004D268D"/>
    <w:rsid w:val="004E0A88"/>
    <w:rsid w:val="004E2A3C"/>
    <w:rsid w:val="004E6962"/>
    <w:rsid w:val="004E73C7"/>
    <w:rsid w:val="004F7BB5"/>
    <w:rsid w:val="005016CE"/>
    <w:rsid w:val="0051001F"/>
    <w:rsid w:val="00510D27"/>
    <w:rsid w:val="0051440F"/>
    <w:rsid w:val="00520E57"/>
    <w:rsid w:val="00522282"/>
    <w:rsid w:val="0052523F"/>
    <w:rsid w:val="00525E5C"/>
    <w:rsid w:val="00526BAC"/>
    <w:rsid w:val="00526CE5"/>
    <w:rsid w:val="00531C4E"/>
    <w:rsid w:val="00532BE9"/>
    <w:rsid w:val="00533CDC"/>
    <w:rsid w:val="00534756"/>
    <w:rsid w:val="00535E51"/>
    <w:rsid w:val="00537B2B"/>
    <w:rsid w:val="00540CE8"/>
    <w:rsid w:val="005430A2"/>
    <w:rsid w:val="005441E6"/>
    <w:rsid w:val="00551DD3"/>
    <w:rsid w:val="0055230D"/>
    <w:rsid w:val="0056181E"/>
    <w:rsid w:val="0056284D"/>
    <w:rsid w:val="00563DDD"/>
    <w:rsid w:val="005647EE"/>
    <w:rsid w:val="005657AE"/>
    <w:rsid w:val="00570570"/>
    <w:rsid w:val="0057090F"/>
    <w:rsid w:val="005722A8"/>
    <w:rsid w:val="00572603"/>
    <w:rsid w:val="00574262"/>
    <w:rsid w:val="0057624B"/>
    <w:rsid w:val="00576937"/>
    <w:rsid w:val="005777AE"/>
    <w:rsid w:val="0058217B"/>
    <w:rsid w:val="0058342D"/>
    <w:rsid w:val="0059246B"/>
    <w:rsid w:val="005954F7"/>
    <w:rsid w:val="00596696"/>
    <w:rsid w:val="00596B88"/>
    <w:rsid w:val="00597744"/>
    <w:rsid w:val="005A080E"/>
    <w:rsid w:val="005B2370"/>
    <w:rsid w:val="005B2F6E"/>
    <w:rsid w:val="005B549A"/>
    <w:rsid w:val="005B7275"/>
    <w:rsid w:val="005C096E"/>
    <w:rsid w:val="005C4CDF"/>
    <w:rsid w:val="005C63D5"/>
    <w:rsid w:val="005D0323"/>
    <w:rsid w:val="005D14CE"/>
    <w:rsid w:val="005D442E"/>
    <w:rsid w:val="005E256F"/>
    <w:rsid w:val="005E2B61"/>
    <w:rsid w:val="005F04EC"/>
    <w:rsid w:val="005F4DD4"/>
    <w:rsid w:val="005F6FD1"/>
    <w:rsid w:val="005F70AD"/>
    <w:rsid w:val="0060031A"/>
    <w:rsid w:val="00600AF9"/>
    <w:rsid w:val="0060110D"/>
    <w:rsid w:val="00602425"/>
    <w:rsid w:val="00603DA5"/>
    <w:rsid w:val="00604D62"/>
    <w:rsid w:val="00606131"/>
    <w:rsid w:val="006261CA"/>
    <w:rsid w:val="00627382"/>
    <w:rsid w:val="0063053D"/>
    <w:rsid w:val="00631E71"/>
    <w:rsid w:val="00633522"/>
    <w:rsid w:val="00636C09"/>
    <w:rsid w:val="006445BA"/>
    <w:rsid w:val="00646402"/>
    <w:rsid w:val="00650517"/>
    <w:rsid w:val="006509B4"/>
    <w:rsid w:val="00650DA4"/>
    <w:rsid w:val="00654768"/>
    <w:rsid w:val="006550F0"/>
    <w:rsid w:val="0065687D"/>
    <w:rsid w:val="0065710F"/>
    <w:rsid w:val="006622A4"/>
    <w:rsid w:val="00666417"/>
    <w:rsid w:val="00667820"/>
    <w:rsid w:val="0067064E"/>
    <w:rsid w:val="006740D4"/>
    <w:rsid w:val="006776C7"/>
    <w:rsid w:val="00677820"/>
    <w:rsid w:val="00683260"/>
    <w:rsid w:val="0068417D"/>
    <w:rsid w:val="00686437"/>
    <w:rsid w:val="0069047E"/>
    <w:rsid w:val="0069276F"/>
    <w:rsid w:val="006972AA"/>
    <w:rsid w:val="006A0587"/>
    <w:rsid w:val="006A0769"/>
    <w:rsid w:val="006A3D60"/>
    <w:rsid w:val="006B6C90"/>
    <w:rsid w:val="006B6D82"/>
    <w:rsid w:val="006C795E"/>
    <w:rsid w:val="006E2713"/>
    <w:rsid w:val="006E3146"/>
    <w:rsid w:val="006E49CC"/>
    <w:rsid w:val="006E512F"/>
    <w:rsid w:val="006E5388"/>
    <w:rsid w:val="006F1954"/>
    <w:rsid w:val="006F2464"/>
    <w:rsid w:val="006F4FD9"/>
    <w:rsid w:val="006F5715"/>
    <w:rsid w:val="006F5742"/>
    <w:rsid w:val="006F7B1F"/>
    <w:rsid w:val="0070135E"/>
    <w:rsid w:val="00705669"/>
    <w:rsid w:val="007129A7"/>
    <w:rsid w:val="0071445B"/>
    <w:rsid w:val="00714AA3"/>
    <w:rsid w:val="00715CC3"/>
    <w:rsid w:val="00720288"/>
    <w:rsid w:val="007215D0"/>
    <w:rsid w:val="00722DBC"/>
    <w:rsid w:val="00722FFD"/>
    <w:rsid w:val="00723106"/>
    <w:rsid w:val="007262FC"/>
    <w:rsid w:val="00727341"/>
    <w:rsid w:val="00733AA5"/>
    <w:rsid w:val="00734684"/>
    <w:rsid w:val="00734BFE"/>
    <w:rsid w:val="00735659"/>
    <w:rsid w:val="00736618"/>
    <w:rsid w:val="00737B3D"/>
    <w:rsid w:val="00740F4F"/>
    <w:rsid w:val="00742649"/>
    <w:rsid w:val="00742C78"/>
    <w:rsid w:val="00744277"/>
    <w:rsid w:val="00745614"/>
    <w:rsid w:val="007536C0"/>
    <w:rsid w:val="007574A3"/>
    <w:rsid w:val="007606B5"/>
    <w:rsid w:val="00762713"/>
    <w:rsid w:val="00762B31"/>
    <w:rsid w:val="00771210"/>
    <w:rsid w:val="00773C20"/>
    <w:rsid w:val="00773EBC"/>
    <w:rsid w:val="00775193"/>
    <w:rsid w:val="00776184"/>
    <w:rsid w:val="00793508"/>
    <w:rsid w:val="00793D5F"/>
    <w:rsid w:val="0079700C"/>
    <w:rsid w:val="00797E7C"/>
    <w:rsid w:val="007A29FD"/>
    <w:rsid w:val="007A448E"/>
    <w:rsid w:val="007A69E3"/>
    <w:rsid w:val="007B2226"/>
    <w:rsid w:val="007B6298"/>
    <w:rsid w:val="007B71D5"/>
    <w:rsid w:val="007D3932"/>
    <w:rsid w:val="007D4DF7"/>
    <w:rsid w:val="007D623C"/>
    <w:rsid w:val="007E0DA7"/>
    <w:rsid w:val="007E4A76"/>
    <w:rsid w:val="007E5775"/>
    <w:rsid w:val="007E59DA"/>
    <w:rsid w:val="007F0048"/>
    <w:rsid w:val="007F13C3"/>
    <w:rsid w:val="007F201F"/>
    <w:rsid w:val="007F2485"/>
    <w:rsid w:val="007F39EF"/>
    <w:rsid w:val="007F6D32"/>
    <w:rsid w:val="00800F84"/>
    <w:rsid w:val="0080520E"/>
    <w:rsid w:val="00810D41"/>
    <w:rsid w:val="0081381D"/>
    <w:rsid w:val="00813DA8"/>
    <w:rsid w:val="00815719"/>
    <w:rsid w:val="00820A63"/>
    <w:rsid w:val="0082320B"/>
    <w:rsid w:val="00823F90"/>
    <w:rsid w:val="00827325"/>
    <w:rsid w:val="008278DC"/>
    <w:rsid w:val="00831209"/>
    <w:rsid w:val="00834F82"/>
    <w:rsid w:val="0083614C"/>
    <w:rsid w:val="00841840"/>
    <w:rsid w:val="00844825"/>
    <w:rsid w:val="00851A31"/>
    <w:rsid w:val="00852AF4"/>
    <w:rsid w:val="00856CEC"/>
    <w:rsid w:val="00857D36"/>
    <w:rsid w:val="00864AD9"/>
    <w:rsid w:val="008653C9"/>
    <w:rsid w:val="00871653"/>
    <w:rsid w:val="00873FC0"/>
    <w:rsid w:val="008808CD"/>
    <w:rsid w:val="008869FE"/>
    <w:rsid w:val="008904DA"/>
    <w:rsid w:val="00892A30"/>
    <w:rsid w:val="008942BD"/>
    <w:rsid w:val="008A2F3C"/>
    <w:rsid w:val="008B3555"/>
    <w:rsid w:val="008B6CDF"/>
    <w:rsid w:val="008B6D1D"/>
    <w:rsid w:val="008B7AF7"/>
    <w:rsid w:val="008C0177"/>
    <w:rsid w:val="008C08DD"/>
    <w:rsid w:val="008C2287"/>
    <w:rsid w:val="008C550B"/>
    <w:rsid w:val="008C6208"/>
    <w:rsid w:val="008D68C0"/>
    <w:rsid w:val="008D748F"/>
    <w:rsid w:val="008D7EDA"/>
    <w:rsid w:val="008E220F"/>
    <w:rsid w:val="008E2F96"/>
    <w:rsid w:val="008E387E"/>
    <w:rsid w:val="008E795B"/>
    <w:rsid w:val="008E7ACA"/>
    <w:rsid w:val="008F190B"/>
    <w:rsid w:val="008F79F7"/>
    <w:rsid w:val="00900251"/>
    <w:rsid w:val="00902148"/>
    <w:rsid w:val="009039AD"/>
    <w:rsid w:val="00903A1E"/>
    <w:rsid w:val="009058A6"/>
    <w:rsid w:val="009070D7"/>
    <w:rsid w:val="009127F6"/>
    <w:rsid w:val="00917236"/>
    <w:rsid w:val="00921A25"/>
    <w:rsid w:val="00926004"/>
    <w:rsid w:val="0092633E"/>
    <w:rsid w:val="009317FD"/>
    <w:rsid w:val="00933505"/>
    <w:rsid w:val="00933BC6"/>
    <w:rsid w:val="0093487B"/>
    <w:rsid w:val="00936CD0"/>
    <w:rsid w:val="009411F3"/>
    <w:rsid w:val="00944DEB"/>
    <w:rsid w:val="009560E5"/>
    <w:rsid w:val="00956AC9"/>
    <w:rsid w:val="00956D20"/>
    <w:rsid w:val="00962EB8"/>
    <w:rsid w:val="009635C2"/>
    <w:rsid w:val="00970150"/>
    <w:rsid w:val="00971A66"/>
    <w:rsid w:val="009732A9"/>
    <w:rsid w:val="00973D8E"/>
    <w:rsid w:val="00982B76"/>
    <w:rsid w:val="0098471A"/>
    <w:rsid w:val="00985A41"/>
    <w:rsid w:val="009870FC"/>
    <w:rsid w:val="00987971"/>
    <w:rsid w:val="00992253"/>
    <w:rsid w:val="00992289"/>
    <w:rsid w:val="00996F42"/>
    <w:rsid w:val="009973FF"/>
    <w:rsid w:val="009A1239"/>
    <w:rsid w:val="009A3F8A"/>
    <w:rsid w:val="009A495C"/>
    <w:rsid w:val="009A62E7"/>
    <w:rsid w:val="009B0504"/>
    <w:rsid w:val="009B15EF"/>
    <w:rsid w:val="009B1F37"/>
    <w:rsid w:val="009B525B"/>
    <w:rsid w:val="009C052F"/>
    <w:rsid w:val="009C0A13"/>
    <w:rsid w:val="009C16BA"/>
    <w:rsid w:val="009C365C"/>
    <w:rsid w:val="009C4A81"/>
    <w:rsid w:val="009C5D29"/>
    <w:rsid w:val="009D0542"/>
    <w:rsid w:val="009D1CBE"/>
    <w:rsid w:val="009E1B94"/>
    <w:rsid w:val="009E6A9F"/>
    <w:rsid w:val="00A018C6"/>
    <w:rsid w:val="00A02AF8"/>
    <w:rsid w:val="00A03BA3"/>
    <w:rsid w:val="00A0400B"/>
    <w:rsid w:val="00A13A5C"/>
    <w:rsid w:val="00A216BC"/>
    <w:rsid w:val="00A22435"/>
    <w:rsid w:val="00A239C6"/>
    <w:rsid w:val="00A247EE"/>
    <w:rsid w:val="00A26A2D"/>
    <w:rsid w:val="00A3386E"/>
    <w:rsid w:val="00A4275D"/>
    <w:rsid w:val="00A44862"/>
    <w:rsid w:val="00A453DA"/>
    <w:rsid w:val="00A45DF3"/>
    <w:rsid w:val="00A52ADD"/>
    <w:rsid w:val="00A5682F"/>
    <w:rsid w:val="00A670F5"/>
    <w:rsid w:val="00A70692"/>
    <w:rsid w:val="00A70D3C"/>
    <w:rsid w:val="00A712A1"/>
    <w:rsid w:val="00A71E2C"/>
    <w:rsid w:val="00A72236"/>
    <w:rsid w:val="00A74E8F"/>
    <w:rsid w:val="00A81728"/>
    <w:rsid w:val="00A8235F"/>
    <w:rsid w:val="00A87B15"/>
    <w:rsid w:val="00A970E9"/>
    <w:rsid w:val="00AA272E"/>
    <w:rsid w:val="00AA54A1"/>
    <w:rsid w:val="00AB0D4E"/>
    <w:rsid w:val="00AB29FF"/>
    <w:rsid w:val="00AB4723"/>
    <w:rsid w:val="00AB5204"/>
    <w:rsid w:val="00AB5C3C"/>
    <w:rsid w:val="00AB7192"/>
    <w:rsid w:val="00AB7F16"/>
    <w:rsid w:val="00AC1BCF"/>
    <w:rsid w:val="00AC46BF"/>
    <w:rsid w:val="00AC55B3"/>
    <w:rsid w:val="00AD1262"/>
    <w:rsid w:val="00AD32F6"/>
    <w:rsid w:val="00AD4E12"/>
    <w:rsid w:val="00AD5F58"/>
    <w:rsid w:val="00AD65FD"/>
    <w:rsid w:val="00AD7B2D"/>
    <w:rsid w:val="00AE1253"/>
    <w:rsid w:val="00AE197E"/>
    <w:rsid w:val="00AE20B4"/>
    <w:rsid w:val="00AE4736"/>
    <w:rsid w:val="00AE520A"/>
    <w:rsid w:val="00AE56DA"/>
    <w:rsid w:val="00AE6761"/>
    <w:rsid w:val="00AF1488"/>
    <w:rsid w:val="00AF77BD"/>
    <w:rsid w:val="00B02F81"/>
    <w:rsid w:val="00B061CF"/>
    <w:rsid w:val="00B07306"/>
    <w:rsid w:val="00B077B4"/>
    <w:rsid w:val="00B10F70"/>
    <w:rsid w:val="00B14F9B"/>
    <w:rsid w:val="00B208EF"/>
    <w:rsid w:val="00B21F31"/>
    <w:rsid w:val="00B23B2A"/>
    <w:rsid w:val="00B31BCC"/>
    <w:rsid w:val="00B326E8"/>
    <w:rsid w:val="00B35BDD"/>
    <w:rsid w:val="00B36E79"/>
    <w:rsid w:val="00B36EC6"/>
    <w:rsid w:val="00B4330F"/>
    <w:rsid w:val="00B502F5"/>
    <w:rsid w:val="00B5189E"/>
    <w:rsid w:val="00B52691"/>
    <w:rsid w:val="00B543A1"/>
    <w:rsid w:val="00B54C3E"/>
    <w:rsid w:val="00B561DF"/>
    <w:rsid w:val="00B5774A"/>
    <w:rsid w:val="00B602CC"/>
    <w:rsid w:val="00B61076"/>
    <w:rsid w:val="00B6152D"/>
    <w:rsid w:val="00B63734"/>
    <w:rsid w:val="00B6705B"/>
    <w:rsid w:val="00B7070D"/>
    <w:rsid w:val="00B748CA"/>
    <w:rsid w:val="00B7782C"/>
    <w:rsid w:val="00B8267D"/>
    <w:rsid w:val="00B861FB"/>
    <w:rsid w:val="00B91333"/>
    <w:rsid w:val="00B92557"/>
    <w:rsid w:val="00B93294"/>
    <w:rsid w:val="00B93311"/>
    <w:rsid w:val="00B95937"/>
    <w:rsid w:val="00B96E9D"/>
    <w:rsid w:val="00BA1E5A"/>
    <w:rsid w:val="00BB3D32"/>
    <w:rsid w:val="00BB7333"/>
    <w:rsid w:val="00BC4300"/>
    <w:rsid w:val="00BD2453"/>
    <w:rsid w:val="00BD40E9"/>
    <w:rsid w:val="00BD4844"/>
    <w:rsid w:val="00BD57C9"/>
    <w:rsid w:val="00BD77C4"/>
    <w:rsid w:val="00BE2137"/>
    <w:rsid w:val="00BE32B9"/>
    <w:rsid w:val="00BE3E48"/>
    <w:rsid w:val="00BE571E"/>
    <w:rsid w:val="00BE5A35"/>
    <w:rsid w:val="00BF0CAB"/>
    <w:rsid w:val="00BF42CE"/>
    <w:rsid w:val="00C0204B"/>
    <w:rsid w:val="00C0675C"/>
    <w:rsid w:val="00C07EE9"/>
    <w:rsid w:val="00C11B0F"/>
    <w:rsid w:val="00C1565C"/>
    <w:rsid w:val="00C217EE"/>
    <w:rsid w:val="00C21FE7"/>
    <w:rsid w:val="00C22F36"/>
    <w:rsid w:val="00C26805"/>
    <w:rsid w:val="00C345E9"/>
    <w:rsid w:val="00C40B50"/>
    <w:rsid w:val="00C4229F"/>
    <w:rsid w:val="00C4248E"/>
    <w:rsid w:val="00C45098"/>
    <w:rsid w:val="00C45483"/>
    <w:rsid w:val="00C53C89"/>
    <w:rsid w:val="00C57DFD"/>
    <w:rsid w:val="00C60C78"/>
    <w:rsid w:val="00C61221"/>
    <w:rsid w:val="00C66E65"/>
    <w:rsid w:val="00C676C5"/>
    <w:rsid w:val="00C82B3E"/>
    <w:rsid w:val="00C83820"/>
    <w:rsid w:val="00C9094F"/>
    <w:rsid w:val="00C911C3"/>
    <w:rsid w:val="00C96216"/>
    <w:rsid w:val="00C973DE"/>
    <w:rsid w:val="00C97DA9"/>
    <w:rsid w:val="00CA2E93"/>
    <w:rsid w:val="00CA7544"/>
    <w:rsid w:val="00CB0B9E"/>
    <w:rsid w:val="00CB1605"/>
    <w:rsid w:val="00CB480F"/>
    <w:rsid w:val="00CB5FA4"/>
    <w:rsid w:val="00CB6A99"/>
    <w:rsid w:val="00CC0979"/>
    <w:rsid w:val="00CC4F47"/>
    <w:rsid w:val="00CC5972"/>
    <w:rsid w:val="00CD00C2"/>
    <w:rsid w:val="00CD054A"/>
    <w:rsid w:val="00CD3004"/>
    <w:rsid w:val="00CD3943"/>
    <w:rsid w:val="00CD49DF"/>
    <w:rsid w:val="00CD4B71"/>
    <w:rsid w:val="00CE0A4F"/>
    <w:rsid w:val="00CE1DD1"/>
    <w:rsid w:val="00CE2918"/>
    <w:rsid w:val="00CE3F65"/>
    <w:rsid w:val="00CE595E"/>
    <w:rsid w:val="00CF298C"/>
    <w:rsid w:val="00CF300F"/>
    <w:rsid w:val="00D013F7"/>
    <w:rsid w:val="00D01629"/>
    <w:rsid w:val="00D01F65"/>
    <w:rsid w:val="00D03342"/>
    <w:rsid w:val="00D0341C"/>
    <w:rsid w:val="00D0535C"/>
    <w:rsid w:val="00D060B8"/>
    <w:rsid w:val="00D1793E"/>
    <w:rsid w:val="00D21D24"/>
    <w:rsid w:val="00D23C58"/>
    <w:rsid w:val="00D24EAF"/>
    <w:rsid w:val="00D26AAE"/>
    <w:rsid w:val="00D274AD"/>
    <w:rsid w:val="00D30BBB"/>
    <w:rsid w:val="00D30D69"/>
    <w:rsid w:val="00D33A75"/>
    <w:rsid w:val="00D354C1"/>
    <w:rsid w:val="00D40F57"/>
    <w:rsid w:val="00D43F86"/>
    <w:rsid w:val="00D442B9"/>
    <w:rsid w:val="00D452BC"/>
    <w:rsid w:val="00D50B43"/>
    <w:rsid w:val="00D55526"/>
    <w:rsid w:val="00D56EB7"/>
    <w:rsid w:val="00D57056"/>
    <w:rsid w:val="00D611DD"/>
    <w:rsid w:val="00D6570F"/>
    <w:rsid w:val="00D66433"/>
    <w:rsid w:val="00D73F29"/>
    <w:rsid w:val="00D74C6C"/>
    <w:rsid w:val="00D74C8B"/>
    <w:rsid w:val="00D750A3"/>
    <w:rsid w:val="00D75462"/>
    <w:rsid w:val="00D7573D"/>
    <w:rsid w:val="00D76A1C"/>
    <w:rsid w:val="00D76AA3"/>
    <w:rsid w:val="00D7798F"/>
    <w:rsid w:val="00D81C72"/>
    <w:rsid w:val="00D90FE8"/>
    <w:rsid w:val="00D91A6F"/>
    <w:rsid w:val="00D91F57"/>
    <w:rsid w:val="00DA4943"/>
    <w:rsid w:val="00DA4DB9"/>
    <w:rsid w:val="00DA7649"/>
    <w:rsid w:val="00DB4586"/>
    <w:rsid w:val="00DB46A1"/>
    <w:rsid w:val="00DB6F96"/>
    <w:rsid w:val="00DC3E24"/>
    <w:rsid w:val="00DC75E7"/>
    <w:rsid w:val="00DD0ABA"/>
    <w:rsid w:val="00DD254E"/>
    <w:rsid w:val="00DD257E"/>
    <w:rsid w:val="00DD2F1A"/>
    <w:rsid w:val="00DD41B5"/>
    <w:rsid w:val="00DE0905"/>
    <w:rsid w:val="00DE1056"/>
    <w:rsid w:val="00DE1647"/>
    <w:rsid w:val="00DE3020"/>
    <w:rsid w:val="00DE4E07"/>
    <w:rsid w:val="00DE500B"/>
    <w:rsid w:val="00DE7D85"/>
    <w:rsid w:val="00DF3658"/>
    <w:rsid w:val="00DF5140"/>
    <w:rsid w:val="00DF60CB"/>
    <w:rsid w:val="00DF72EB"/>
    <w:rsid w:val="00E009ED"/>
    <w:rsid w:val="00E011BB"/>
    <w:rsid w:val="00E027B4"/>
    <w:rsid w:val="00E05828"/>
    <w:rsid w:val="00E06122"/>
    <w:rsid w:val="00E062BA"/>
    <w:rsid w:val="00E07A67"/>
    <w:rsid w:val="00E10366"/>
    <w:rsid w:val="00E136AE"/>
    <w:rsid w:val="00E13A99"/>
    <w:rsid w:val="00E155C1"/>
    <w:rsid w:val="00E1562A"/>
    <w:rsid w:val="00E15E67"/>
    <w:rsid w:val="00E21944"/>
    <w:rsid w:val="00E21BD3"/>
    <w:rsid w:val="00E26D33"/>
    <w:rsid w:val="00E2775B"/>
    <w:rsid w:val="00E35204"/>
    <w:rsid w:val="00E355F4"/>
    <w:rsid w:val="00E409E4"/>
    <w:rsid w:val="00E4133F"/>
    <w:rsid w:val="00E41FE5"/>
    <w:rsid w:val="00E44949"/>
    <w:rsid w:val="00E45409"/>
    <w:rsid w:val="00E47318"/>
    <w:rsid w:val="00E476DE"/>
    <w:rsid w:val="00E47DAF"/>
    <w:rsid w:val="00E47F5A"/>
    <w:rsid w:val="00E52C8F"/>
    <w:rsid w:val="00E54300"/>
    <w:rsid w:val="00E556FC"/>
    <w:rsid w:val="00E560E5"/>
    <w:rsid w:val="00E5684E"/>
    <w:rsid w:val="00E5730B"/>
    <w:rsid w:val="00E6058B"/>
    <w:rsid w:val="00E66862"/>
    <w:rsid w:val="00E6739A"/>
    <w:rsid w:val="00E67501"/>
    <w:rsid w:val="00E706F2"/>
    <w:rsid w:val="00E722A9"/>
    <w:rsid w:val="00E74BBE"/>
    <w:rsid w:val="00E764A7"/>
    <w:rsid w:val="00E76821"/>
    <w:rsid w:val="00E82657"/>
    <w:rsid w:val="00E844D1"/>
    <w:rsid w:val="00E86404"/>
    <w:rsid w:val="00E877E0"/>
    <w:rsid w:val="00E91667"/>
    <w:rsid w:val="00E94729"/>
    <w:rsid w:val="00E97960"/>
    <w:rsid w:val="00EA0647"/>
    <w:rsid w:val="00EA19F7"/>
    <w:rsid w:val="00EA52C0"/>
    <w:rsid w:val="00EA63A5"/>
    <w:rsid w:val="00EB00E7"/>
    <w:rsid w:val="00EB028A"/>
    <w:rsid w:val="00EB0300"/>
    <w:rsid w:val="00EB04AB"/>
    <w:rsid w:val="00EB0943"/>
    <w:rsid w:val="00EB2652"/>
    <w:rsid w:val="00EB64DE"/>
    <w:rsid w:val="00EC082E"/>
    <w:rsid w:val="00EC400B"/>
    <w:rsid w:val="00EC48AD"/>
    <w:rsid w:val="00EC63FD"/>
    <w:rsid w:val="00EC6A3A"/>
    <w:rsid w:val="00EC7516"/>
    <w:rsid w:val="00ED477B"/>
    <w:rsid w:val="00ED51ED"/>
    <w:rsid w:val="00ED6156"/>
    <w:rsid w:val="00EE26CC"/>
    <w:rsid w:val="00EE50FF"/>
    <w:rsid w:val="00EE669D"/>
    <w:rsid w:val="00EF52A5"/>
    <w:rsid w:val="00EF56A8"/>
    <w:rsid w:val="00EF6BE6"/>
    <w:rsid w:val="00F004EC"/>
    <w:rsid w:val="00F01A10"/>
    <w:rsid w:val="00F020FF"/>
    <w:rsid w:val="00F051B0"/>
    <w:rsid w:val="00F11241"/>
    <w:rsid w:val="00F11EFD"/>
    <w:rsid w:val="00F125C1"/>
    <w:rsid w:val="00F13389"/>
    <w:rsid w:val="00F14055"/>
    <w:rsid w:val="00F1702E"/>
    <w:rsid w:val="00F17581"/>
    <w:rsid w:val="00F21C08"/>
    <w:rsid w:val="00F230D2"/>
    <w:rsid w:val="00F23F42"/>
    <w:rsid w:val="00F2582E"/>
    <w:rsid w:val="00F338F7"/>
    <w:rsid w:val="00F3673E"/>
    <w:rsid w:val="00F36DE7"/>
    <w:rsid w:val="00F36F66"/>
    <w:rsid w:val="00F378FD"/>
    <w:rsid w:val="00F41C9B"/>
    <w:rsid w:val="00F42E4C"/>
    <w:rsid w:val="00F46EB2"/>
    <w:rsid w:val="00F50E1B"/>
    <w:rsid w:val="00F512F5"/>
    <w:rsid w:val="00F62B53"/>
    <w:rsid w:val="00F66904"/>
    <w:rsid w:val="00F67597"/>
    <w:rsid w:val="00F67ACA"/>
    <w:rsid w:val="00F72140"/>
    <w:rsid w:val="00F73187"/>
    <w:rsid w:val="00F771BE"/>
    <w:rsid w:val="00F81D78"/>
    <w:rsid w:val="00F837E7"/>
    <w:rsid w:val="00F83B49"/>
    <w:rsid w:val="00F86050"/>
    <w:rsid w:val="00F869B5"/>
    <w:rsid w:val="00F9085B"/>
    <w:rsid w:val="00F96F13"/>
    <w:rsid w:val="00F977B8"/>
    <w:rsid w:val="00FA31E1"/>
    <w:rsid w:val="00FA705A"/>
    <w:rsid w:val="00FB3588"/>
    <w:rsid w:val="00FC1620"/>
    <w:rsid w:val="00FC2755"/>
    <w:rsid w:val="00FD1C19"/>
    <w:rsid w:val="00FD1EEF"/>
    <w:rsid w:val="00FD2CD1"/>
    <w:rsid w:val="00FD2EB9"/>
    <w:rsid w:val="00FD38F5"/>
    <w:rsid w:val="00FD693C"/>
    <w:rsid w:val="00FE037A"/>
    <w:rsid w:val="00FE21C2"/>
    <w:rsid w:val="00FE4B2B"/>
    <w:rsid w:val="00FF075C"/>
    <w:rsid w:val="00FF27E4"/>
    <w:rsid w:val="00FF3078"/>
    <w:rsid w:val="00FF5204"/>
    <w:rsid w:val="00FF5386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48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tabs>
        <w:tab w:val="clear" w:pos="454"/>
        <w:tab w:val="num" w:pos="907"/>
      </w:tabs>
      <w:spacing w:before="120"/>
      <w:ind w:left="907" w:hanging="453"/>
    </w:pPr>
  </w:style>
  <w:style w:type="paragraph" w:customStyle="1" w:styleId="3rove">
    <w:name w:val="3. úroveň"/>
    <w:basedOn w:val="2rove"/>
    <w:pPr>
      <w:numPr>
        <w:ilvl w:val="2"/>
        <w:numId w:val="2"/>
      </w:numPr>
      <w:spacing w:before="0"/>
    </w:pPr>
  </w:style>
  <w:style w:type="paragraph" w:customStyle="1" w:styleId="4rove">
    <w:name w:val="4. úroveň"/>
    <w:basedOn w:val="3rove"/>
    <w:pPr>
      <w:numPr>
        <w:ilvl w:val="3"/>
      </w:numPr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B4330F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Hypertextovodkaz">
    <w:name w:val="Hyperlink"/>
    <w:unhideWhenUsed/>
    <w:rsid w:val="00EE50FF"/>
    <w:rPr>
      <w:color w:val="0000FF"/>
      <w:u w:val="single"/>
    </w:rPr>
  </w:style>
  <w:style w:type="paragraph" w:customStyle="1" w:styleId="KUMS-adresa">
    <w:name w:val="KUMS-adresa"/>
    <w:basedOn w:val="Normln"/>
    <w:rsid w:val="00F771BE"/>
    <w:pPr>
      <w:spacing w:line="280" w:lineRule="exact"/>
      <w:jc w:val="both"/>
    </w:pPr>
    <w:rPr>
      <w:noProof/>
    </w:rPr>
  </w:style>
  <w:style w:type="character" w:customStyle="1" w:styleId="ZkladntextChar">
    <w:name w:val="Základní text Char"/>
    <w:link w:val="Zkladntext"/>
    <w:rsid w:val="00A970E9"/>
    <w:rPr>
      <w:sz w:val="24"/>
      <w:lang w:val="cs-CZ" w:eastAsia="cs-CZ" w:bidi="ar-SA"/>
    </w:rPr>
  </w:style>
  <w:style w:type="paragraph" w:customStyle="1" w:styleId="Zkladntext31">
    <w:name w:val="Základní text 31"/>
    <w:basedOn w:val="Normln"/>
    <w:rsid w:val="000C3FA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FormtovanvHTML">
    <w:name w:val="HTML Preformatted"/>
    <w:basedOn w:val="Normln"/>
    <w:rsid w:val="00BB7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ln">
    <w:name w:val="Strong"/>
    <w:qFormat/>
    <w:rsid w:val="00BB7333"/>
    <w:rPr>
      <w:b/>
      <w:bCs/>
    </w:rPr>
  </w:style>
  <w:style w:type="character" w:customStyle="1" w:styleId="Zkladntext3Char">
    <w:name w:val="Základní text 3 Char"/>
    <w:aliases w:val=" Char Char,Char Char"/>
    <w:link w:val="Zkladntext3"/>
    <w:rsid w:val="00320D38"/>
    <w:rPr>
      <w:rFonts w:ascii="Tahoma" w:hAnsi="Tahoma"/>
      <w:sz w:val="28"/>
      <w:lang w:val="cs-CZ" w:eastAsia="cs-CZ" w:bidi="ar-SA"/>
    </w:rPr>
  </w:style>
  <w:style w:type="character" w:customStyle="1" w:styleId="CharCharChar">
    <w:name w:val="Char Char Char"/>
    <w:rsid w:val="00276BE6"/>
    <w:rPr>
      <w:rFonts w:ascii="Tahoma" w:hAnsi="Tahoma"/>
      <w:sz w:val="28"/>
      <w:lang w:val="cs-CZ" w:eastAsia="cs-CZ" w:bidi="ar-SA"/>
    </w:rPr>
  </w:style>
  <w:style w:type="character" w:styleId="Odkaznakoment">
    <w:name w:val="annotation reference"/>
    <w:semiHidden/>
    <w:rsid w:val="0055230D"/>
    <w:rPr>
      <w:sz w:val="16"/>
      <w:szCs w:val="16"/>
    </w:rPr>
  </w:style>
  <w:style w:type="paragraph" w:styleId="Textkomente">
    <w:name w:val="annotation text"/>
    <w:basedOn w:val="Normln"/>
    <w:semiHidden/>
    <w:rsid w:val="005523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230D"/>
    <w:rPr>
      <w:b/>
      <w:bCs/>
    </w:rPr>
  </w:style>
  <w:style w:type="character" w:customStyle="1" w:styleId="Char3">
    <w:name w:val="Char3"/>
    <w:rsid w:val="004663D9"/>
    <w:rPr>
      <w:rFonts w:ascii="Tahoma" w:hAnsi="Tahoma"/>
      <w:sz w:val="28"/>
    </w:rPr>
  </w:style>
  <w:style w:type="character" w:customStyle="1" w:styleId="val">
    <w:name w:val="val"/>
    <w:rsid w:val="006A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48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tabs>
        <w:tab w:val="clear" w:pos="454"/>
        <w:tab w:val="num" w:pos="907"/>
      </w:tabs>
      <w:spacing w:before="120"/>
      <w:ind w:left="907" w:hanging="453"/>
    </w:pPr>
  </w:style>
  <w:style w:type="paragraph" w:customStyle="1" w:styleId="3rove">
    <w:name w:val="3. úroveň"/>
    <w:basedOn w:val="2rove"/>
    <w:pPr>
      <w:numPr>
        <w:ilvl w:val="2"/>
        <w:numId w:val="2"/>
      </w:numPr>
      <w:spacing w:before="0"/>
    </w:pPr>
  </w:style>
  <w:style w:type="paragraph" w:customStyle="1" w:styleId="4rove">
    <w:name w:val="4. úroveň"/>
    <w:basedOn w:val="3rove"/>
    <w:pPr>
      <w:numPr>
        <w:ilvl w:val="3"/>
      </w:numPr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B4330F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Hypertextovodkaz">
    <w:name w:val="Hyperlink"/>
    <w:unhideWhenUsed/>
    <w:rsid w:val="00EE50FF"/>
    <w:rPr>
      <w:color w:val="0000FF"/>
      <w:u w:val="single"/>
    </w:rPr>
  </w:style>
  <w:style w:type="paragraph" w:customStyle="1" w:styleId="KUMS-adresa">
    <w:name w:val="KUMS-adresa"/>
    <w:basedOn w:val="Normln"/>
    <w:rsid w:val="00F771BE"/>
    <w:pPr>
      <w:spacing w:line="280" w:lineRule="exact"/>
      <w:jc w:val="both"/>
    </w:pPr>
    <w:rPr>
      <w:noProof/>
    </w:rPr>
  </w:style>
  <w:style w:type="character" w:customStyle="1" w:styleId="ZkladntextChar">
    <w:name w:val="Základní text Char"/>
    <w:link w:val="Zkladntext"/>
    <w:rsid w:val="00A970E9"/>
    <w:rPr>
      <w:sz w:val="24"/>
      <w:lang w:val="cs-CZ" w:eastAsia="cs-CZ" w:bidi="ar-SA"/>
    </w:rPr>
  </w:style>
  <w:style w:type="paragraph" w:customStyle="1" w:styleId="Zkladntext31">
    <w:name w:val="Základní text 31"/>
    <w:basedOn w:val="Normln"/>
    <w:rsid w:val="000C3FA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FormtovanvHTML">
    <w:name w:val="HTML Preformatted"/>
    <w:basedOn w:val="Normln"/>
    <w:rsid w:val="00BB7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ln">
    <w:name w:val="Strong"/>
    <w:qFormat/>
    <w:rsid w:val="00BB7333"/>
    <w:rPr>
      <w:b/>
      <w:bCs/>
    </w:rPr>
  </w:style>
  <w:style w:type="character" w:customStyle="1" w:styleId="Zkladntext3Char">
    <w:name w:val="Základní text 3 Char"/>
    <w:aliases w:val=" Char Char,Char Char"/>
    <w:link w:val="Zkladntext3"/>
    <w:rsid w:val="00320D38"/>
    <w:rPr>
      <w:rFonts w:ascii="Tahoma" w:hAnsi="Tahoma"/>
      <w:sz w:val="28"/>
      <w:lang w:val="cs-CZ" w:eastAsia="cs-CZ" w:bidi="ar-SA"/>
    </w:rPr>
  </w:style>
  <w:style w:type="character" w:customStyle="1" w:styleId="CharCharChar">
    <w:name w:val="Char Char Char"/>
    <w:rsid w:val="00276BE6"/>
    <w:rPr>
      <w:rFonts w:ascii="Tahoma" w:hAnsi="Tahoma"/>
      <w:sz w:val="28"/>
      <w:lang w:val="cs-CZ" w:eastAsia="cs-CZ" w:bidi="ar-SA"/>
    </w:rPr>
  </w:style>
  <w:style w:type="character" w:styleId="Odkaznakoment">
    <w:name w:val="annotation reference"/>
    <w:semiHidden/>
    <w:rsid w:val="0055230D"/>
    <w:rPr>
      <w:sz w:val="16"/>
      <w:szCs w:val="16"/>
    </w:rPr>
  </w:style>
  <w:style w:type="paragraph" w:styleId="Textkomente">
    <w:name w:val="annotation text"/>
    <w:basedOn w:val="Normln"/>
    <w:semiHidden/>
    <w:rsid w:val="005523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230D"/>
    <w:rPr>
      <w:b/>
      <w:bCs/>
    </w:rPr>
  </w:style>
  <w:style w:type="character" w:customStyle="1" w:styleId="Char3">
    <w:name w:val="Char3"/>
    <w:rsid w:val="004663D9"/>
    <w:rPr>
      <w:rFonts w:ascii="Tahoma" w:hAnsi="Tahoma"/>
      <w:sz w:val="28"/>
    </w:rPr>
  </w:style>
  <w:style w:type="character" w:customStyle="1" w:styleId="val">
    <w:name w:val="val"/>
    <w:rsid w:val="006A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7226763B4F649BB2BC69D45532742" ma:contentTypeVersion="0" ma:contentTypeDescription="Vytvoří nový dokument" ma:contentTypeScope="" ma:versionID="67fa9394c208607b6c9f19b88d8a1b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2353-4CA5-4875-89FE-641146475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BC3ED-CE3A-4DE5-9D3C-2B7BAE54B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5D367-5D88-40C4-82FF-99755CC84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4FFAFE-E2E6-46C0-9A67-97E8403D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Microsoft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Kortan Rostislav</cp:lastModifiedBy>
  <cp:revision>9</cp:revision>
  <cp:lastPrinted>2014-11-14T06:35:00Z</cp:lastPrinted>
  <dcterms:created xsi:type="dcterms:W3CDTF">2015-02-13T10:00:00Z</dcterms:created>
  <dcterms:modified xsi:type="dcterms:W3CDTF">2015-02-18T10:58:00Z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