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Počet stran: </w:t>
      </w:r>
      <w:r w:rsidR="001A14ED">
        <w:rPr>
          <w:rFonts w:ascii="Tahoma" w:hAnsi="Tahoma" w:cs="Tahoma"/>
        </w:rPr>
        <w:t>6</w:t>
      </w:r>
    </w:p>
    <w:p w:rsidR="0011487C" w:rsidRPr="009E6F3C" w:rsidRDefault="0011487C" w:rsidP="0011487C">
      <w:pPr>
        <w:spacing w:line="280" w:lineRule="exact"/>
        <w:rPr>
          <w:color w:val="000000" w:themeColor="text1"/>
          <w:sz w:val="24"/>
        </w:rPr>
      </w:pPr>
    </w:p>
    <w:p w:rsidR="0011487C" w:rsidRDefault="0011487C" w:rsidP="0011487C">
      <w:pPr>
        <w:pStyle w:val="Nadpis2"/>
        <w:spacing w:line="560" w:lineRule="exact"/>
        <w:rPr>
          <w:b w:val="0"/>
        </w:rPr>
      </w:pPr>
      <w:r>
        <w:rPr>
          <w:b w:val="0"/>
        </w:rPr>
        <w:t>MORAVSKOSLEZSKÝ KRAJ</w:t>
      </w:r>
    </w:p>
    <w:p w:rsidR="0011487C" w:rsidRPr="009E6F3C" w:rsidRDefault="0011487C" w:rsidP="0011487C">
      <w:pPr>
        <w:spacing w:line="280" w:lineRule="exact"/>
        <w:rPr>
          <w:color w:val="000000" w:themeColor="text1"/>
          <w:sz w:val="24"/>
        </w:rPr>
      </w:pPr>
    </w:p>
    <w:tbl>
      <w:tblPr>
        <w:tblW w:w="0" w:type="auto"/>
        <w:tblCellMar>
          <w:left w:w="70" w:type="dxa"/>
          <w:right w:w="70" w:type="dxa"/>
        </w:tblCellMar>
        <w:tblLook w:val="0000" w:firstRow="0" w:lastRow="0" w:firstColumn="0" w:lastColumn="0" w:noHBand="0" w:noVBand="0"/>
      </w:tblPr>
      <w:tblGrid>
        <w:gridCol w:w="7988"/>
        <w:gridCol w:w="1222"/>
      </w:tblGrid>
      <w:tr w:rsidR="0011487C" w:rsidTr="00D850E1">
        <w:trPr>
          <w:cantSplit/>
        </w:trPr>
        <w:tc>
          <w:tcPr>
            <w:tcW w:w="7990" w:type="dxa"/>
          </w:tcPr>
          <w:p w:rsidR="0011487C" w:rsidRDefault="0011487C" w:rsidP="00D850E1">
            <w:pPr>
              <w:spacing w:line="280" w:lineRule="exact"/>
              <w:rPr>
                <w:sz w:val="24"/>
              </w:rPr>
            </w:pPr>
          </w:p>
          <w:p w:rsidR="0011487C" w:rsidRDefault="0011487C" w:rsidP="00D850E1">
            <w:pPr>
              <w:spacing w:line="280" w:lineRule="exact"/>
              <w:jc w:val="right"/>
              <w:rPr>
                <w:sz w:val="24"/>
              </w:rPr>
            </w:pPr>
            <w:r>
              <w:rPr>
                <w:sz w:val="24"/>
              </w:rPr>
              <w:t>Materiál č.:</w:t>
            </w:r>
          </w:p>
          <w:p w:rsidR="0011487C" w:rsidRDefault="0011487C" w:rsidP="00D850E1">
            <w:pPr>
              <w:spacing w:line="280" w:lineRule="exact"/>
              <w:rPr>
                <w:sz w:val="24"/>
              </w:rPr>
            </w:pPr>
          </w:p>
        </w:tc>
        <w:tc>
          <w:tcPr>
            <w:tcW w:w="1222" w:type="dxa"/>
            <w:vAlign w:val="center"/>
          </w:tcPr>
          <w:p w:rsidR="0011487C" w:rsidRDefault="00A71D09" w:rsidP="00D850E1">
            <w:pPr>
              <w:pStyle w:val="Nadpis2"/>
              <w:spacing w:line="560" w:lineRule="exact"/>
              <w:rPr>
                <w:b w:val="0"/>
              </w:rPr>
            </w:pPr>
            <w:r>
              <w:rPr>
                <w:b w:val="0"/>
              </w:rPr>
              <w:t>8/7</w:t>
            </w:r>
          </w:p>
        </w:tc>
      </w:tr>
    </w:tbl>
    <w:p w:rsidR="0011487C" w:rsidRPr="009E6F3C" w:rsidRDefault="0011487C" w:rsidP="0011487C">
      <w:pPr>
        <w:spacing w:line="280" w:lineRule="exact"/>
        <w:rPr>
          <w:color w:val="000000" w:themeColor="text1"/>
          <w:sz w:val="24"/>
        </w:rPr>
      </w:pPr>
    </w:p>
    <w:p w:rsidR="0011487C" w:rsidRDefault="0011487C" w:rsidP="0011487C">
      <w:pPr>
        <w:pStyle w:val="Zpat"/>
        <w:tabs>
          <w:tab w:val="clear" w:pos="4536"/>
          <w:tab w:val="clear" w:pos="9072"/>
        </w:tabs>
        <w:spacing w:line="280" w:lineRule="exact"/>
        <w:rPr>
          <w:rFonts w:ascii="Tahoma" w:hAnsi="Tahoma" w:cs="Tahoma"/>
        </w:rPr>
      </w:pPr>
      <w:r>
        <w:rPr>
          <w:rFonts w:ascii="Tahoma" w:hAnsi="Tahoma" w:cs="Tahoma"/>
        </w:rPr>
        <w:t xml:space="preserve">Pro zasedání ZASTUPITELSTVA KRAJE, konané dne </w:t>
      </w:r>
      <w:r w:rsidR="00FE6014">
        <w:rPr>
          <w:rFonts w:ascii="Tahoma" w:hAnsi="Tahoma" w:cs="Tahoma"/>
        </w:rPr>
        <w:t>2</w:t>
      </w:r>
      <w:r w:rsidR="00C267F4">
        <w:rPr>
          <w:rFonts w:ascii="Tahoma" w:hAnsi="Tahoma" w:cs="Tahoma"/>
        </w:rPr>
        <w:t>5</w:t>
      </w:r>
      <w:r w:rsidR="00541F40">
        <w:rPr>
          <w:rFonts w:ascii="Tahoma" w:hAnsi="Tahoma" w:cs="Tahoma"/>
        </w:rPr>
        <w:t>.</w:t>
      </w:r>
      <w:r w:rsidR="00FB1D9A">
        <w:rPr>
          <w:rFonts w:ascii="Tahoma" w:hAnsi="Tahoma" w:cs="Tahoma"/>
        </w:rPr>
        <w:t> </w:t>
      </w:r>
      <w:r w:rsidR="00FE6014">
        <w:rPr>
          <w:rFonts w:ascii="Tahoma" w:hAnsi="Tahoma" w:cs="Tahoma"/>
        </w:rPr>
        <w:t>6</w:t>
      </w:r>
      <w:r>
        <w:rPr>
          <w:rFonts w:ascii="Tahoma" w:hAnsi="Tahoma" w:cs="Tahoma"/>
        </w:rPr>
        <w:t>.</w:t>
      </w:r>
      <w:r w:rsidR="00FB1D9A">
        <w:rPr>
          <w:rFonts w:ascii="Tahoma" w:hAnsi="Tahoma" w:cs="Tahoma"/>
        </w:rPr>
        <w:t> </w:t>
      </w:r>
      <w:r>
        <w:rPr>
          <w:rFonts w:ascii="Tahoma" w:hAnsi="Tahoma" w:cs="Tahoma"/>
        </w:rPr>
        <w:t>201</w:t>
      </w:r>
      <w:r w:rsidR="00C267F4">
        <w:rPr>
          <w:rFonts w:ascii="Tahoma" w:hAnsi="Tahoma" w:cs="Tahoma"/>
        </w:rPr>
        <w:t>5</w:t>
      </w:r>
    </w:p>
    <w:p w:rsidR="0011487C" w:rsidRPr="009E6F3C" w:rsidRDefault="0011487C" w:rsidP="0011487C">
      <w:pPr>
        <w:spacing w:line="280" w:lineRule="exact"/>
        <w:rPr>
          <w:color w:val="000000" w:themeColor="text1"/>
          <w:sz w:val="24"/>
        </w:rPr>
      </w:pPr>
    </w:p>
    <w:tbl>
      <w:tblPr>
        <w:tblW w:w="0" w:type="auto"/>
        <w:tblLayout w:type="fixed"/>
        <w:tblCellMar>
          <w:left w:w="70" w:type="dxa"/>
          <w:right w:w="70" w:type="dxa"/>
        </w:tblCellMar>
        <w:tblLook w:val="0000" w:firstRow="0" w:lastRow="0" w:firstColumn="0" w:lastColumn="0" w:noHBand="0" w:noVBand="0"/>
      </w:tblPr>
      <w:tblGrid>
        <w:gridCol w:w="779"/>
        <w:gridCol w:w="8433"/>
      </w:tblGrid>
      <w:tr w:rsidR="0011487C" w:rsidRPr="00FE6014" w:rsidTr="00D850E1">
        <w:tc>
          <w:tcPr>
            <w:tcW w:w="779" w:type="dxa"/>
          </w:tcPr>
          <w:p w:rsidR="0011487C" w:rsidRPr="00FE6014" w:rsidRDefault="0011487C" w:rsidP="00D850E1">
            <w:pPr>
              <w:spacing w:line="280" w:lineRule="exact"/>
              <w:rPr>
                <w:sz w:val="24"/>
              </w:rPr>
            </w:pPr>
            <w:r w:rsidRPr="00FE6014">
              <w:rPr>
                <w:sz w:val="24"/>
              </w:rPr>
              <w:t>Věc:</w:t>
            </w:r>
          </w:p>
        </w:tc>
        <w:tc>
          <w:tcPr>
            <w:tcW w:w="8433" w:type="dxa"/>
          </w:tcPr>
          <w:p w:rsidR="0011487C" w:rsidRPr="00FE6014" w:rsidRDefault="00FE6014" w:rsidP="00267878">
            <w:pPr>
              <w:jc w:val="both"/>
              <w:rPr>
                <w:color w:val="000000" w:themeColor="text1"/>
                <w:sz w:val="24"/>
              </w:rPr>
            </w:pPr>
            <w:r w:rsidRPr="00FE6014">
              <w:rPr>
                <w:sz w:val="24"/>
              </w:rPr>
              <w:t>Investiční dotace subjektu Zoologická zahrada Ostrava, příspěvková organizace, na vybudování expozice pro želvy ostruhaté</w:t>
            </w:r>
          </w:p>
        </w:tc>
      </w:tr>
    </w:tbl>
    <w:p w:rsidR="0011487C" w:rsidRDefault="0011487C" w:rsidP="0011487C">
      <w:pPr>
        <w:spacing w:line="280" w:lineRule="exact"/>
        <w:rPr>
          <w:color w:val="000000" w:themeColor="text1"/>
          <w:sz w:val="24"/>
        </w:rPr>
      </w:pPr>
    </w:p>
    <w:tbl>
      <w:tblPr>
        <w:tblW w:w="9212" w:type="dxa"/>
        <w:tblLayout w:type="fixed"/>
        <w:tblCellMar>
          <w:left w:w="70" w:type="dxa"/>
          <w:right w:w="70" w:type="dxa"/>
        </w:tblCellMar>
        <w:tblLook w:val="0000" w:firstRow="0" w:lastRow="0" w:firstColumn="0" w:lastColumn="0" w:noHBand="0" w:noVBand="0"/>
      </w:tblPr>
      <w:tblGrid>
        <w:gridCol w:w="1690"/>
        <w:gridCol w:w="1782"/>
        <w:gridCol w:w="5740"/>
      </w:tblGrid>
      <w:tr w:rsidR="00FE6014" w:rsidRPr="00FE6014" w:rsidTr="00D02AF4">
        <w:tc>
          <w:tcPr>
            <w:tcW w:w="1690" w:type="dxa"/>
          </w:tcPr>
          <w:p w:rsidR="00FE6014" w:rsidRPr="00FE6014" w:rsidRDefault="00FE6014" w:rsidP="00FE6014">
            <w:pPr>
              <w:rPr>
                <w:sz w:val="24"/>
                <w:u w:val="single"/>
              </w:rPr>
            </w:pPr>
            <w:r w:rsidRPr="00FE6014">
              <w:rPr>
                <w:sz w:val="24"/>
                <w:u w:val="single"/>
              </w:rPr>
              <w:t>Obsah:</w:t>
            </w:r>
          </w:p>
        </w:tc>
        <w:tc>
          <w:tcPr>
            <w:tcW w:w="1782" w:type="dxa"/>
          </w:tcPr>
          <w:p w:rsidR="00FE6014" w:rsidRPr="00FE6014" w:rsidRDefault="00FE6014" w:rsidP="00FE6014">
            <w:pPr>
              <w:jc w:val="both"/>
              <w:rPr>
                <w:sz w:val="24"/>
              </w:rPr>
            </w:pPr>
            <w:r w:rsidRPr="00FE6014">
              <w:rPr>
                <w:sz w:val="24"/>
              </w:rPr>
              <w:t xml:space="preserve">Návrh usnesení </w:t>
            </w:r>
          </w:p>
        </w:tc>
        <w:tc>
          <w:tcPr>
            <w:tcW w:w="5740" w:type="dxa"/>
          </w:tcPr>
          <w:p w:rsidR="00FE6014" w:rsidRPr="00FE6014" w:rsidRDefault="00FE6014" w:rsidP="00FE6014">
            <w:pPr>
              <w:jc w:val="both"/>
              <w:rPr>
                <w:sz w:val="24"/>
              </w:rPr>
            </w:pPr>
          </w:p>
        </w:tc>
      </w:tr>
      <w:tr w:rsidR="00FE6014" w:rsidRPr="00FE6014" w:rsidTr="00D02AF4">
        <w:tc>
          <w:tcPr>
            <w:tcW w:w="1690" w:type="dxa"/>
          </w:tcPr>
          <w:p w:rsidR="00FE6014" w:rsidRPr="00FE6014" w:rsidRDefault="00FE6014" w:rsidP="00FE6014">
            <w:pPr>
              <w:rPr>
                <w:sz w:val="24"/>
                <w:u w:val="single"/>
              </w:rPr>
            </w:pPr>
          </w:p>
        </w:tc>
        <w:tc>
          <w:tcPr>
            <w:tcW w:w="7522" w:type="dxa"/>
            <w:gridSpan w:val="2"/>
          </w:tcPr>
          <w:p w:rsidR="00FE6014" w:rsidRPr="00FE6014" w:rsidRDefault="00FE6014" w:rsidP="00FE6014">
            <w:pPr>
              <w:jc w:val="both"/>
              <w:rPr>
                <w:sz w:val="24"/>
              </w:rPr>
            </w:pPr>
            <w:r w:rsidRPr="00FE6014">
              <w:rPr>
                <w:sz w:val="24"/>
              </w:rPr>
              <w:t>Důvodová zpráva</w:t>
            </w:r>
          </w:p>
        </w:tc>
      </w:tr>
      <w:tr w:rsidR="00FE6014" w:rsidRPr="00FE6014" w:rsidTr="00D02AF4">
        <w:trPr>
          <w:cantSplit/>
        </w:trPr>
        <w:tc>
          <w:tcPr>
            <w:tcW w:w="1690" w:type="dxa"/>
          </w:tcPr>
          <w:p w:rsidR="00FE6014" w:rsidRPr="00FE6014" w:rsidRDefault="00FE6014" w:rsidP="00FE6014">
            <w:pPr>
              <w:rPr>
                <w:sz w:val="24"/>
                <w:u w:val="single"/>
              </w:rPr>
            </w:pPr>
          </w:p>
        </w:tc>
        <w:tc>
          <w:tcPr>
            <w:tcW w:w="1782" w:type="dxa"/>
          </w:tcPr>
          <w:p w:rsidR="00FE6014" w:rsidRPr="00FE6014" w:rsidRDefault="00F97E7A" w:rsidP="00FE6014">
            <w:pPr>
              <w:jc w:val="both"/>
              <w:rPr>
                <w:sz w:val="24"/>
                <w:u w:val="single"/>
              </w:rPr>
            </w:pPr>
            <w:hyperlink r:id="rId8" w:history="1">
              <w:r w:rsidR="00FE6014" w:rsidRPr="00A71D09">
                <w:rPr>
                  <w:rStyle w:val="Hypertextovodkaz"/>
                  <w:sz w:val="24"/>
                </w:rPr>
                <w:t>Příloha č. 1</w:t>
              </w:r>
            </w:hyperlink>
          </w:p>
        </w:tc>
        <w:tc>
          <w:tcPr>
            <w:tcW w:w="5740" w:type="dxa"/>
          </w:tcPr>
          <w:p w:rsidR="00FE6014" w:rsidRPr="00FE6014" w:rsidRDefault="00FE6014" w:rsidP="00FE6014">
            <w:pPr>
              <w:jc w:val="both"/>
              <w:rPr>
                <w:sz w:val="24"/>
              </w:rPr>
            </w:pPr>
            <w:r w:rsidRPr="00FE6014">
              <w:rPr>
                <w:sz w:val="24"/>
              </w:rPr>
              <w:t xml:space="preserve">Žádost subjektu Zoologická zahrada Ostrava, příspěvková organizace, ze dne 28. 4. 2015, včetně jejího doplnění ze dne 25. 5. 2015, o poskytnutí investiční dotace na vybudování expozice pro želvy ostruhaté </w:t>
            </w:r>
          </w:p>
        </w:tc>
      </w:tr>
      <w:tr w:rsidR="00FE6014" w:rsidRPr="00FE6014" w:rsidTr="00D02AF4">
        <w:trPr>
          <w:cantSplit/>
        </w:trPr>
        <w:tc>
          <w:tcPr>
            <w:tcW w:w="1690" w:type="dxa"/>
          </w:tcPr>
          <w:p w:rsidR="00FE6014" w:rsidRPr="00FE6014" w:rsidRDefault="00FE6014" w:rsidP="00FE6014">
            <w:pPr>
              <w:rPr>
                <w:sz w:val="24"/>
                <w:u w:val="single"/>
              </w:rPr>
            </w:pPr>
          </w:p>
        </w:tc>
        <w:tc>
          <w:tcPr>
            <w:tcW w:w="1782" w:type="dxa"/>
          </w:tcPr>
          <w:p w:rsidR="00FE6014" w:rsidRPr="00FE6014" w:rsidRDefault="00F97E7A" w:rsidP="00FE6014">
            <w:pPr>
              <w:jc w:val="both"/>
              <w:rPr>
                <w:sz w:val="24"/>
                <w:u w:val="single"/>
              </w:rPr>
            </w:pPr>
            <w:hyperlink r:id="rId9" w:history="1">
              <w:r w:rsidR="00FE6014" w:rsidRPr="00A71D09">
                <w:rPr>
                  <w:rStyle w:val="Hypertextovodkaz"/>
                  <w:sz w:val="24"/>
                </w:rPr>
                <w:t>Příloha č. 2</w:t>
              </w:r>
            </w:hyperlink>
          </w:p>
        </w:tc>
        <w:tc>
          <w:tcPr>
            <w:tcW w:w="5740" w:type="dxa"/>
          </w:tcPr>
          <w:p w:rsidR="00FE6014" w:rsidRPr="00FE6014" w:rsidRDefault="00FE6014" w:rsidP="00FE6014">
            <w:pPr>
              <w:jc w:val="both"/>
              <w:rPr>
                <w:sz w:val="24"/>
              </w:rPr>
            </w:pPr>
            <w:r w:rsidRPr="00FE6014">
              <w:rPr>
                <w:sz w:val="24"/>
              </w:rPr>
              <w:t>Návrh smlouvy o poskytnutí dotace z rozpočtu Moravskoslezského kraje subjektu Zoologická zahrada Ostrava, příspěvková organizace, na vybudování expozice pro želvy ostruhaté</w:t>
            </w:r>
          </w:p>
        </w:tc>
      </w:tr>
    </w:tbl>
    <w:p w:rsidR="00FE6014" w:rsidRDefault="00FE6014" w:rsidP="0011487C">
      <w:pPr>
        <w:spacing w:line="280" w:lineRule="exact"/>
        <w:rPr>
          <w:color w:val="000000" w:themeColor="text1"/>
          <w:sz w:val="24"/>
        </w:rPr>
      </w:pPr>
    </w:p>
    <w:p w:rsidR="00FE6014" w:rsidRPr="009E6F3C" w:rsidRDefault="00FE6014" w:rsidP="0011487C">
      <w:pPr>
        <w:spacing w:line="280" w:lineRule="exact"/>
        <w:rPr>
          <w:color w:val="000000" w:themeColor="text1"/>
          <w:sz w:val="24"/>
        </w:rPr>
      </w:pPr>
    </w:p>
    <w:p w:rsidR="0011487C" w:rsidRDefault="0011487C" w:rsidP="0011487C">
      <w:pPr>
        <w:spacing w:line="280" w:lineRule="exact"/>
        <w:rPr>
          <w:color w:val="000000" w:themeColor="text1"/>
          <w:sz w:val="24"/>
        </w:rPr>
      </w:pPr>
    </w:p>
    <w:p w:rsidR="00D507CF" w:rsidRDefault="00D507CF" w:rsidP="0011487C">
      <w:pPr>
        <w:spacing w:line="280" w:lineRule="exact"/>
        <w:rPr>
          <w:color w:val="000000" w:themeColor="text1"/>
          <w:sz w:val="24"/>
        </w:rPr>
      </w:pPr>
    </w:p>
    <w:p w:rsidR="0011487C" w:rsidRDefault="0011487C" w:rsidP="0011487C">
      <w:pPr>
        <w:pStyle w:val="Zkladntext3"/>
        <w:tabs>
          <w:tab w:val="left" w:pos="1683"/>
        </w:tabs>
        <w:rPr>
          <w:rFonts w:cs="Tahoma"/>
          <w:sz w:val="24"/>
        </w:rPr>
      </w:pPr>
      <w:r>
        <w:rPr>
          <w:rFonts w:cs="Tahoma"/>
          <w:sz w:val="24"/>
          <w:szCs w:val="24"/>
          <w:u w:val="single"/>
        </w:rPr>
        <w:t>Předkládá:</w:t>
      </w:r>
      <w:r>
        <w:rPr>
          <w:rFonts w:cs="Tahoma"/>
          <w:sz w:val="24"/>
          <w:szCs w:val="24"/>
        </w:rPr>
        <w:tab/>
      </w:r>
      <w:r>
        <w:rPr>
          <w:rFonts w:cs="Tahoma"/>
          <w:sz w:val="24"/>
        </w:rPr>
        <w:t>Mgr.</w:t>
      </w:r>
      <w:r w:rsidR="00D507CF">
        <w:rPr>
          <w:rFonts w:cs="Tahoma"/>
          <w:sz w:val="24"/>
        </w:rPr>
        <w:t> </w:t>
      </w:r>
      <w:r>
        <w:rPr>
          <w:rFonts w:cs="Tahoma"/>
          <w:sz w:val="24"/>
        </w:rPr>
        <w:t>Daniel Havlík</w:t>
      </w:r>
    </w:p>
    <w:p w:rsidR="0011487C" w:rsidRDefault="0011487C" w:rsidP="0011487C">
      <w:pPr>
        <w:pStyle w:val="Zkladntext3"/>
        <w:ind w:left="1683"/>
        <w:rPr>
          <w:rFonts w:cs="Tahoma"/>
          <w:sz w:val="24"/>
        </w:rPr>
      </w:pPr>
      <w:r>
        <w:rPr>
          <w:rFonts w:cs="Tahoma"/>
          <w:sz w:val="24"/>
        </w:rPr>
        <w:t>náměstek hejtmana kraje</w:t>
      </w:r>
    </w:p>
    <w:p w:rsidR="00D507CF" w:rsidRDefault="00D507CF" w:rsidP="0011487C">
      <w:pPr>
        <w:pStyle w:val="Zkladntext3"/>
        <w:spacing w:line="280" w:lineRule="exact"/>
        <w:rPr>
          <w:rFonts w:cs="Tahoma"/>
          <w:sz w:val="24"/>
          <w:szCs w:val="24"/>
        </w:rPr>
      </w:pPr>
    </w:p>
    <w:p w:rsidR="00D507CF" w:rsidRDefault="00D507CF" w:rsidP="0011487C">
      <w:pPr>
        <w:pStyle w:val="Zkladntext3"/>
        <w:spacing w:line="280" w:lineRule="exact"/>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u w:val="single"/>
        </w:rPr>
        <w:t>Zpracovali:</w:t>
      </w:r>
      <w:r>
        <w:rPr>
          <w:rFonts w:cs="Tahoma"/>
          <w:sz w:val="24"/>
          <w:szCs w:val="24"/>
        </w:rPr>
        <w:tab/>
        <w:t>Ing.</w:t>
      </w:r>
      <w:r w:rsidR="00D507CF">
        <w:rPr>
          <w:rFonts w:cs="Tahoma"/>
          <w:sz w:val="24"/>
          <w:szCs w:val="24"/>
        </w:rPr>
        <w:t> </w:t>
      </w:r>
      <w:r>
        <w:rPr>
          <w:rFonts w:cs="Tahoma"/>
          <w:sz w:val="24"/>
          <w:szCs w:val="24"/>
        </w:rPr>
        <w:t>Karin Černá</w:t>
      </w:r>
    </w:p>
    <w:p w:rsidR="0011487C" w:rsidRDefault="0011487C" w:rsidP="0011487C">
      <w:pPr>
        <w:pStyle w:val="Zkladntext3"/>
        <w:spacing w:line="280" w:lineRule="exact"/>
        <w:ind w:left="912" w:firstLine="708"/>
        <w:rPr>
          <w:rFonts w:cs="Tahoma"/>
          <w:sz w:val="24"/>
          <w:szCs w:val="24"/>
        </w:rPr>
      </w:pPr>
      <w:r>
        <w:rPr>
          <w:rFonts w:cs="Tahoma"/>
          <w:sz w:val="24"/>
          <w:szCs w:val="24"/>
        </w:rPr>
        <w:t>Mgr.</w:t>
      </w:r>
      <w:r w:rsidR="00D507CF">
        <w:rPr>
          <w:rFonts w:cs="Tahoma"/>
          <w:sz w:val="24"/>
          <w:szCs w:val="24"/>
        </w:rPr>
        <w:t> </w:t>
      </w:r>
      <w:r>
        <w:rPr>
          <w:rFonts w:cs="Tahoma"/>
          <w:sz w:val="24"/>
          <w:szCs w:val="24"/>
        </w:rPr>
        <w:t>Petr Strakoš</w:t>
      </w:r>
    </w:p>
    <w:p w:rsidR="0011487C" w:rsidRDefault="0011487C" w:rsidP="0011487C">
      <w:pPr>
        <w:pStyle w:val="Zkladntext3"/>
        <w:spacing w:line="280" w:lineRule="exact"/>
        <w:ind w:left="1620"/>
        <w:rPr>
          <w:rFonts w:cs="Tahoma"/>
          <w:sz w:val="24"/>
          <w:szCs w:val="24"/>
        </w:rPr>
      </w:pPr>
      <w:r>
        <w:rPr>
          <w:rFonts w:cs="Tahoma"/>
          <w:sz w:val="24"/>
          <w:szCs w:val="24"/>
        </w:rPr>
        <w:t>odbor životního prostředí a zemědělství</w:t>
      </w:r>
    </w:p>
    <w:p w:rsidR="00D507CF" w:rsidRDefault="00D507CF"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541F40" w:rsidRDefault="00541F40" w:rsidP="009E6F3C">
      <w:pPr>
        <w:pStyle w:val="Zkladntext3"/>
        <w:spacing w:line="280" w:lineRule="exact"/>
        <w:rPr>
          <w:rFonts w:cs="Tahoma"/>
          <w:sz w:val="24"/>
          <w:szCs w:val="24"/>
        </w:rPr>
      </w:pPr>
    </w:p>
    <w:p w:rsidR="00D507CF" w:rsidRDefault="00D507CF" w:rsidP="009E6F3C">
      <w:pPr>
        <w:pStyle w:val="Zkladntext3"/>
        <w:spacing w:line="280" w:lineRule="exact"/>
        <w:rPr>
          <w:rFonts w:cs="Tahoma"/>
          <w:sz w:val="24"/>
          <w:szCs w:val="24"/>
        </w:rPr>
      </w:pPr>
    </w:p>
    <w:p w:rsidR="00524045" w:rsidRDefault="00524045" w:rsidP="009E6F3C">
      <w:pPr>
        <w:pStyle w:val="Zkladntext3"/>
        <w:spacing w:line="280" w:lineRule="exact"/>
        <w:rPr>
          <w:rFonts w:cs="Tahoma"/>
          <w:sz w:val="24"/>
          <w:szCs w:val="24"/>
        </w:rPr>
      </w:pPr>
    </w:p>
    <w:p w:rsidR="0011487C" w:rsidRDefault="0011487C" w:rsidP="0011487C">
      <w:pPr>
        <w:pStyle w:val="Zkladntext3"/>
        <w:spacing w:line="280" w:lineRule="exact"/>
        <w:ind w:left="1620"/>
        <w:rPr>
          <w:rFonts w:cs="Tahoma"/>
          <w:sz w:val="24"/>
          <w:szCs w:val="24"/>
        </w:rPr>
      </w:pPr>
      <w:r>
        <w:rPr>
          <w:rFonts w:cs="Tahoma"/>
          <w:sz w:val="24"/>
          <w:szCs w:val="24"/>
        </w:rPr>
        <w:t>Ing. Silvie Součková</w:t>
      </w:r>
    </w:p>
    <w:p w:rsidR="0011487C" w:rsidRDefault="0011487C" w:rsidP="0011487C">
      <w:pPr>
        <w:pStyle w:val="Zkladntext3"/>
        <w:spacing w:line="280" w:lineRule="exact"/>
        <w:ind w:left="1620"/>
        <w:rPr>
          <w:rFonts w:cs="Tahoma"/>
          <w:sz w:val="24"/>
          <w:szCs w:val="24"/>
        </w:rPr>
      </w:pPr>
      <w:r>
        <w:rPr>
          <w:rFonts w:cs="Tahoma"/>
          <w:sz w:val="24"/>
          <w:szCs w:val="24"/>
        </w:rPr>
        <w:t>vedoucí odboru životního prostředí a zemědělství</w:t>
      </w:r>
    </w:p>
    <w:p w:rsidR="00FE6014" w:rsidRDefault="00FE6014" w:rsidP="0011487C">
      <w:pPr>
        <w:pStyle w:val="Zkladntext3"/>
        <w:spacing w:line="280" w:lineRule="exact"/>
        <w:ind w:left="1620"/>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u w:val="single"/>
        </w:rPr>
        <w:t>Projednáno:</w:t>
      </w:r>
      <w:r>
        <w:rPr>
          <w:rFonts w:cs="Tahoma"/>
          <w:sz w:val="24"/>
          <w:szCs w:val="24"/>
        </w:rPr>
        <w:tab/>
        <w:t>v radě kraje dne</w:t>
      </w:r>
      <w:r w:rsidR="00FE6014">
        <w:rPr>
          <w:rFonts w:cs="Tahoma"/>
          <w:sz w:val="24"/>
          <w:szCs w:val="24"/>
        </w:rPr>
        <w:t xml:space="preserve"> 9</w:t>
      </w:r>
      <w:r>
        <w:rPr>
          <w:rFonts w:cs="Tahoma"/>
          <w:sz w:val="24"/>
          <w:szCs w:val="24"/>
        </w:rPr>
        <w:t>.</w:t>
      </w:r>
      <w:r w:rsidR="006812E3">
        <w:rPr>
          <w:rFonts w:cs="Tahoma"/>
          <w:sz w:val="24"/>
          <w:szCs w:val="24"/>
        </w:rPr>
        <w:t> </w:t>
      </w:r>
      <w:r w:rsidR="00FE6014">
        <w:rPr>
          <w:rFonts w:cs="Tahoma"/>
          <w:sz w:val="24"/>
          <w:szCs w:val="24"/>
        </w:rPr>
        <w:t>6</w:t>
      </w:r>
      <w:r>
        <w:rPr>
          <w:rFonts w:cs="Tahoma"/>
          <w:sz w:val="24"/>
          <w:szCs w:val="24"/>
        </w:rPr>
        <w:t>.</w:t>
      </w:r>
      <w:r w:rsidR="006812E3">
        <w:rPr>
          <w:rFonts w:cs="Tahoma"/>
          <w:sz w:val="24"/>
          <w:szCs w:val="24"/>
        </w:rPr>
        <w:t> </w:t>
      </w:r>
      <w:r>
        <w:rPr>
          <w:rFonts w:cs="Tahoma"/>
          <w:sz w:val="24"/>
          <w:szCs w:val="24"/>
        </w:rPr>
        <w:t>201</w:t>
      </w:r>
      <w:r w:rsidR="00C267F4">
        <w:rPr>
          <w:rFonts w:cs="Tahoma"/>
          <w:sz w:val="24"/>
          <w:szCs w:val="24"/>
        </w:rPr>
        <w:t>5</w:t>
      </w:r>
      <w:r>
        <w:rPr>
          <w:rFonts w:cs="Tahoma"/>
          <w:sz w:val="24"/>
          <w:szCs w:val="24"/>
        </w:rPr>
        <w:t xml:space="preserve"> – viz</w:t>
      </w:r>
      <w:r w:rsidR="006812E3">
        <w:rPr>
          <w:rFonts w:cs="Tahoma"/>
          <w:sz w:val="24"/>
          <w:szCs w:val="24"/>
        </w:rPr>
        <w:t> </w:t>
      </w:r>
      <w:r>
        <w:rPr>
          <w:rFonts w:cs="Tahoma"/>
          <w:sz w:val="24"/>
          <w:szCs w:val="24"/>
        </w:rPr>
        <w:t>usnesení</w:t>
      </w:r>
    </w:p>
    <w:p w:rsidR="0011487C" w:rsidRDefault="0011487C" w:rsidP="0011487C">
      <w:pPr>
        <w:pStyle w:val="Zkladntext3"/>
        <w:spacing w:line="280" w:lineRule="exact"/>
        <w:ind w:left="1620" w:hanging="1620"/>
        <w:rPr>
          <w:rFonts w:cs="Tahoma"/>
          <w:sz w:val="24"/>
          <w:szCs w:val="24"/>
        </w:rPr>
      </w:pPr>
    </w:p>
    <w:p w:rsidR="00267878" w:rsidRDefault="00267878" w:rsidP="0011487C">
      <w:pPr>
        <w:pStyle w:val="Zkladntext3"/>
        <w:spacing w:line="280" w:lineRule="exact"/>
        <w:ind w:left="1620" w:hanging="1620"/>
        <w:rPr>
          <w:rFonts w:cs="Tahoma"/>
          <w:sz w:val="24"/>
          <w:szCs w:val="24"/>
        </w:rPr>
      </w:pPr>
    </w:p>
    <w:p w:rsidR="00267878" w:rsidRDefault="00267878" w:rsidP="0011487C">
      <w:pPr>
        <w:pStyle w:val="Zkladntext3"/>
        <w:spacing w:line="280" w:lineRule="exact"/>
        <w:ind w:left="1620" w:hanging="1620"/>
        <w:rPr>
          <w:rFonts w:cs="Tahoma"/>
          <w:sz w:val="24"/>
          <w:szCs w:val="24"/>
        </w:rPr>
      </w:pPr>
    </w:p>
    <w:p w:rsidR="0011487C" w:rsidRDefault="0011487C" w:rsidP="0011487C">
      <w:pPr>
        <w:pStyle w:val="Zkladntext3"/>
        <w:spacing w:line="280" w:lineRule="exact"/>
        <w:ind w:left="1620" w:hanging="1620"/>
        <w:rPr>
          <w:rFonts w:cs="Tahoma"/>
          <w:sz w:val="24"/>
          <w:szCs w:val="24"/>
        </w:rPr>
      </w:pPr>
      <w:r>
        <w:rPr>
          <w:rFonts w:cs="Tahoma"/>
          <w:sz w:val="24"/>
          <w:szCs w:val="24"/>
        </w:rPr>
        <w:t>V Ostravě dne</w:t>
      </w:r>
      <w:r w:rsidR="006812E3">
        <w:rPr>
          <w:rFonts w:cs="Tahoma"/>
          <w:sz w:val="24"/>
          <w:szCs w:val="24"/>
        </w:rPr>
        <w:t xml:space="preserve"> </w:t>
      </w:r>
      <w:r>
        <w:rPr>
          <w:rFonts w:cs="Tahoma"/>
          <w:sz w:val="24"/>
          <w:szCs w:val="24"/>
        </w:rPr>
        <w:tab/>
        <w:t>1</w:t>
      </w:r>
      <w:r w:rsidR="00FE6014">
        <w:rPr>
          <w:rFonts w:cs="Tahoma"/>
          <w:sz w:val="24"/>
          <w:szCs w:val="24"/>
        </w:rPr>
        <w:t>0</w:t>
      </w:r>
      <w:r w:rsidRPr="00430545">
        <w:rPr>
          <w:rFonts w:cs="Tahoma"/>
          <w:sz w:val="24"/>
          <w:szCs w:val="24"/>
        </w:rPr>
        <w:t>.</w:t>
      </w:r>
      <w:r w:rsidR="006812E3">
        <w:rPr>
          <w:rFonts w:cs="Tahoma"/>
          <w:sz w:val="24"/>
          <w:szCs w:val="24"/>
        </w:rPr>
        <w:t> </w:t>
      </w:r>
      <w:r w:rsidR="00FE6014">
        <w:rPr>
          <w:rFonts w:cs="Tahoma"/>
          <w:sz w:val="24"/>
          <w:szCs w:val="24"/>
        </w:rPr>
        <w:t>6</w:t>
      </w:r>
      <w:r>
        <w:rPr>
          <w:rFonts w:cs="Tahoma"/>
          <w:sz w:val="24"/>
          <w:szCs w:val="24"/>
        </w:rPr>
        <w:t>.</w:t>
      </w:r>
      <w:r w:rsidR="006812E3">
        <w:rPr>
          <w:rFonts w:cs="Tahoma"/>
          <w:sz w:val="24"/>
          <w:szCs w:val="24"/>
        </w:rPr>
        <w:t> </w:t>
      </w:r>
      <w:r>
        <w:rPr>
          <w:rFonts w:cs="Tahoma"/>
          <w:sz w:val="24"/>
          <w:szCs w:val="24"/>
        </w:rPr>
        <w:t>201</w:t>
      </w:r>
      <w:r w:rsidR="00FE6014">
        <w:rPr>
          <w:rFonts w:cs="Tahoma"/>
          <w:sz w:val="24"/>
          <w:szCs w:val="24"/>
        </w:rPr>
        <w:t>5</w:t>
      </w:r>
    </w:p>
    <w:p w:rsidR="00FE6014" w:rsidRPr="00FE6014" w:rsidRDefault="00FE6014" w:rsidP="00FE6014">
      <w:pPr>
        <w:rPr>
          <w:sz w:val="24"/>
          <w:u w:val="single"/>
        </w:rPr>
      </w:pPr>
      <w:r w:rsidRPr="00FE6014">
        <w:rPr>
          <w:sz w:val="24"/>
          <w:u w:val="single"/>
        </w:rPr>
        <w:lastRenderedPageBreak/>
        <w:t>Návrh usnesení:</w:t>
      </w:r>
    </w:p>
    <w:p w:rsidR="00FE6014" w:rsidRPr="00FE6014" w:rsidRDefault="00FE6014" w:rsidP="00FE6014">
      <w:pPr>
        <w:rPr>
          <w:sz w:val="24"/>
        </w:rPr>
      </w:pPr>
    </w:p>
    <w:p w:rsidR="00FE6014" w:rsidRPr="00FE6014" w:rsidRDefault="00FE6014" w:rsidP="00FE6014">
      <w:pPr>
        <w:rPr>
          <w:sz w:val="24"/>
        </w:rPr>
      </w:pPr>
      <w:r w:rsidRPr="00FE6014">
        <w:rPr>
          <w:sz w:val="24"/>
        </w:rPr>
        <w:t>Zastupitelstvo kraje</w:t>
      </w:r>
    </w:p>
    <w:p w:rsidR="00FE6014" w:rsidRPr="00FE6014" w:rsidRDefault="00FE6014" w:rsidP="00FE6014">
      <w:pPr>
        <w:rPr>
          <w:sz w:val="24"/>
        </w:rPr>
      </w:pPr>
    </w:p>
    <w:p w:rsidR="00FE6014" w:rsidRPr="00FE6014" w:rsidRDefault="00FE6014" w:rsidP="00FE6014">
      <w:pPr>
        <w:rPr>
          <w:rFonts w:ascii="Times New Roman" w:hAnsi="Times New Roman" w:cs="Times New Roman"/>
          <w:sz w:val="28"/>
          <w:szCs w:val="20"/>
        </w:rPr>
      </w:pPr>
      <w:r w:rsidRPr="00FE6014">
        <w:rPr>
          <w:sz w:val="24"/>
        </w:rPr>
        <w:t>k usnesení rady kraje</w:t>
      </w:r>
      <w:r w:rsidRPr="00FE6014">
        <w:rPr>
          <w:sz w:val="24"/>
        </w:rPr>
        <w:tab/>
      </w:r>
      <w:r w:rsidRPr="00FE6014">
        <w:rPr>
          <w:sz w:val="24"/>
        </w:rPr>
        <w:tab/>
      </w:r>
      <w:r w:rsidRPr="00FE6014">
        <w:rPr>
          <w:sz w:val="24"/>
        </w:rPr>
        <w:tab/>
        <w:t>č. </w:t>
      </w:r>
      <w:r w:rsidR="00C92DF8">
        <w:rPr>
          <w:sz w:val="24"/>
        </w:rPr>
        <w:t>69</w:t>
      </w:r>
      <w:r w:rsidRPr="00FE6014">
        <w:rPr>
          <w:sz w:val="24"/>
        </w:rPr>
        <w:t>/</w:t>
      </w:r>
      <w:r w:rsidR="00C92DF8">
        <w:rPr>
          <w:sz w:val="24"/>
        </w:rPr>
        <w:t>5672</w:t>
      </w:r>
      <w:r w:rsidRPr="00FE6014">
        <w:rPr>
          <w:sz w:val="24"/>
        </w:rPr>
        <w:tab/>
      </w:r>
      <w:r w:rsidRPr="00FE6014">
        <w:rPr>
          <w:sz w:val="24"/>
        </w:rPr>
        <w:tab/>
      </w:r>
      <w:r>
        <w:rPr>
          <w:sz w:val="24"/>
        </w:rPr>
        <w:t xml:space="preserve">      </w:t>
      </w:r>
      <w:r w:rsidRPr="00FE6014">
        <w:rPr>
          <w:sz w:val="24"/>
        </w:rPr>
        <w:t>ze dne 9. 6. 2015</w:t>
      </w:r>
    </w:p>
    <w:p w:rsidR="00FE6014" w:rsidRPr="00FE6014" w:rsidRDefault="00FE6014" w:rsidP="00FE6014">
      <w:pPr>
        <w:rPr>
          <w:sz w:val="24"/>
        </w:rPr>
      </w:pPr>
      <w:r w:rsidRPr="00FE6014">
        <w:rPr>
          <w:sz w:val="24"/>
        </w:rPr>
        <w:t>k usnesení zastupitelstva kraje</w:t>
      </w:r>
      <w:r w:rsidRPr="00FE6014">
        <w:rPr>
          <w:sz w:val="24"/>
        </w:rPr>
        <w:tab/>
      </w:r>
      <w:r w:rsidRPr="00FE6014">
        <w:rPr>
          <w:sz w:val="24"/>
        </w:rPr>
        <w:tab/>
        <w:t>č. 12/996</w:t>
      </w:r>
      <w:r w:rsidRPr="00FE6014">
        <w:rPr>
          <w:sz w:val="24"/>
        </w:rPr>
        <w:tab/>
      </w:r>
      <w:r w:rsidRPr="00FE6014">
        <w:rPr>
          <w:sz w:val="24"/>
        </w:rPr>
        <w:tab/>
      </w:r>
      <w:r>
        <w:rPr>
          <w:sz w:val="24"/>
        </w:rPr>
        <w:t xml:space="preserve">      </w:t>
      </w:r>
      <w:r w:rsidRPr="00FE6014">
        <w:rPr>
          <w:sz w:val="24"/>
        </w:rPr>
        <w:t xml:space="preserve">ze dne 11. 12. </w:t>
      </w:r>
      <w:r>
        <w:rPr>
          <w:sz w:val="24"/>
        </w:rPr>
        <w:t>2</w:t>
      </w:r>
      <w:r w:rsidRPr="00FE6014">
        <w:rPr>
          <w:sz w:val="24"/>
        </w:rPr>
        <w:t>014</w:t>
      </w:r>
    </w:p>
    <w:p w:rsidR="00FE6014" w:rsidRPr="00FE6014" w:rsidRDefault="00FE6014" w:rsidP="00FE6014">
      <w:pPr>
        <w:rPr>
          <w:sz w:val="24"/>
        </w:rPr>
      </w:pPr>
    </w:p>
    <w:p w:rsidR="00FE6014" w:rsidRPr="00FE6014" w:rsidRDefault="00FE6014" w:rsidP="00FE6014">
      <w:pPr>
        <w:spacing w:line="280" w:lineRule="exact"/>
        <w:rPr>
          <w:sz w:val="24"/>
        </w:rPr>
      </w:pPr>
      <w:r w:rsidRPr="00FE6014">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FE6014" w:rsidRPr="00FE6014" w:rsidTr="00D02AF4">
        <w:tc>
          <w:tcPr>
            <w:tcW w:w="496" w:type="dxa"/>
          </w:tcPr>
          <w:p w:rsidR="00FE6014" w:rsidRPr="00FE6014" w:rsidRDefault="00FE6014" w:rsidP="00FE6014">
            <w:pPr>
              <w:rPr>
                <w:sz w:val="24"/>
              </w:rPr>
            </w:pPr>
          </w:p>
        </w:tc>
        <w:tc>
          <w:tcPr>
            <w:tcW w:w="8716" w:type="dxa"/>
          </w:tcPr>
          <w:p w:rsidR="00FE6014" w:rsidRPr="00FE6014" w:rsidRDefault="00FE6014" w:rsidP="00FE6014">
            <w:pPr>
              <w:snapToGrid w:val="0"/>
              <w:rPr>
                <w:sz w:val="24"/>
              </w:rPr>
            </w:pPr>
            <w:proofErr w:type="gramStart"/>
            <w:r w:rsidRPr="00FE6014">
              <w:rPr>
                <w:sz w:val="24"/>
              </w:rPr>
              <w:t>../…</w:t>
            </w:r>
            <w:proofErr w:type="gramEnd"/>
            <w:r w:rsidRPr="00FE6014">
              <w:rPr>
                <w:sz w:val="24"/>
              </w:rPr>
              <w:t>.</w:t>
            </w:r>
          </w:p>
        </w:tc>
      </w:tr>
      <w:tr w:rsidR="00FE6014" w:rsidRPr="00FE6014" w:rsidTr="00D02AF4">
        <w:trPr>
          <w:trHeight w:val="1481"/>
        </w:trPr>
        <w:tc>
          <w:tcPr>
            <w:tcW w:w="496" w:type="dxa"/>
          </w:tcPr>
          <w:p w:rsidR="00FE6014" w:rsidRPr="00FE6014" w:rsidRDefault="00FE6014" w:rsidP="00FE6014">
            <w:pPr>
              <w:rPr>
                <w:sz w:val="24"/>
              </w:rPr>
            </w:pPr>
            <w:r w:rsidRPr="00FE6014">
              <w:rPr>
                <w:sz w:val="24"/>
              </w:rPr>
              <w:t>1)</w:t>
            </w:r>
          </w:p>
          <w:p w:rsidR="00FE6014" w:rsidRPr="00FE6014" w:rsidRDefault="00FE6014" w:rsidP="00FE6014">
            <w:pPr>
              <w:rPr>
                <w:sz w:val="24"/>
              </w:rPr>
            </w:pPr>
          </w:p>
        </w:tc>
        <w:tc>
          <w:tcPr>
            <w:tcW w:w="8716" w:type="dxa"/>
          </w:tcPr>
          <w:p w:rsidR="00FE6014" w:rsidRPr="00FE6014" w:rsidRDefault="00FE6014" w:rsidP="00FE6014">
            <w:pPr>
              <w:jc w:val="both"/>
              <w:rPr>
                <w:spacing w:val="80"/>
                <w:sz w:val="24"/>
              </w:rPr>
            </w:pPr>
            <w:r w:rsidRPr="00FE6014">
              <w:rPr>
                <w:spacing w:val="80"/>
                <w:sz w:val="24"/>
              </w:rPr>
              <w:t>bere na vědomí</w:t>
            </w:r>
          </w:p>
          <w:p w:rsidR="00FE6014" w:rsidRPr="00FE6014" w:rsidRDefault="00FE6014" w:rsidP="00FE6014">
            <w:pPr>
              <w:jc w:val="both"/>
              <w:rPr>
                <w:sz w:val="24"/>
              </w:rPr>
            </w:pPr>
          </w:p>
          <w:p w:rsidR="00FE6014" w:rsidRPr="00FE6014" w:rsidRDefault="00FE6014" w:rsidP="00FE6014">
            <w:pPr>
              <w:jc w:val="both"/>
              <w:rPr>
                <w:sz w:val="24"/>
              </w:rPr>
            </w:pPr>
            <w:r w:rsidRPr="00FE6014">
              <w:rPr>
                <w:sz w:val="24"/>
              </w:rPr>
              <w:t>žádost subjektu Zoologická zahrada Ostrava, příspěvková organizace, ze dne 28. 4. 2015, včetně jejího doplnění ze dne 25. 5. 2015, ve věci poskytnutí investiční dotace na vybudování expozice pro želvy ostruhaté, dle přílohy č. 1 předloženého materiálu</w:t>
            </w:r>
          </w:p>
        </w:tc>
      </w:tr>
    </w:tbl>
    <w:p w:rsidR="00FE6014" w:rsidRPr="00FE6014" w:rsidRDefault="00FE6014" w:rsidP="00FE6014">
      <w:pPr>
        <w:spacing w:line="280" w:lineRule="exact"/>
        <w:rPr>
          <w:sz w:val="24"/>
        </w:rPr>
      </w:pPr>
    </w:p>
    <w:tbl>
      <w:tblPr>
        <w:tblW w:w="9235" w:type="dxa"/>
        <w:tblLayout w:type="fixed"/>
        <w:tblCellMar>
          <w:left w:w="70" w:type="dxa"/>
          <w:right w:w="70" w:type="dxa"/>
        </w:tblCellMar>
        <w:tblLook w:val="0000" w:firstRow="0" w:lastRow="0" w:firstColumn="0" w:lastColumn="0" w:noHBand="0" w:noVBand="0"/>
      </w:tblPr>
      <w:tblGrid>
        <w:gridCol w:w="497"/>
        <w:gridCol w:w="8738"/>
      </w:tblGrid>
      <w:tr w:rsidR="00FE6014" w:rsidRPr="00FE6014" w:rsidTr="00D02AF4">
        <w:trPr>
          <w:trHeight w:val="175"/>
        </w:trPr>
        <w:tc>
          <w:tcPr>
            <w:tcW w:w="497" w:type="dxa"/>
          </w:tcPr>
          <w:p w:rsidR="00FE6014" w:rsidRPr="00FE6014" w:rsidRDefault="00FE6014" w:rsidP="00FE6014">
            <w:pPr>
              <w:rPr>
                <w:sz w:val="24"/>
              </w:rPr>
            </w:pPr>
          </w:p>
        </w:tc>
        <w:tc>
          <w:tcPr>
            <w:tcW w:w="8738" w:type="dxa"/>
          </w:tcPr>
          <w:p w:rsidR="00FE6014" w:rsidRPr="00FE6014" w:rsidRDefault="00FE6014" w:rsidP="00FE6014">
            <w:pPr>
              <w:rPr>
                <w:sz w:val="24"/>
              </w:rPr>
            </w:pPr>
            <w:proofErr w:type="gramStart"/>
            <w:r w:rsidRPr="00FE6014">
              <w:rPr>
                <w:sz w:val="24"/>
              </w:rPr>
              <w:t>../…</w:t>
            </w:r>
            <w:proofErr w:type="gramEnd"/>
            <w:r w:rsidRPr="00FE6014">
              <w:rPr>
                <w:sz w:val="24"/>
              </w:rPr>
              <w:t>.</w:t>
            </w:r>
          </w:p>
        </w:tc>
      </w:tr>
      <w:tr w:rsidR="00FE6014" w:rsidRPr="00FE6014" w:rsidTr="00D02AF4">
        <w:trPr>
          <w:cantSplit/>
          <w:trHeight w:val="1305"/>
        </w:trPr>
        <w:tc>
          <w:tcPr>
            <w:tcW w:w="497" w:type="dxa"/>
          </w:tcPr>
          <w:p w:rsidR="00FE6014" w:rsidRPr="00FE6014" w:rsidRDefault="00FE6014" w:rsidP="00FE6014">
            <w:pPr>
              <w:rPr>
                <w:sz w:val="24"/>
              </w:rPr>
            </w:pPr>
            <w:r w:rsidRPr="00FE6014">
              <w:rPr>
                <w:sz w:val="24"/>
              </w:rPr>
              <w:t>2)</w:t>
            </w:r>
          </w:p>
        </w:tc>
        <w:tc>
          <w:tcPr>
            <w:tcW w:w="8738" w:type="dxa"/>
            <w:tcBorders>
              <w:bottom w:val="nil"/>
            </w:tcBorders>
          </w:tcPr>
          <w:p w:rsidR="00FE6014" w:rsidRPr="00FE6014" w:rsidRDefault="00FE6014" w:rsidP="00FE6014">
            <w:pPr>
              <w:jc w:val="both"/>
              <w:rPr>
                <w:spacing w:val="80"/>
                <w:sz w:val="24"/>
              </w:rPr>
            </w:pPr>
            <w:r w:rsidRPr="00FE6014">
              <w:rPr>
                <w:spacing w:val="80"/>
                <w:sz w:val="24"/>
              </w:rPr>
              <w:t>rozhodlo</w:t>
            </w:r>
          </w:p>
          <w:p w:rsidR="00FE6014" w:rsidRPr="00FE6014" w:rsidRDefault="00FE6014" w:rsidP="00FE6014">
            <w:pPr>
              <w:tabs>
                <w:tab w:val="left" w:pos="5040"/>
              </w:tabs>
              <w:rPr>
                <w:sz w:val="24"/>
                <w:highlight w:val="yellow"/>
              </w:rPr>
            </w:pPr>
          </w:p>
          <w:p w:rsidR="00FE6014" w:rsidRPr="00FE6014" w:rsidRDefault="00FE6014" w:rsidP="00FE6014">
            <w:pPr>
              <w:jc w:val="both"/>
              <w:rPr>
                <w:sz w:val="24"/>
                <w:highlight w:val="yellow"/>
              </w:rPr>
            </w:pPr>
            <w:r w:rsidRPr="00FE6014">
              <w:rPr>
                <w:sz w:val="24"/>
              </w:rPr>
              <w:t>poskytnout účelovou investiční dotaci z rozpočtu kraje subjektu Zoologická zahrada Ostrava, příspěvková organizace, IČ 00373249, ve výši 300.000,-- Kč určenou na realizaci projektu „Expozice pro želvy ostruhaté v Zoo Ostrava“ a o tom, že tato dotace bude použita na úhradu uznatelných nákladů vzniklých ode dne 1. 4. 2015 do dne 28. 2. 2016 a uhrazených do dne 15. 3. 2016 včetně, dle předloženého materiálu</w:t>
            </w:r>
          </w:p>
        </w:tc>
      </w:tr>
    </w:tbl>
    <w:p w:rsidR="00FE6014" w:rsidRPr="00FE6014" w:rsidRDefault="00FE6014" w:rsidP="00FE6014">
      <w:pPr>
        <w:jc w:val="both"/>
        <w:rPr>
          <w:sz w:val="24"/>
        </w:rPr>
      </w:pPr>
    </w:p>
    <w:tbl>
      <w:tblPr>
        <w:tblW w:w="9210" w:type="dxa"/>
        <w:tblLayout w:type="fixed"/>
        <w:tblCellMar>
          <w:left w:w="70" w:type="dxa"/>
          <w:right w:w="70" w:type="dxa"/>
        </w:tblCellMar>
        <w:tblLook w:val="0000" w:firstRow="0" w:lastRow="0" w:firstColumn="0" w:lastColumn="0" w:noHBand="0" w:noVBand="0"/>
      </w:tblPr>
      <w:tblGrid>
        <w:gridCol w:w="496"/>
        <w:gridCol w:w="8714"/>
      </w:tblGrid>
      <w:tr w:rsidR="00FE6014" w:rsidRPr="00FE6014" w:rsidTr="00D02AF4">
        <w:tc>
          <w:tcPr>
            <w:tcW w:w="496" w:type="dxa"/>
          </w:tcPr>
          <w:p w:rsidR="00FE6014" w:rsidRPr="00FE6014" w:rsidRDefault="00FE6014" w:rsidP="00FE6014">
            <w:pPr>
              <w:rPr>
                <w:rFonts w:ascii="Times New Roman" w:hAnsi="Times New Roman" w:cs="Times New Roman"/>
                <w:sz w:val="24"/>
              </w:rPr>
            </w:pPr>
          </w:p>
        </w:tc>
        <w:tc>
          <w:tcPr>
            <w:tcW w:w="8714" w:type="dxa"/>
          </w:tcPr>
          <w:p w:rsidR="00FE6014" w:rsidRPr="00FE6014" w:rsidRDefault="00FE6014" w:rsidP="00FE6014">
            <w:pPr>
              <w:rPr>
                <w:rFonts w:ascii="Times New Roman" w:hAnsi="Times New Roman" w:cs="Times New Roman"/>
                <w:sz w:val="24"/>
              </w:rPr>
            </w:pPr>
            <w:proofErr w:type="gramStart"/>
            <w:r w:rsidRPr="00FE6014">
              <w:rPr>
                <w:rFonts w:ascii="Times New Roman" w:hAnsi="Times New Roman" w:cs="Times New Roman"/>
                <w:sz w:val="24"/>
              </w:rPr>
              <w:t>../....</w:t>
            </w:r>
            <w:proofErr w:type="gramEnd"/>
          </w:p>
        </w:tc>
      </w:tr>
      <w:tr w:rsidR="00FE6014" w:rsidRPr="00FE6014" w:rsidTr="00D02AF4">
        <w:trPr>
          <w:trHeight w:val="869"/>
        </w:trPr>
        <w:tc>
          <w:tcPr>
            <w:tcW w:w="496" w:type="dxa"/>
          </w:tcPr>
          <w:p w:rsidR="00FE6014" w:rsidRPr="00FE6014" w:rsidRDefault="00FE6014" w:rsidP="00FE6014">
            <w:pPr>
              <w:rPr>
                <w:sz w:val="24"/>
              </w:rPr>
            </w:pPr>
            <w:r w:rsidRPr="00FE6014">
              <w:rPr>
                <w:sz w:val="24"/>
              </w:rPr>
              <w:t>3)</w:t>
            </w:r>
          </w:p>
        </w:tc>
        <w:tc>
          <w:tcPr>
            <w:tcW w:w="8714" w:type="dxa"/>
          </w:tcPr>
          <w:p w:rsidR="00FE6014" w:rsidRPr="00FE6014" w:rsidRDefault="00FE6014" w:rsidP="00FE6014">
            <w:pPr>
              <w:jc w:val="both"/>
              <w:rPr>
                <w:spacing w:val="80"/>
                <w:sz w:val="24"/>
              </w:rPr>
            </w:pPr>
            <w:r w:rsidRPr="00FE6014">
              <w:rPr>
                <w:spacing w:val="80"/>
                <w:sz w:val="24"/>
              </w:rPr>
              <w:t>rozhodlo</w:t>
            </w:r>
          </w:p>
          <w:p w:rsidR="00FE6014" w:rsidRPr="00FE6014" w:rsidRDefault="00FE6014" w:rsidP="00FE6014">
            <w:pPr>
              <w:rPr>
                <w:spacing w:val="80"/>
                <w:sz w:val="24"/>
              </w:rPr>
            </w:pPr>
          </w:p>
          <w:p w:rsidR="00FE6014" w:rsidRPr="00FE6014" w:rsidRDefault="00FE6014" w:rsidP="00FE6014">
            <w:pPr>
              <w:jc w:val="both"/>
              <w:rPr>
                <w:sz w:val="24"/>
              </w:rPr>
            </w:pPr>
            <w:r w:rsidRPr="00FE6014">
              <w:rPr>
                <w:sz w:val="24"/>
              </w:rPr>
              <w:t>uzavřít se subjektem Zoologická zahrada Ostrava, příspěvková organizace, IČ 00373249, smlouvu o poskytnutí dotace dle přílohy č. 2 předloženého materiálu</w:t>
            </w:r>
          </w:p>
        </w:tc>
      </w:tr>
    </w:tbl>
    <w:p w:rsidR="00FE6014" w:rsidRPr="00FE6014" w:rsidRDefault="00FE6014" w:rsidP="00FE6014">
      <w:pPr>
        <w:spacing w:after="120"/>
        <w:jc w:val="both"/>
        <w:rPr>
          <w:sz w:val="24"/>
        </w:rPr>
      </w:pPr>
    </w:p>
    <w:p w:rsidR="00FE6014" w:rsidRDefault="0011487C" w:rsidP="0011487C">
      <w:pPr>
        <w:rPr>
          <w:sz w:val="24"/>
        </w:rPr>
      </w:pPr>
      <w:r>
        <w:rPr>
          <w:sz w:val="24"/>
        </w:rPr>
        <w:br w:type="page"/>
      </w:r>
    </w:p>
    <w:p w:rsidR="0011487C" w:rsidRDefault="0011487C" w:rsidP="0011487C">
      <w:pPr>
        <w:pStyle w:val="Zkladntext3"/>
        <w:spacing w:after="120"/>
        <w:rPr>
          <w:rFonts w:cs="Tahoma"/>
          <w:sz w:val="24"/>
          <w:u w:val="single"/>
        </w:rPr>
      </w:pPr>
      <w:r>
        <w:rPr>
          <w:rFonts w:cs="Tahoma"/>
          <w:sz w:val="24"/>
          <w:u w:val="single"/>
        </w:rPr>
        <w:lastRenderedPageBreak/>
        <w:t>Důvodová zpráva:</w:t>
      </w:r>
    </w:p>
    <w:p w:rsidR="00EA6B92" w:rsidRPr="00EA6B92" w:rsidRDefault="00EA6B92" w:rsidP="00EA6B92">
      <w:pPr>
        <w:spacing w:after="120"/>
        <w:jc w:val="both"/>
        <w:rPr>
          <w:sz w:val="24"/>
        </w:rPr>
      </w:pPr>
      <w:r w:rsidRPr="00EA6B92">
        <w:rPr>
          <w:sz w:val="24"/>
        </w:rPr>
        <w:t>Moravskoslezský kraj obdržel žádost subjektu Zoologická zahrada Ostrava, příspěvková organizace (dále „Zoo Ostrava“), ze dne 28. 4. 2015 a její doplnění ze dne 25. 5. 2015 o poskytnutí investiční dotace</w:t>
      </w:r>
      <w:r w:rsidR="00885A33">
        <w:rPr>
          <w:sz w:val="24"/>
        </w:rPr>
        <w:t xml:space="preserve"> ve výši 300.000,- Kč </w:t>
      </w:r>
      <w:r w:rsidRPr="00EA6B92">
        <w:rPr>
          <w:sz w:val="24"/>
        </w:rPr>
        <w:t xml:space="preserve">na vybudování expozice pro želvy ostruhaté (viz </w:t>
      </w:r>
      <w:hyperlink r:id="rId10" w:history="1">
        <w:r w:rsidR="00A71D09" w:rsidRPr="00F97E7A">
          <w:rPr>
            <w:rStyle w:val="Hypertextovodkaz"/>
            <w:sz w:val="24"/>
          </w:rPr>
          <w:t>příloha č. 1</w:t>
        </w:r>
      </w:hyperlink>
      <w:r w:rsidRPr="00EA6B92">
        <w:rPr>
          <w:sz w:val="24"/>
        </w:rPr>
        <w:t xml:space="preserve"> tohoto materiálu).</w:t>
      </w:r>
    </w:p>
    <w:p w:rsidR="008B3B66" w:rsidRDefault="001A4728" w:rsidP="00EA6B92">
      <w:pPr>
        <w:spacing w:after="120"/>
        <w:jc w:val="both"/>
        <w:rPr>
          <w:sz w:val="24"/>
        </w:rPr>
      </w:pPr>
      <w:r>
        <w:rPr>
          <w:sz w:val="24"/>
        </w:rPr>
        <w:t xml:space="preserve">Zoo Ostrava v posledním desetiletí prochází významnou obměnou. Nevyhovující expozice jsou nahrazované moderními, prostornými chovnými zařízeními, které odpovídají současným přísným podmínkám chovu zvířat. Což je rovněž příklad plánované nové výstavby </w:t>
      </w:r>
      <w:r w:rsidR="00EA6B92" w:rsidRPr="00EA6B92">
        <w:rPr>
          <w:sz w:val="24"/>
        </w:rPr>
        <w:t>expozice pro želvy ostruhaté, která bude situována ve spodní části areálu Zoo Ostrava, v bezprostřední blízkosti nově otevřeného Pavilonu evoluce. Želv</w:t>
      </w:r>
      <w:r w:rsidR="00885A33">
        <w:rPr>
          <w:sz w:val="24"/>
        </w:rPr>
        <w:t xml:space="preserve">a </w:t>
      </w:r>
      <w:r w:rsidR="00EA6B92" w:rsidRPr="00EA6B92">
        <w:rPr>
          <w:sz w:val="24"/>
        </w:rPr>
        <w:t>ostruhat</w:t>
      </w:r>
      <w:r w:rsidR="00885A33">
        <w:rPr>
          <w:sz w:val="24"/>
        </w:rPr>
        <w:t>á</w:t>
      </w:r>
      <w:r w:rsidR="00EA6B92" w:rsidRPr="00EA6B92">
        <w:rPr>
          <w:sz w:val="24"/>
        </w:rPr>
        <w:t xml:space="preserve"> j</w:t>
      </w:r>
      <w:r w:rsidR="00885A33">
        <w:rPr>
          <w:sz w:val="24"/>
        </w:rPr>
        <w:t xml:space="preserve">e </w:t>
      </w:r>
      <w:r w:rsidR="00EA6B92" w:rsidRPr="00EA6B92">
        <w:rPr>
          <w:sz w:val="24"/>
        </w:rPr>
        <w:t xml:space="preserve">velice </w:t>
      </w:r>
      <w:r w:rsidR="00885A33">
        <w:rPr>
          <w:sz w:val="24"/>
        </w:rPr>
        <w:t>atraktivní živočich pro</w:t>
      </w:r>
      <w:r w:rsidR="00B74EE7">
        <w:rPr>
          <w:sz w:val="24"/>
        </w:rPr>
        <w:t xml:space="preserve"> sbírkovou</w:t>
      </w:r>
      <w:r w:rsidR="00885A33">
        <w:rPr>
          <w:sz w:val="24"/>
        </w:rPr>
        <w:t xml:space="preserve"> </w:t>
      </w:r>
      <w:r w:rsidR="00B74EE7">
        <w:rPr>
          <w:sz w:val="24"/>
        </w:rPr>
        <w:t>zoologickou zahradu</w:t>
      </w:r>
      <w:r w:rsidR="00885A33">
        <w:rPr>
          <w:sz w:val="24"/>
        </w:rPr>
        <w:t xml:space="preserve"> z důvodu své nestandardní velikost</w:t>
      </w:r>
      <w:r w:rsidR="00B74EE7">
        <w:rPr>
          <w:sz w:val="24"/>
        </w:rPr>
        <w:t>i</w:t>
      </w:r>
      <w:r>
        <w:rPr>
          <w:sz w:val="24"/>
        </w:rPr>
        <w:t>, j</w:t>
      </w:r>
      <w:r w:rsidR="00885A33">
        <w:rPr>
          <w:sz w:val="24"/>
        </w:rPr>
        <w:t>e také</w:t>
      </w:r>
      <w:r>
        <w:rPr>
          <w:sz w:val="24"/>
        </w:rPr>
        <w:t xml:space="preserve"> veden</w:t>
      </w:r>
      <w:r w:rsidR="00885A33">
        <w:rPr>
          <w:sz w:val="24"/>
        </w:rPr>
        <w:t>á</w:t>
      </w:r>
      <w:r>
        <w:rPr>
          <w:sz w:val="24"/>
        </w:rPr>
        <w:t xml:space="preserve"> </w:t>
      </w:r>
      <w:r w:rsidR="008B3B66">
        <w:rPr>
          <w:sz w:val="24"/>
        </w:rPr>
        <w:t xml:space="preserve">v seznamu ohrožených druhů </w:t>
      </w:r>
      <w:r w:rsidR="008B3B66" w:rsidRPr="001A14ED">
        <w:rPr>
          <w:sz w:val="24"/>
        </w:rPr>
        <w:t xml:space="preserve">IUCN </w:t>
      </w:r>
      <w:r w:rsidR="001A14ED" w:rsidRPr="001A14ED">
        <w:rPr>
          <w:sz w:val="24"/>
        </w:rPr>
        <w:t>(</w:t>
      </w:r>
      <w:r w:rsidR="001A14ED" w:rsidRPr="001A14ED">
        <w:rPr>
          <w:bCs/>
          <w:sz w:val="24"/>
        </w:rPr>
        <w:t>Mezinárodní svaz ochrany přírody</w:t>
      </w:r>
      <w:r w:rsidR="001A14ED">
        <w:rPr>
          <w:bCs/>
          <w:sz w:val="24"/>
        </w:rPr>
        <w:t>)</w:t>
      </w:r>
      <w:r w:rsidR="001A14ED" w:rsidRPr="001A14ED">
        <w:rPr>
          <w:sz w:val="24"/>
        </w:rPr>
        <w:t xml:space="preserve"> </w:t>
      </w:r>
      <w:r w:rsidR="008B3B66" w:rsidRPr="001A14ED">
        <w:rPr>
          <w:sz w:val="24"/>
        </w:rPr>
        <w:t>jako</w:t>
      </w:r>
      <w:r w:rsidR="008B3B66">
        <w:rPr>
          <w:sz w:val="24"/>
        </w:rPr>
        <w:t xml:space="preserve"> zranitelná a j</w:t>
      </w:r>
      <w:r w:rsidR="00885A33">
        <w:rPr>
          <w:sz w:val="24"/>
        </w:rPr>
        <w:t>e</w:t>
      </w:r>
      <w:r w:rsidR="008B3B66">
        <w:rPr>
          <w:sz w:val="24"/>
        </w:rPr>
        <w:t xml:space="preserve"> uveden</w:t>
      </w:r>
      <w:r w:rsidR="00885A33">
        <w:rPr>
          <w:sz w:val="24"/>
        </w:rPr>
        <w:t>a</w:t>
      </w:r>
      <w:r w:rsidR="008B3B66">
        <w:rPr>
          <w:sz w:val="24"/>
        </w:rPr>
        <w:t xml:space="preserve"> v</w:t>
      </w:r>
      <w:r w:rsidR="00B74EE7">
        <w:rPr>
          <w:sz w:val="24"/>
        </w:rPr>
        <w:t> </w:t>
      </w:r>
      <w:r>
        <w:rPr>
          <w:sz w:val="24"/>
        </w:rPr>
        <w:t xml:space="preserve">seznamu </w:t>
      </w:r>
      <w:r w:rsidRPr="001A14ED">
        <w:rPr>
          <w:sz w:val="24"/>
        </w:rPr>
        <w:t>CI</w:t>
      </w:r>
      <w:r w:rsidR="008B3B66" w:rsidRPr="001A14ED">
        <w:rPr>
          <w:sz w:val="24"/>
        </w:rPr>
        <w:t>TES</w:t>
      </w:r>
      <w:r w:rsidR="001A14ED" w:rsidRPr="001A14ED">
        <w:rPr>
          <w:sz w:val="24"/>
        </w:rPr>
        <w:t xml:space="preserve"> (</w:t>
      </w:r>
      <w:r w:rsidR="001A14ED" w:rsidRPr="001A14ED">
        <w:rPr>
          <w:bCs/>
          <w:sz w:val="24"/>
        </w:rPr>
        <w:t>Úmluva o mezinárodním obchodu s</w:t>
      </w:r>
      <w:r w:rsidR="001A14ED">
        <w:rPr>
          <w:bCs/>
          <w:sz w:val="24"/>
        </w:rPr>
        <w:t> </w:t>
      </w:r>
      <w:r w:rsidR="001A14ED" w:rsidRPr="001A14ED">
        <w:rPr>
          <w:bCs/>
          <w:sz w:val="24"/>
        </w:rPr>
        <w:t>ohroženými druhy volně žijících živočichů a</w:t>
      </w:r>
      <w:r w:rsidR="00885A33">
        <w:rPr>
          <w:bCs/>
          <w:sz w:val="24"/>
        </w:rPr>
        <w:t> </w:t>
      </w:r>
      <w:r w:rsidR="001A14ED" w:rsidRPr="001A14ED">
        <w:rPr>
          <w:bCs/>
          <w:sz w:val="24"/>
        </w:rPr>
        <w:t>rostlin)</w:t>
      </w:r>
      <w:r w:rsidRPr="001A14ED">
        <w:rPr>
          <w:sz w:val="24"/>
        </w:rPr>
        <w:t>, v příloze</w:t>
      </w:r>
      <w:r>
        <w:rPr>
          <w:sz w:val="24"/>
        </w:rPr>
        <w:t xml:space="preserve"> II. </w:t>
      </w:r>
    </w:p>
    <w:p w:rsidR="00EA6B92" w:rsidRPr="00EA6B92" w:rsidRDefault="008B3B66" w:rsidP="00EA6B92">
      <w:pPr>
        <w:spacing w:after="120"/>
        <w:jc w:val="both"/>
        <w:rPr>
          <w:sz w:val="24"/>
        </w:rPr>
      </w:pPr>
      <w:r>
        <w:rPr>
          <w:sz w:val="24"/>
        </w:rPr>
        <w:t>Navrhovaná e</w:t>
      </w:r>
      <w:r w:rsidR="00EA6B92" w:rsidRPr="00EA6B92">
        <w:rPr>
          <w:sz w:val="24"/>
        </w:rPr>
        <w:t>xpozice bude imitovat jejich přirozené prostředí ve volné přírodě. Součástí stavby bude výstavba venkovního výběhu včetně vybudování teplého zázemí a zimoviště pro želvy, do něhož bude umožněn návštěvníkům Zoo Ostrava pohled přes pohledové sklo, které bude umístěno na čelní stěně zimoviště. Dále bude expozice doplněna o informační panel prezentující problematiku ohrožení želv a nepůvodních druhů zvířat vyskytujících se v naší přírodě s důrazem na negativní aspekt</w:t>
      </w:r>
      <w:r w:rsidR="00885A33">
        <w:rPr>
          <w:sz w:val="24"/>
        </w:rPr>
        <w:t>y vypouštění nepůvodních druhů</w:t>
      </w:r>
      <w:r w:rsidR="00EA6B92" w:rsidRPr="00EA6B92">
        <w:rPr>
          <w:sz w:val="24"/>
        </w:rPr>
        <w:t xml:space="preserve"> do české přírody.</w:t>
      </w:r>
    </w:p>
    <w:p w:rsidR="00EA6B92" w:rsidRPr="00EA6B92" w:rsidRDefault="00EA6B92" w:rsidP="00EA6B92">
      <w:pPr>
        <w:jc w:val="both"/>
        <w:rPr>
          <w:rFonts w:ascii="Times New Roman" w:hAnsi="Times New Roman" w:cs="Times New Roman"/>
          <w:sz w:val="24"/>
        </w:rPr>
      </w:pPr>
      <w:r w:rsidRPr="00EA6B92">
        <w:rPr>
          <w:sz w:val="24"/>
          <w:lang w:eastAsia="en-US"/>
        </w:rPr>
        <w:t>Zoo Ostrava má velmi významnou roli jako vzdělávací a osvětová instituce. Přítomnost živých zvířat napomáhá k vytváření pozitivních postojů a hodnot dětí i dospělých ke zvířatům a k přírodě vůbec.</w:t>
      </w:r>
      <w:r w:rsidRPr="00EA6B92">
        <w:rPr>
          <w:sz w:val="24"/>
        </w:rPr>
        <w:t xml:space="preserve"> V tomto ohledu je Zoo Ostrava významným krajským centrem environmentálního vzdělávání, které připravuje a dlouhodobě realizuje v oblasti environmentální vzdělávání výchovy a osvěty širokou škálu aktivit zaměřených nejen na děti všech věkových kategorií. V neposlední řadě se poskytnutím této dotace posílí pozitivní image Moravskoslezského kraje v oblastech ochrany životního prostředí a environmentálního vzdělávání, výchovy a osvěty.</w:t>
      </w:r>
      <w:r w:rsidRPr="00EA6B92">
        <w:rPr>
          <w:rFonts w:ascii="Times New Roman" w:hAnsi="Times New Roman" w:cs="Times New Roman"/>
          <w:sz w:val="24"/>
        </w:rPr>
        <w:t xml:space="preserve"> </w:t>
      </w:r>
    </w:p>
    <w:p w:rsidR="00EA6B92" w:rsidRPr="00EA6B92" w:rsidRDefault="00EA6B92" w:rsidP="00EA6B92">
      <w:pPr>
        <w:spacing w:before="120" w:after="120"/>
        <w:jc w:val="both"/>
        <w:rPr>
          <w:sz w:val="24"/>
        </w:rPr>
      </w:pPr>
      <w:r w:rsidRPr="00EA6B92">
        <w:rPr>
          <w:sz w:val="24"/>
        </w:rPr>
        <w:t>Kompetence zastupitelstva kraje rozhodnout o poskytnutí této dotace vyplývá z </w:t>
      </w:r>
      <w:r w:rsidRPr="00EA6B92">
        <w:rPr>
          <w:rFonts w:ascii="Arial" w:hAnsi="Arial" w:cs="Arial"/>
          <w:sz w:val="24"/>
        </w:rPr>
        <w:t>§</w:t>
      </w:r>
      <w:r w:rsidRPr="00EA6B92">
        <w:rPr>
          <w:sz w:val="24"/>
        </w:rPr>
        <w:t> 36 odst. 1 písm. c) zákona č. 129/2000 Sb., o krajích (krajské zřízení), ve znění pozdějších předpisů.</w:t>
      </w:r>
    </w:p>
    <w:p w:rsidR="00EA6B92" w:rsidRPr="00EA6B92" w:rsidRDefault="00EA6B92" w:rsidP="00EA6B92">
      <w:pPr>
        <w:spacing w:after="120"/>
        <w:jc w:val="both"/>
        <w:rPr>
          <w:sz w:val="24"/>
        </w:rPr>
      </w:pPr>
      <w:r w:rsidRPr="00EA6B92">
        <w:rPr>
          <w:sz w:val="24"/>
        </w:rPr>
        <w:t>V případě kladného rozhodnutí zastupitelstva kraje bude s příjemcem dotace uzavřena smlouva o poskytnutí dotace z rozpočtu Moravskoslezského kraje, jejíž návrh je uveden v </w:t>
      </w:r>
      <w:proofErr w:type="gramStart"/>
      <w:r w:rsidR="00F97E7A">
        <w:rPr>
          <w:sz w:val="24"/>
          <w:u w:val="single"/>
        </w:rPr>
        <w:fldChar w:fldCharType="begin"/>
      </w:r>
      <w:r w:rsidR="00F97E7A">
        <w:rPr>
          <w:sz w:val="24"/>
          <w:u w:val="single"/>
        </w:rPr>
        <w:instrText xml:space="preserve"> HYPERLINK "Z150625_08_007_02.doc" </w:instrText>
      </w:r>
      <w:r w:rsidR="00F97E7A">
        <w:rPr>
          <w:sz w:val="24"/>
          <w:u w:val="single"/>
        </w:rPr>
      </w:r>
      <w:r w:rsidR="00F97E7A">
        <w:rPr>
          <w:sz w:val="24"/>
          <w:u w:val="single"/>
        </w:rPr>
        <w:fldChar w:fldCharType="separate"/>
      </w:r>
      <w:r w:rsidR="00A71D09" w:rsidRPr="00F97E7A">
        <w:rPr>
          <w:rStyle w:val="Hypertextovodkaz"/>
          <w:sz w:val="24"/>
        </w:rPr>
        <w:t>příloze č. 2</w:t>
      </w:r>
      <w:r w:rsidR="00F97E7A">
        <w:rPr>
          <w:sz w:val="24"/>
          <w:u w:val="single"/>
        </w:rPr>
        <w:fldChar w:fldCharType="end"/>
      </w:r>
      <w:bookmarkStart w:id="0" w:name="_GoBack"/>
      <w:bookmarkEnd w:id="0"/>
      <w:r w:rsidRPr="00EA6B92">
        <w:rPr>
          <w:sz w:val="24"/>
        </w:rPr>
        <w:t xml:space="preserve"> tohoto</w:t>
      </w:r>
      <w:proofErr w:type="gramEnd"/>
      <w:r w:rsidRPr="00EA6B92">
        <w:rPr>
          <w:sz w:val="24"/>
        </w:rPr>
        <w:t xml:space="preserve"> materiálu.</w:t>
      </w:r>
    </w:p>
    <w:p w:rsidR="00EA6B92" w:rsidRPr="00EA6B92" w:rsidRDefault="00EA6B92" w:rsidP="00EA6B92">
      <w:pPr>
        <w:spacing w:before="120" w:after="120" w:line="280" w:lineRule="exact"/>
        <w:jc w:val="both"/>
        <w:rPr>
          <w:sz w:val="24"/>
        </w:rPr>
      </w:pPr>
      <w:r w:rsidRPr="00EA6B92">
        <w:rPr>
          <w:sz w:val="24"/>
        </w:rPr>
        <w:t xml:space="preserve">Poskytnutí dotace naplňuje znaky veřejné podpory, proto v případě kladného rozhodnutí zastupitelstva kraje bude poskytnuta jako podpora de </w:t>
      </w:r>
      <w:proofErr w:type="spellStart"/>
      <w:r w:rsidRPr="00EA6B92">
        <w:rPr>
          <w:sz w:val="24"/>
        </w:rPr>
        <w:t>minimis</w:t>
      </w:r>
      <w:proofErr w:type="spellEnd"/>
      <w:r w:rsidRPr="00EA6B92">
        <w:rPr>
          <w:sz w:val="24"/>
        </w:rPr>
        <w:t xml:space="preserve"> ve smyslu Nařízení Komise (EU) č. 1407/2013 ze dne 18. 12. 2013.</w:t>
      </w:r>
    </w:p>
    <w:p w:rsidR="001A14ED" w:rsidRDefault="001A14ED">
      <w:pPr>
        <w:spacing w:after="200" w:line="276" w:lineRule="auto"/>
        <w:rPr>
          <w:sz w:val="24"/>
        </w:rPr>
      </w:pPr>
      <w:r>
        <w:rPr>
          <w:sz w:val="24"/>
        </w:rPr>
        <w:br w:type="page"/>
      </w:r>
    </w:p>
    <w:p w:rsidR="00EA6B92" w:rsidRPr="00EA6B92" w:rsidRDefault="00EA6B92" w:rsidP="00EA6B92">
      <w:pPr>
        <w:spacing w:after="120"/>
        <w:jc w:val="both"/>
        <w:rPr>
          <w:sz w:val="24"/>
        </w:rPr>
      </w:pPr>
      <w:r w:rsidRPr="00EA6B92">
        <w:rPr>
          <w:sz w:val="24"/>
        </w:rPr>
        <w:lastRenderedPageBreak/>
        <w:t xml:space="preserve">Z důvodu omezených finančních prostředků, které má příspěvková organizace Zoo Ostrava k dispozici pro realizaci investičních záměrů, je navrženo zaslání finančních prostředků do 21 dnů po nabytí účinnosti smlouvy o poskytnutí dotace z rozpočtu Moravskoslezského kraje, a to pro zabezpečení průběžného financování projektu. </w:t>
      </w:r>
    </w:p>
    <w:p w:rsidR="00EA6B92" w:rsidRPr="00DA42F3" w:rsidRDefault="00EA6B92" w:rsidP="00EA6B92">
      <w:pPr>
        <w:spacing w:after="120"/>
        <w:jc w:val="both"/>
        <w:rPr>
          <w:sz w:val="24"/>
        </w:rPr>
      </w:pPr>
      <w:r w:rsidRPr="00DA42F3">
        <w:rPr>
          <w:sz w:val="24"/>
        </w:rPr>
        <w:t xml:space="preserve">S ohledem na vše </w:t>
      </w:r>
      <w:r w:rsidRPr="00D66C5B">
        <w:rPr>
          <w:sz w:val="24"/>
        </w:rPr>
        <w:t xml:space="preserve">uvedené </w:t>
      </w:r>
      <w:r>
        <w:rPr>
          <w:sz w:val="24"/>
        </w:rPr>
        <w:t>r</w:t>
      </w:r>
      <w:r w:rsidRPr="009E6F3C">
        <w:rPr>
          <w:sz w:val="24"/>
        </w:rPr>
        <w:t>ada kraje doporučuje zastupitelstvu kraje</w:t>
      </w:r>
      <w:r w:rsidRPr="00D66C5B">
        <w:rPr>
          <w:sz w:val="24"/>
        </w:rPr>
        <w:t xml:space="preserve"> přijmout</w:t>
      </w:r>
      <w:r w:rsidRPr="00DA42F3">
        <w:rPr>
          <w:sz w:val="24"/>
        </w:rPr>
        <w:t xml:space="preserve"> usnesení podle tohoto materiálu.</w:t>
      </w:r>
    </w:p>
    <w:p w:rsidR="0011487C" w:rsidRDefault="005E69D5" w:rsidP="007B0F56">
      <w:pPr>
        <w:spacing w:after="200" w:line="276" w:lineRule="auto"/>
        <w:rPr>
          <w:sz w:val="24"/>
          <w:u w:val="single"/>
        </w:rPr>
      </w:pPr>
      <w:r>
        <w:rPr>
          <w:sz w:val="24"/>
          <w:u w:val="single"/>
        </w:rPr>
        <w:br w:type="page"/>
      </w:r>
      <w:r w:rsidR="0011487C">
        <w:rPr>
          <w:sz w:val="24"/>
          <w:u w:val="single"/>
        </w:rPr>
        <w:lastRenderedPageBreak/>
        <w:t xml:space="preserve">Výpis z usnesení schůze rady kraje konané dne </w:t>
      </w:r>
      <w:r w:rsidR="00EA6B92">
        <w:rPr>
          <w:sz w:val="24"/>
          <w:u w:val="single"/>
        </w:rPr>
        <w:t>9</w:t>
      </w:r>
      <w:r w:rsidR="0011487C">
        <w:rPr>
          <w:sz w:val="24"/>
          <w:u w:val="single"/>
        </w:rPr>
        <w:t>.</w:t>
      </w:r>
      <w:r w:rsidR="009A5FC2">
        <w:rPr>
          <w:sz w:val="24"/>
          <w:u w:val="single"/>
        </w:rPr>
        <w:t> </w:t>
      </w:r>
      <w:r w:rsidR="00EA6B92">
        <w:rPr>
          <w:sz w:val="24"/>
          <w:u w:val="single"/>
        </w:rPr>
        <w:t>6</w:t>
      </w:r>
      <w:r w:rsidR="0011487C">
        <w:rPr>
          <w:sz w:val="24"/>
          <w:u w:val="single"/>
        </w:rPr>
        <w:t>.</w:t>
      </w:r>
      <w:r w:rsidR="009A5FC2">
        <w:rPr>
          <w:sz w:val="24"/>
          <w:u w:val="single"/>
        </w:rPr>
        <w:t> </w:t>
      </w:r>
      <w:r w:rsidR="0011487C">
        <w:rPr>
          <w:sz w:val="24"/>
          <w:u w:val="single"/>
        </w:rPr>
        <w:t>201</w:t>
      </w:r>
      <w:r w:rsidR="00EB3161">
        <w:rPr>
          <w:sz w:val="24"/>
          <w:u w:val="single"/>
        </w:rPr>
        <w:t>5</w:t>
      </w:r>
      <w:r w:rsidR="0011487C">
        <w:rPr>
          <w:sz w:val="24"/>
          <w:u w:val="single"/>
        </w:rPr>
        <w:t>:</w:t>
      </w:r>
    </w:p>
    <w:p w:rsidR="0098335E" w:rsidRDefault="0098335E" w:rsidP="005F020D">
      <w:pPr>
        <w:spacing w:line="280" w:lineRule="exact"/>
        <w:rPr>
          <w:sz w:val="24"/>
        </w:rPr>
      </w:pPr>
    </w:p>
    <w:p w:rsidR="00EA6B92" w:rsidRPr="00EA6B92" w:rsidRDefault="00EA6B92" w:rsidP="00EA6B92">
      <w:pPr>
        <w:rPr>
          <w:sz w:val="24"/>
        </w:rPr>
      </w:pPr>
      <w:r w:rsidRPr="00EA6B92">
        <w:rPr>
          <w:sz w:val="24"/>
        </w:rPr>
        <w:t>Rada kraje</w:t>
      </w:r>
    </w:p>
    <w:p w:rsidR="00EA6B92" w:rsidRPr="00EA6B92" w:rsidRDefault="00EA6B92" w:rsidP="00EA6B92">
      <w:pPr>
        <w:rPr>
          <w:sz w:val="24"/>
        </w:rPr>
      </w:pPr>
    </w:p>
    <w:p w:rsidR="00EA6B92" w:rsidRPr="00EA6B92" w:rsidRDefault="00EA6B92" w:rsidP="00EA6B92">
      <w:pPr>
        <w:tabs>
          <w:tab w:val="left" w:pos="3960"/>
        </w:tabs>
        <w:suppressAutoHyphens/>
        <w:spacing w:line="280" w:lineRule="exact"/>
        <w:rPr>
          <w:sz w:val="24"/>
          <w:lang w:eastAsia="ar-SA"/>
        </w:rPr>
      </w:pPr>
      <w:r w:rsidRPr="00EA6B92">
        <w:rPr>
          <w:sz w:val="24"/>
          <w:lang w:eastAsia="ar-SA"/>
        </w:rPr>
        <w:t>k usnesení zastupitelstva kraje</w:t>
      </w:r>
      <w:r w:rsidRPr="00EA6B92">
        <w:rPr>
          <w:sz w:val="24"/>
          <w:lang w:eastAsia="ar-SA"/>
        </w:rPr>
        <w:tab/>
      </w:r>
      <w:r w:rsidRPr="00EA6B92">
        <w:rPr>
          <w:sz w:val="24"/>
          <w:lang w:eastAsia="ar-SA"/>
        </w:rPr>
        <w:tab/>
        <w:t>č. 12/996</w:t>
      </w:r>
      <w:r w:rsidRPr="00EA6B92">
        <w:rPr>
          <w:sz w:val="24"/>
          <w:lang w:eastAsia="ar-SA"/>
        </w:rPr>
        <w:tab/>
      </w:r>
      <w:r w:rsidRPr="00EA6B92">
        <w:rPr>
          <w:sz w:val="24"/>
          <w:lang w:eastAsia="ar-SA"/>
        </w:rPr>
        <w:tab/>
        <w:t>ze dne 11. 12. 2014</w:t>
      </w:r>
    </w:p>
    <w:p w:rsidR="00EA6B92" w:rsidRPr="00EA6B92" w:rsidRDefault="00EA6B92" w:rsidP="00EA6B92">
      <w:pPr>
        <w:rPr>
          <w:sz w:val="24"/>
        </w:rPr>
      </w:pPr>
    </w:p>
    <w:p w:rsidR="00EA6B92" w:rsidRPr="00EA6B92" w:rsidRDefault="00EA6B92" w:rsidP="00EA6B92">
      <w:pPr>
        <w:rPr>
          <w:sz w:val="24"/>
        </w:rPr>
      </w:pPr>
      <w:r w:rsidRPr="00EA6B92">
        <w:rPr>
          <w:sz w:val="24"/>
        </w:rPr>
        <w:t>(č. usnesení)</w:t>
      </w: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A6B92" w:rsidRPr="00EA6B92" w:rsidTr="00D02AF4">
        <w:tc>
          <w:tcPr>
            <w:tcW w:w="496" w:type="dxa"/>
          </w:tcPr>
          <w:p w:rsidR="00EA6B92" w:rsidRPr="00EA6B92" w:rsidRDefault="00EA6B92" w:rsidP="00EA6B92">
            <w:pPr>
              <w:rPr>
                <w:sz w:val="24"/>
              </w:rPr>
            </w:pPr>
          </w:p>
        </w:tc>
        <w:tc>
          <w:tcPr>
            <w:tcW w:w="8716" w:type="dxa"/>
          </w:tcPr>
          <w:p w:rsidR="00EA6B92" w:rsidRPr="00EA6B92" w:rsidRDefault="00294CBE" w:rsidP="00EA6B92">
            <w:pPr>
              <w:rPr>
                <w:sz w:val="24"/>
              </w:rPr>
            </w:pPr>
            <w:r w:rsidRPr="00294CBE">
              <w:rPr>
                <w:sz w:val="24"/>
              </w:rPr>
              <w:t>69/5672</w:t>
            </w:r>
          </w:p>
        </w:tc>
      </w:tr>
      <w:tr w:rsidR="00EA6B92" w:rsidRPr="00EA6B92" w:rsidTr="00D02AF4">
        <w:trPr>
          <w:trHeight w:val="842"/>
        </w:trPr>
        <w:tc>
          <w:tcPr>
            <w:tcW w:w="496" w:type="dxa"/>
          </w:tcPr>
          <w:p w:rsidR="00EA6B92" w:rsidRPr="00EA6B92" w:rsidRDefault="00EA6B92" w:rsidP="00EA6B92">
            <w:pPr>
              <w:rPr>
                <w:sz w:val="24"/>
              </w:rPr>
            </w:pPr>
            <w:r w:rsidRPr="00EA6B92">
              <w:rPr>
                <w:sz w:val="24"/>
              </w:rPr>
              <w:t>1)</w:t>
            </w:r>
          </w:p>
        </w:tc>
        <w:tc>
          <w:tcPr>
            <w:tcW w:w="8716" w:type="dxa"/>
          </w:tcPr>
          <w:p w:rsidR="00EA6B92" w:rsidRPr="00EA6B92" w:rsidRDefault="00EA6B92" w:rsidP="00EA6B92">
            <w:pPr>
              <w:jc w:val="both"/>
              <w:rPr>
                <w:spacing w:val="80"/>
                <w:sz w:val="24"/>
              </w:rPr>
            </w:pPr>
            <w:bookmarkStart w:id="1" w:name="Text13"/>
            <w:r w:rsidRPr="00EA6B92">
              <w:rPr>
                <w:spacing w:val="80"/>
                <w:sz w:val="24"/>
              </w:rPr>
              <w:t>bere na vědomí</w:t>
            </w:r>
          </w:p>
          <w:bookmarkEnd w:id="1"/>
          <w:p w:rsidR="00EA6B92" w:rsidRPr="00EA6B92" w:rsidRDefault="00EA6B92" w:rsidP="00EA6B92">
            <w:pPr>
              <w:jc w:val="both"/>
              <w:rPr>
                <w:sz w:val="24"/>
              </w:rPr>
            </w:pPr>
          </w:p>
          <w:p w:rsidR="00EA6B92" w:rsidRPr="00EA6B92" w:rsidRDefault="00EA6B92" w:rsidP="00EA6B92">
            <w:pPr>
              <w:jc w:val="both"/>
              <w:rPr>
                <w:spacing w:val="80"/>
                <w:sz w:val="24"/>
              </w:rPr>
            </w:pPr>
            <w:r w:rsidRPr="00EA6B92">
              <w:rPr>
                <w:sz w:val="24"/>
              </w:rPr>
              <w:t>žádost subjektu Zoologická zahrada Ostrava, příspěvková organizace, ze dne 28. 4. 2015, včetně jejího doplnění ze dne 25. 5. 2015, ve věci poskytnutí investiční dotace na vybudování expozice pro želvy ostruhaté, dle přílohy č. 1 předloženého materiálu</w:t>
            </w:r>
          </w:p>
        </w:tc>
      </w:tr>
    </w:tbl>
    <w:p w:rsidR="00EA6B92" w:rsidRPr="00EA6B92" w:rsidRDefault="00EA6B92" w:rsidP="00EA6B92">
      <w:pPr>
        <w:rPr>
          <w:sz w:val="24"/>
        </w:rPr>
      </w:pPr>
    </w:p>
    <w:tbl>
      <w:tblPr>
        <w:tblW w:w="9210" w:type="dxa"/>
        <w:tblLayout w:type="fixed"/>
        <w:tblCellMar>
          <w:left w:w="70" w:type="dxa"/>
          <w:right w:w="70" w:type="dxa"/>
        </w:tblCellMar>
        <w:tblLook w:val="0000" w:firstRow="0" w:lastRow="0" w:firstColumn="0" w:lastColumn="0" w:noHBand="0" w:noVBand="0"/>
      </w:tblPr>
      <w:tblGrid>
        <w:gridCol w:w="496"/>
        <w:gridCol w:w="8714"/>
      </w:tblGrid>
      <w:tr w:rsidR="00EA6B92" w:rsidRPr="00EA6B92" w:rsidTr="00D02AF4">
        <w:tc>
          <w:tcPr>
            <w:tcW w:w="496" w:type="dxa"/>
          </w:tcPr>
          <w:p w:rsidR="00EA6B92" w:rsidRPr="00EA6B92" w:rsidRDefault="00EA6B92" w:rsidP="00EA6B92">
            <w:pPr>
              <w:rPr>
                <w:sz w:val="24"/>
              </w:rPr>
            </w:pPr>
          </w:p>
        </w:tc>
        <w:tc>
          <w:tcPr>
            <w:tcW w:w="8714" w:type="dxa"/>
          </w:tcPr>
          <w:p w:rsidR="00EA6B92" w:rsidRPr="00EA6B92" w:rsidRDefault="00294CBE" w:rsidP="00EA6B92">
            <w:pPr>
              <w:rPr>
                <w:sz w:val="24"/>
              </w:rPr>
            </w:pPr>
            <w:r w:rsidRPr="00294CBE">
              <w:rPr>
                <w:sz w:val="24"/>
              </w:rPr>
              <w:t>69/5672</w:t>
            </w:r>
          </w:p>
        </w:tc>
      </w:tr>
      <w:tr w:rsidR="00EA6B92" w:rsidRPr="00EA6B92" w:rsidTr="00D02AF4">
        <w:trPr>
          <w:trHeight w:val="869"/>
        </w:trPr>
        <w:tc>
          <w:tcPr>
            <w:tcW w:w="496" w:type="dxa"/>
          </w:tcPr>
          <w:p w:rsidR="00EA6B92" w:rsidRPr="00EA6B92" w:rsidRDefault="00EA6B92" w:rsidP="00EA6B92">
            <w:pPr>
              <w:rPr>
                <w:sz w:val="24"/>
              </w:rPr>
            </w:pPr>
            <w:r w:rsidRPr="00EA6B92">
              <w:rPr>
                <w:sz w:val="24"/>
              </w:rPr>
              <w:t>2)</w:t>
            </w:r>
          </w:p>
        </w:tc>
        <w:tc>
          <w:tcPr>
            <w:tcW w:w="8714" w:type="dxa"/>
          </w:tcPr>
          <w:p w:rsidR="00EA6B92" w:rsidRPr="00EA6B92" w:rsidRDefault="00EA6B92" w:rsidP="00EA6B92">
            <w:pPr>
              <w:rPr>
                <w:spacing w:val="80"/>
                <w:sz w:val="24"/>
              </w:rPr>
            </w:pPr>
            <w:r w:rsidRPr="00EA6B92">
              <w:rPr>
                <w:spacing w:val="80"/>
                <w:sz w:val="24"/>
              </w:rPr>
              <w:t>doporučuje</w:t>
            </w:r>
          </w:p>
          <w:p w:rsidR="00EA6B92" w:rsidRPr="00EA6B92" w:rsidRDefault="00EA6B92" w:rsidP="00EA6B92">
            <w:pPr>
              <w:rPr>
                <w:spacing w:val="80"/>
                <w:sz w:val="24"/>
              </w:rPr>
            </w:pPr>
          </w:p>
          <w:p w:rsidR="00EA6B92" w:rsidRPr="00EA6B92" w:rsidRDefault="00EA6B92" w:rsidP="00EA6B92">
            <w:pPr>
              <w:jc w:val="both"/>
              <w:rPr>
                <w:sz w:val="24"/>
              </w:rPr>
            </w:pPr>
            <w:r w:rsidRPr="00EA6B92">
              <w:rPr>
                <w:sz w:val="24"/>
              </w:rPr>
              <w:t>zastupitelstvu kraje</w:t>
            </w:r>
          </w:p>
          <w:p w:rsidR="00EA6B92" w:rsidRPr="00EA6B92" w:rsidRDefault="00EA6B92" w:rsidP="00EA6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rPr>
            </w:pPr>
            <w:r w:rsidRPr="00EA6B92">
              <w:rPr>
                <w:sz w:val="24"/>
              </w:rPr>
              <w:t>rozhodnout poskytnout účelovou investiční dotaci z rozpočtu kraje subjektu Zoologická zahrada Ostrava, příspěvková organizace, IČ 00373249, ve výši 300.000,-- Kč určenou na realizaci projektu „Expozice pro želvy ostruhaté</w:t>
            </w:r>
            <w:r w:rsidRPr="00EA6B92">
              <w:rPr>
                <w:sz w:val="22"/>
              </w:rPr>
              <w:t xml:space="preserve"> </w:t>
            </w:r>
            <w:r w:rsidRPr="00EA6B92">
              <w:rPr>
                <w:sz w:val="24"/>
              </w:rPr>
              <w:t>v Zoo Ostrava“ a o tom, že tato dotace bude použita na úhradu uznatelných nákladů vzniklých ode dne 1. 4. 2015 do dne 28. 2. 2016 a uhrazených do dne 15. 3. 2016 včetně, dle předloženého materiálu</w:t>
            </w:r>
          </w:p>
        </w:tc>
      </w:tr>
    </w:tbl>
    <w:p w:rsidR="00EA6B92" w:rsidRPr="00EA6B92" w:rsidRDefault="00EA6B92" w:rsidP="00EA6B92">
      <w:pPr>
        <w:rPr>
          <w:sz w:val="24"/>
        </w:rPr>
      </w:pPr>
    </w:p>
    <w:tbl>
      <w:tblPr>
        <w:tblW w:w="9210" w:type="dxa"/>
        <w:tblLayout w:type="fixed"/>
        <w:tblCellMar>
          <w:left w:w="70" w:type="dxa"/>
          <w:right w:w="70" w:type="dxa"/>
        </w:tblCellMar>
        <w:tblLook w:val="0000" w:firstRow="0" w:lastRow="0" w:firstColumn="0" w:lastColumn="0" w:noHBand="0" w:noVBand="0"/>
      </w:tblPr>
      <w:tblGrid>
        <w:gridCol w:w="496"/>
        <w:gridCol w:w="8714"/>
      </w:tblGrid>
      <w:tr w:rsidR="00EA6B92" w:rsidRPr="00EA6B92" w:rsidTr="00D02AF4">
        <w:tc>
          <w:tcPr>
            <w:tcW w:w="496" w:type="dxa"/>
          </w:tcPr>
          <w:p w:rsidR="00EA6B92" w:rsidRPr="00EA6B92" w:rsidRDefault="00EA6B92" w:rsidP="00EA6B92">
            <w:pPr>
              <w:rPr>
                <w:rFonts w:ascii="Times New Roman" w:hAnsi="Times New Roman" w:cs="Times New Roman"/>
                <w:sz w:val="24"/>
              </w:rPr>
            </w:pPr>
          </w:p>
        </w:tc>
        <w:tc>
          <w:tcPr>
            <w:tcW w:w="8714" w:type="dxa"/>
          </w:tcPr>
          <w:p w:rsidR="00EA6B92" w:rsidRPr="00EA6B92" w:rsidRDefault="00294CBE" w:rsidP="00EA6B92">
            <w:pPr>
              <w:rPr>
                <w:rFonts w:ascii="Times New Roman" w:hAnsi="Times New Roman" w:cs="Times New Roman"/>
                <w:sz w:val="24"/>
              </w:rPr>
            </w:pPr>
            <w:r w:rsidRPr="00294CBE">
              <w:rPr>
                <w:sz w:val="24"/>
              </w:rPr>
              <w:t>69/5672</w:t>
            </w:r>
          </w:p>
        </w:tc>
      </w:tr>
      <w:tr w:rsidR="00EA6B92" w:rsidRPr="00EA6B92" w:rsidTr="00D02AF4">
        <w:trPr>
          <w:trHeight w:val="869"/>
        </w:trPr>
        <w:tc>
          <w:tcPr>
            <w:tcW w:w="496" w:type="dxa"/>
          </w:tcPr>
          <w:p w:rsidR="00EA6B92" w:rsidRPr="00EA6B92" w:rsidRDefault="00EA6B92" w:rsidP="00EA6B92">
            <w:pPr>
              <w:rPr>
                <w:sz w:val="24"/>
              </w:rPr>
            </w:pPr>
            <w:r w:rsidRPr="00EA6B92">
              <w:rPr>
                <w:sz w:val="24"/>
              </w:rPr>
              <w:t>3)</w:t>
            </w:r>
          </w:p>
        </w:tc>
        <w:tc>
          <w:tcPr>
            <w:tcW w:w="8714" w:type="dxa"/>
          </w:tcPr>
          <w:p w:rsidR="00EA6B92" w:rsidRPr="00EA6B92" w:rsidRDefault="00EA6B92" w:rsidP="00EA6B92">
            <w:pPr>
              <w:rPr>
                <w:spacing w:val="80"/>
                <w:sz w:val="24"/>
              </w:rPr>
            </w:pPr>
            <w:r w:rsidRPr="00EA6B92">
              <w:rPr>
                <w:spacing w:val="80"/>
                <w:sz w:val="24"/>
              </w:rPr>
              <w:t>doporučuje</w:t>
            </w:r>
          </w:p>
          <w:p w:rsidR="00EA6B92" w:rsidRPr="00EA6B92" w:rsidRDefault="00EA6B92" w:rsidP="00EA6B92">
            <w:pPr>
              <w:rPr>
                <w:spacing w:val="80"/>
                <w:sz w:val="24"/>
              </w:rPr>
            </w:pPr>
          </w:p>
          <w:p w:rsidR="00EA6B92" w:rsidRPr="00EA6B92" w:rsidRDefault="00EA6B92" w:rsidP="00EA6B92">
            <w:pPr>
              <w:jc w:val="both"/>
              <w:rPr>
                <w:sz w:val="24"/>
              </w:rPr>
            </w:pPr>
            <w:r w:rsidRPr="00EA6B92">
              <w:rPr>
                <w:sz w:val="24"/>
              </w:rPr>
              <w:t>zastupitelstvu kraje</w:t>
            </w:r>
          </w:p>
          <w:p w:rsidR="00EA6B92" w:rsidRPr="00EA6B92" w:rsidRDefault="00EA6B92" w:rsidP="00EA6B92">
            <w:pPr>
              <w:jc w:val="both"/>
              <w:rPr>
                <w:sz w:val="24"/>
              </w:rPr>
            </w:pPr>
            <w:r w:rsidRPr="00EA6B92">
              <w:rPr>
                <w:sz w:val="24"/>
              </w:rPr>
              <w:t>rozhodnout uzavřít se subjektem Zoologická zahrada Ostrava, příspěvková organizace, IČ 00373249, smlouvu o poskytnutí dotace dle přílohy č. 2 předloženého materiálu</w:t>
            </w:r>
          </w:p>
        </w:tc>
      </w:tr>
    </w:tbl>
    <w:p w:rsidR="00EA6B92" w:rsidRPr="00EA6B92" w:rsidRDefault="00EA6B92" w:rsidP="00EA6B92">
      <w:pPr>
        <w:rPr>
          <w:sz w:val="24"/>
        </w:rPr>
      </w:pPr>
    </w:p>
    <w:tbl>
      <w:tblPr>
        <w:tblW w:w="9239" w:type="dxa"/>
        <w:tblLayout w:type="fixed"/>
        <w:tblCellMar>
          <w:left w:w="70" w:type="dxa"/>
          <w:right w:w="70" w:type="dxa"/>
        </w:tblCellMar>
        <w:tblLook w:val="0000" w:firstRow="0" w:lastRow="0" w:firstColumn="0" w:lastColumn="0" w:noHBand="0" w:noVBand="0"/>
      </w:tblPr>
      <w:tblGrid>
        <w:gridCol w:w="496"/>
        <w:gridCol w:w="1446"/>
        <w:gridCol w:w="4636"/>
        <w:gridCol w:w="360"/>
        <w:gridCol w:w="2301"/>
      </w:tblGrid>
      <w:tr w:rsidR="00EA6B92" w:rsidRPr="00EA6B92" w:rsidTr="00D02AF4">
        <w:tc>
          <w:tcPr>
            <w:tcW w:w="496" w:type="dxa"/>
          </w:tcPr>
          <w:p w:rsidR="00EA6B92" w:rsidRPr="00EA6B92" w:rsidRDefault="00EA6B92" w:rsidP="00EA6B92">
            <w:pPr>
              <w:rPr>
                <w:sz w:val="24"/>
              </w:rPr>
            </w:pPr>
          </w:p>
        </w:tc>
        <w:tc>
          <w:tcPr>
            <w:tcW w:w="8743" w:type="dxa"/>
            <w:gridSpan w:val="4"/>
          </w:tcPr>
          <w:p w:rsidR="00EA6B92" w:rsidRPr="00EA6B92" w:rsidRDefault="00294CBE" w:rsidP="00EA6B92">
            <w:pPr>
              <w:rPr>
                <w:sz w:val="24"/>
              </w:rPr>
            </w:pPr>
            <w:r w:rsidRPr="00294CBE">
              <w:rPr>
                <w:sz w:val="24"/>
              </w:rPr>
              <w:t>69/5672</w:t>
            </w:r>
          </w:p>
        </w:tc>
      </w:tr>
      <w:tr w:rsidR="00EA6B92" w:rsidRPr="00EA6B92" w:rsidTr="00D02AF4">
        <w:tc>
          <w:tcPr>
            <w:tcW w:w="496" w:type="dxa"/>
          </w:tcPr>
          <w:p w:rsidR="00EA6B92" w:rsidRPr="00EA6B92" w:rsidRDefault="00EA6B92" w:rsidP="00EA6B92">
            <w:pPr>
              <w:rPr>
                <w:sz w:val="24"/>
              </w:rPr>
            </w:pPr>
            <w:r w:rsidRPr="00EA6B92">
              <w:rPr>
                <w:sz w:val="24"/>
              </w:rPr>
              <w:t>4)</w:t>
            </w:r>
          </w:p>
          <w:p w:rsidR="00EA6B92" w:rsidRPr="00EA6B92" w:rsidRDefault="00EA6B92" w:rsidP="00EA6B92">
            <w:pPr>
              <w:rPr>
                <w:sz w:val="24"/>
              </w:rPr>
            </w:pPr>
          </w:p>
        </w:tc>
        <w:tc>
          <w:tcPr>
            <w:tcW w:w="8743" w:type="dxa"/>
            <w:gridSpan w:val="4"/>
          </w:tcPr>
          <w:p w:rsidR="00EA6B92" w:rsidRPr="00EA6B92" w:rsidRDefault="00EA6B92" w:rsidP="00EA6B92">
            <w:pPr>
              <w:rPr>
                <w:sz w:val="24"/>
              </w:rPr>
            </w:pPr>
            <w:r w:rsidRPr="00EA6B92">
              <w:rPr>
                <w:spacing w:val="80"/>
                <w:sz w:val="24"/>
              </w:rPr>
              <w:t>schvaluje</w:t>
            </w:r>
          </w:p>
          <w:p w:rsidR="00EA6B92" w:rsidRPr="00EA6B92" w:rsidRDefault="00EA6B92" w:rsidP="00EA6B92">
            <w:pPr>
              <w:rPr>
                <w:sz w:val="24"/>
              </w:rPr>
            </w:pPr>
          </w:p>
          <w:p w:rsidR="00EA6B92" w:rsidRPr="00EA6B92" w:rsidRDefault="00EA6B92" w:rsidP="00EA6B92">
            <w:pPr>
              <w:rPr>
                <w:sz w:val="24"/>
              </w:rPr>
            </w:pPr>
            <w:proofErr w:type="gramStart"/>
            <w:r w:rsidRPr="00EA6B92">
              <w:rPr>
                <w:sz w:val="24"/>
              </w:rPr>
              <w:t>rozpočtové</w:t>
            </w:r>
            <w:proofErr w:type="gramEnd"/>
            <w:r w:rsidRPr="00EA6B92">
              <w:rPr>
                <w:sz w:val="24"/>
              </w:rPr>
              <w:t xml:space="preserve"> opatření, kterým </w:t>
            </w:r>
            <w:proofErr w:type="gramStart"/>
            <w:r w:rsidRPr="00EA6B92">
              <w:rPr>
                <w:sz w:val="24"/>
              </w:rPr>
              <w:t>se</w:t>
            </w:r>
            <w:proofErr w:type="gramEnd"/>
          </w:p>
          <w:p w:rsidR="00EA6B92" w:rsidRPr="00EA6B92" w:rsidRDefault="00EA6B92" w:rsidP="00EA6B92">
            <w:pPr>
              <w:rPr>
                <w:sz w:val="24"/>
              </w:rPr>
            </w:pPr>
          </w:p>
          <w:p w:rsidR="00EA6B92" w:rsidRPr="00EA6B92" w:rsidRDefault="00EA6B92" w:rsidP="00EA6B92">
            <w:pPr>
              <w:rPr>
                <w:spacing w:val="80"/>
                <w:sz w:val="24"/>
              </w:rPr>
            </w:pPr>
            <w:r w:rsidRPr="00EA6B92">
              <w:rPr>
                <w:spacing w:val="80"/>
                <w:sz w:val="24"/>
              </w:rPr>
              <w:t>snižují</w:t>
            </w:r>
          </w:p>
          <w:p w:rsidR="00EA6B92" w:rsidRPr="00EA6B92" w:rsidRDefault="00EA6B92" w:rsidP="00EA6B92">
            <w:pPr>
              <w:rPr>
                <w:sz w:val="24"/>
              </w:rPr>
            </w:pPr>
          </w:p>
          <w:p w:rsidR="00EA6B92" w:rsidRPr="00EA6B92" w:rsidRDefault="00EA6B92" w:rsidP="00EA6B92">
            <w:pPr>
              <w:rPr>
                <w:sz w:val="24"/>
              </w:rPr>
            </w:pPr>
            <w:r w:rsidRPr="00EA6B92">
              <w:rPr>
                <w:sz w:val="24"/>
              </w:rPr>
              <w:t>běžné výdaje</w:t>
            </w:r>
          </w:p>
        </w:tc>
      </w:tr>
      <w:tr w:rsidR="00EA6B92" w:rsidRPr="00EA6B92" w:rsidTr="00D02AF4">
        <w:trPr>
          <w:cantSplit/>
        </w:trPr>
        <w:tc>
          <w:tcPr>
            <w:tcW w:w="496" w:type="dxa"/>
          </w:tcPr>
          <w:p w:rsidR="00EA6B92" w:rsidRPr="00EA6B92" w:rsidRDefault="00EA6B92" w:rsidP="00EA6B92">
            <w:pPr>
              <w:jc w:val="right"/>
              <w:rPr>
                <w:sz w:val="24"/>
              </w:rPr>
            </w:pPr>
          </w:p>
        </w:tc>
        <w:tc>
          <w:tcPr>
            <w:tcW w:w="1446" w:type="dxa"/>
          </w:tcPr>
          <w:p w:rsidR="00EA6B92" w:rsidRPr="00EA6B92" w:rsidRDefault="00EA6B92" w:rsidP="00EA6B92">
            <w:pPr>
              <w:rPr>
                <w:sz w:val="24"/>
              </w:rPr>
            </w:pPr>
            <w:r w:rsidRPr="00EA6B92">
              <w:rPr>
                <w:sz w:val="24"/>
              </w:rPr>
              <w:t>na § 1019 -</w:t>
            </w:r>
          </w:p>
        </w:tc>
        <w:tc>
          <w:tcPr>
            <w:tcW w:w="4636" w:type="dxa"/>
          </w:tcPr>
          <w:p w:rsidR="00EA6B92" w:rsidRPr="00EA6B92" w:rsidRDefault="00EA6B92" w:rsidP="00EA6B92">
            <w:pPr>
              <w:jc w:val="both"/>
              <w:rPr>
                <w:sz w:val="24"/>
              </w:rPr>
            </w:pPr>
            <w:r w:rsidRPr="00EA6B92">
              <w:rPr>
                <w:sz w:val="24"/>
              </w:rPr>
              <w:t>Ostatní zemědělská a potravinářská činnost a rozvoj</w:t>
            </w:r>
          </w:p>
        </w:tc>
        <w:tc>
          <w:tcPr>
            <w:tcW w:w="360" w:type="dxa"/>
          </w:tcPr>
          <w:p w:rsidR="00EA6B92" w:rsidRPr="00EA6B92" w:rsidRDefault="00EA6B92" w:rsidP="00EA6B92">
            <w:pPr>
              <w:ind w:left="76"/>
              <w:rPr>
                <w:sz w:val="24"/>
              </w:rPr>
            </w:pPr>
          </w:p>
        </w:tc>
        <w:tc>
          <w:tcPr>
            <w:tcW w:w="2301" w:type="dxa"/>
          </w:tcPr>
          <w:p w:rsidR="00EA6B92" w:rsidRPr="00EA6B92" w:rsidRDefault="00EA6B92" w:rsidP="00EA6B92">
            <w:pPr>
              <w:ind w:left="76"/>
              <w:jc w:val="right"/>
              <w:rPr>
                <w:sz w:val="24"/>
              </w:rPr>
            </w:pPr>
          </w:p>
        </w:tc>
      </w:tr>
      <w:tr w:rsidR="00EA6B92" w:rsidRPr="00EA6B92" w:rsidTr="00D02AF4">
        <w:trPr>
          <w:cantSplit/>
        </w:trPr>
        <w:tc>
          <w:tcPr>
            <w:tcW w:w="496" w:type="dxa"/>
          </w:tcPr>
          <w:p w:rsidR="00EA6B92" w:rsidRPr="00EA6B92" w:rsidRDefault="00EA6B92" w:rsidP="00EA6B92">
            <w:pPr>
              <w:jc w:val="right"/>
              <w:rPr>
                <w:sz w:val="24"/>
              </w:rPr>
            </w:pPr>
          </w:p>
        </w:tc>
        <w:tc>
          <w:tcPr>
            <w:tcW w:w="1446" w:type="dxa"/>
            <w:tcBorders>
              <w:bottom w:val="nil"/>
            </w:tcBorders>
          </w:tcPr>
          <w:p w:rsidR="00EA6B92" w:rsidRPr="00EA6B92" w:rsidRDefault="00EA6B92" w:rsidP="00EA6B92">
            <w:pPr>
              <w:rPr>
                <w:sz w:val="24"/>
              </w:rPr>
            </w:pPr>
            <w:proofErr w:type="gramStart"/>
            <w:r w:rsidRPr="00EA6B92">
              <w:rPr>
                <w:sz w:val="24"/>
              </w:rPr>
              <w:t>pol.  5222</w:t>
            </w:r>
            <w:proofErr w:type="gramEnd"/>
            <w:r w:rsidRPr="00EA6B92">
              <w:rPr>
                <w:sz w:val="24"/>
              </w:rPr>
              <w:t xml:space="preserve"> -</w:t>
            </w:r>
          </w:p>
        </w:tc>
        <w:tc>
          <w:tcPr>
            <w:tcW w:w="4636" w:type="dxa"/>
            <w:tcBorders>
              <w:bottom w:val="nil"/>
            </w:tcBorders>
          </w:tcPr>
          <w:p w:rsidR="00EA6B92" w:rsidRPr="00EA6B92" w:rsidRDefault="00EA6B92" w:rsidP="00EA6B92">
            <w:pPr>
              <w:jc w:val="both"/>
              <w:rPr>
                <w:sz w:val="24"/>
              </w:rPr>
            </w:pPr>
            <w:r w:rsidRPr="00EA6B92">
              <w:rPr>
                <w:sz w:val="24"/>
              </w:rPr>
              <w:t>Neinvestiční transfery spolkům</w:t>
            </w:r>
          </w:p>
        </w:tc>
        <w:tc>
          <w:tcPr>
            <w:tcW w:w="360" w:type="dxa"/>
            <w:tcBorders>
              <w:bottom w:val="nil"/>
            </w:tcBorders>
          </w:tcPr>
          <w:p w:rsidR="00EA6B92" w:rsidRPr="00EA6B92" w:rsidRDefault="00EA6B92" w:rsidP="00EA6B92">
            <w:pPr>
              <w:ind w:left="76"/>
              <w:jc w:val="center"/>
              <w:rPr>
                <w:sz w:val="24"/>
              </w:rPr>
            </w:pPr>
            <w:r w:rsidRPr="00EA6B92">
              <w:rPr>
                <w:sz w:val="24"/>
              </w:rPr>
              <w:t>o</w:t>
            </w:r>
          </w:p>
        </w:tc>
        <w:tc>
          <w:tcPr>
            <w:tcW w:w="2301" w:type="dxa"/>
            <w:tcBorders>
              <w:bottom w:val="nil"/>
            </w:tcBorders>
          </w:tcPr>
          <w:p w:rsidR="00EA6B92" w:rsidRPr="00EA6B92" w:rsidRDefault="00EA6B92" w:rsidP="00EA6B92">
            <w:pPr>
              <w:ind w:left="76"/>
              <w:jc w:val="right"/>
              <w:rPr>
                <w:sz w:val="24"/>
              </w:rPr>
            </w:pPr>
            <w:r w:rsidRPr="00EA6B92">
              <w:rPr>
                <w:sz w:val="24"/>
              </w:rPr>
              <w:t>300 tis. Kč</w:t>
            </w:r>
          </w:p>
        </w:tc>
      </w:tr>
      <w:tr w:rsidR="00EA6B92" w:rsidRPr="00EA6B92" w:rsidTr="00D02AF4">
        <w:tc>
          <w:tcPr>
            <w:tcW w:w="496" w:type="dxa"/>
          </w:tcPr>
          <w:p w:rsidR="00EA6B92" w:rsidRPr="00EA6B92" w:rsidRDefault="00EA6B92" w:rsidP="00EA6B92">
            <w:pPr>
              <w:rPr>
                <w:sz w:val="24"/>
              </w:rPr>
            </w:pPr>
          </w:p>
        </w:tc>
        <w:tc>
          <w:tcPr>
            <w:tcW w:w="8743" w:type="dxa"/>
            <w:gridSpan w:val="4"/>
          </w:tcPr>
          <w:p w:rsidR="00EA6B92" w:rsidRPr="00EA6B92" w:rsidRDefault="00EA6B92" w:rsidP="00EA6B92">
            <w:pPr>
              <w:rPr>
                <w:sz w:val="24"/>
              </w:rPr>
            </w:pPr>
          </w:p>
          <w:p w:rsidR="00EA6B92" w:rsidRPr="00EA6B92" w:rsidRDefault="00EA6B92" w:rsidP="00EA6B92">
            <w:pPr>
              <w:rPr>
                <w:sz w:val="24"/>
              </w:rPr>
            </w:pPr>
            <w:r w:rsidRPr="00EA6B92">
              <w:rPr>
                <w:sz w:val="24"/>
              </w:rPr>
              <w:t>a</w:t>
            </w:r>
          </w:p>
          <w:p w:rsidR="00EA6B92" w:rsidRPr="00EA6B92" w:rsidRDefault="00EA6B92" w:rsidP="00EA6B92">
            <w:pPr>
              <w:rPr>
                <w:sz w:val="24"/>
              </w:rPr>
            </w:pPr>
          </w:p>
          <w:p w:rsidR="00EA6B92" w:rsidRPr="00EA6B92" w:rsidRDefault="00EA6B92" w:rsidP="00EA6B92">
            <w:pPr>
              <w:rPr>
                <w:spacing w:val="80"/>
                <w:sz w:val="24"/>
              </w:rPr>
            </w:pPr>
            <w:r w:rsidRPr="00EA6B92">
              <w:rPr>
                <w:spacing w:val="80"/>
                <w:sz w:val="24"/>
              </w:rPr>
              <w:t>zvyšují</w:t>
            </w:r>
          </w:p>
          <w:p w:rsidR="00EA6B92" w:rsidRPr="00EA6B92" w:rsidRDefault="00EA6B92" w:rsidP="00EA6B92">
            <w:pPr>
              <w:rPr>
                <w:sz w:val="24"/>
              </w:rPr>
            </w:pPr>
          </w:p>
          <w:p w:rsidR="00EA6B92" w:rsidRPr="00EA6B92" w:rsidRDefault="00EA6B92" w:rsidP="00EA6B92">
            <w:pPr>
              <w:rPr>
                <w:sz w:val="24"/>
              </w:rPr>
            </w:pPr>
            <w:r w:rsidRPr="00EA6B92">
              <w:rPr>
                <w:sz w:val="24"/>
              </w:rPr>
              <w:t>běžné výdaje</w:t>
            </w:r>
          </w:p>
        </w:tc>
      </w:tr>
      <w:tr w:rsidR="00EA6B92" w:rsidRPr="00EA6B92" w:rsidTr="00D02AF4">
        <w:trPr>
          <w:cantSplit/>
        </w:trPr>
        <w:tc>
          <w:tcPr>
            <w:tcW w:w="496" w:type="dxa"/>
          </w:tcPr>
          <w:p w:rsidR="00EA6B92" w:rsidRPr="00EA6B92" w:rsidRDefault="00EA6B92" w:rsidP="00EA6B92">
            <w:pPr>
              <w:jc w:val="right"/>
              <w:rPr>
                <w:sz w:val="24"/>
              </w:rPr>
            </w:pPr>
          </w:p>
        </w:tc>
        <w:tc>
          <w:tcPr>
            <w:tcW w:w="1446" w:type="dxa"/>
          </w:tcPr>
          <w:p w:rsidR="00EA6B92" w:rsidRPr="00EA6B92" w:rsidRDefault="00EA6B92" w:rsidP="00EA6B92">
            <w:pPr>
              <w:rPr>
                <w:sz w:val="24"/>
              </w:rPr>
            </w:pPr>
            <w:r w:rsidRPr="00EA6B92">
              <w:rPr>
                <w:sz w:val="24"/>
              </w:rPr>
              <w:t>na § 3799 -</w:t>
            </w:r>
          </w:p>
        </w:tc>
        <w:tc>
          <w:tcPr>
            <w:tcW w:w="4636" w:type="dxa"/>
          </w:tcPr>
          <w:p w:rsidR="00EA6B92" w:rsidRPr="00EA6B92" w:rsidRDefault="00EA6B92" w:rsidP="00EA6B92">
            <w:pPr>
              <w:jc w:val="both"/>
              <w:rPr>
                <w:sz w:val="24"/>
              </w:rPr>
            </w:pPr>
            <w:r w:rsidRPr="00EA6B92">
              <w:rPr>
                <w:sz w:val="24"/>
              </w:rPr>
              <w:t>Ostatní ekologické záležitosti</w:t>
            </w:r>
          </w:p>
        </w:tc>
        <w:tc>
          <w:tcPr>
            <w:tcW w:w="360" w:type="dxa"/>
          </w:tcPr>
          <w:p w:rsidR="00EA6B92" w:rsidRPr="00EA6B92" w:rsidRDefault="00EA6B92" w:rsidP="00EA6B92">
            <w:pPr>
              <w:ind w:left="76"/>
              <w:rPr>
                <w:sz w:val="24"/>
              </w:rPr>
            </w:pPr>
          </w:p>
        </w:tc>
        <w:tc>
          <w:tcPr>
            <w:tcW w:w="2301" w:type="dxa"/>
          </w:tcPr>
          <w:p w:rsidR="00EA6B92" w:rsidRPr="00EA6B92" w:rsidRDefault="00EA6B92" w:rsidP="00EA6B92">
            <w:pPr>
              <w:ind w:left="76"/>
              <w:jc w:val="right"/>
              <w:rPr>
                <w:sz w:val="24"/>
              </w:rPr>
            </w:pPr>
          </w:p>
        </w:tc>
      </w:tr>
      <w:tr w:rsidR="00EA6B92" w:rsidRPr="00EA6B92" w:rsidTr="00D02AF4">
        <w:trPr>
          <w:cantSplit/>
        </w:trPr>
        <w:tc>
          <w:tcPr>
            <w:tcW w:w="496" w:type="dxa"/>
          </w:tcPr>
          <w:p w:rsidR="00EA6B92" w:rsidRPr="00EA6B92" w:rsidRDefault="00EA6B92" w:rsidP="00EA6B92">
            <w:pPr>
              <w:jc w:val="right"/>
              <w:rPr>
                <w:sz w:val="24"/>
              </w:rPr>
            </w:pPr>
          </w:p>
        </w:tc>
        <w:tc>
          <w:tcPr>
            <w:tcW w:w="1446" w:type="dxa"/>
            <w:tcBorders>
              <w:bottom w:val="nil"/>
            </w:tcBorders>
          </w:tcPr>
          <w:p w:rsidR="00EA6B92" w:rsidRPr="00EA6B92" w:rsidRDefault="00EA6B92" w:rsidP="00EA6B92">
            <w:pPr>
              <w:rPr>
                <w:sz w:val="24"/>
              </w:rPr>
            </w:pPr>
            <w:proofErr w:type="gramStart"/>
            <w:r w:rsidRPr="00EA6B92">
              <w:rPr>
                <w:sz w:val="24"/>
              </w:rPr>
              <w:t>pol.  6341</w:t>
            </w:r>
            <w:proofErr w:type="gramEnd"/>
            <w:r w:rsidRPr="00EA6B92">
              <w:rPr>
                <w:sz w:val="24"/>
              </w:rPr>
              <w:t xml:space="preserve"> -</w:t>
            </w:r>
          </w:p>
        </w:tc>
        <w:tc>
          <w:tcPr>
            <w:tcW w:w="4636" w:type="dxa"/>
            <w:tcBorders>
              <w:bottom w:val="nil"/>
            </w:tcBorders>
          </w:tcPr>
          <w:p w:rsidR="00EA6B92" w:rsidRPr="00EA6B92" w:rsidRDefault="00EA6B92" w:rsidP="00EA6B92">
            <w:pPr>
              <w:jc w:val="both"/>
              <w:rPr>
                <w:sz w:val="24"/>
              </w:rPr>
            </w:pPr>
            <w:r w:rsidRPr="00EA6B92">
              <w:rPr>
                <w:sz w:val="24"/>
              </w:rPr>
              <w:t>Investiční transfery obcím</w:t>
            </w:r>
          </w:p>
        </w:tc>
        <w:tc>
          <w:tcPr>
            <w:tcW w:w="360" w:type="dxa"/>
            <w:tcBorders>
              <w:bottom w:val="nil"/>
            </w:tcBorders>
          </w:tcPr>
          <w:p w:rsidR="00EA6B92" w:rsidRPr="00EA6B92" w:rsidRDefault="00EA6B92" w:rsidP="00EA6B92">
            <w:pPr>
              <w:ind w:left="76"/>
              <w:jc w:val="center"/>
              <w:rPr>
                <w:sz w:val="24"/>
              </w:rPr>
            </w:pPr>
            <w:r w:rsidRPr="00EA6B92">
              <w:rPr>
                <w:sz w:val="24"/>
              </w:rPr>
              <w:t>o</w:t>
            </w:r>
          </w:p>
        </w:tc>
        <w:tc>
          <w:tcPr>
            <w:tcW w:w="2301" w:type="dxa"/>
            <w:tcBorders>
              <w:bottom w:val="nil"/>
            </w:tcBorders>
          </w:tcPr>
          <w:p w:rsidR="00EA6B92" w:rsidRPr="00EA6B92" w:rsidRDefault="00EA6B92" w:rsidP="00EA6B92">
            <w:pPr>
              <w:ind w:left="76"/>
              <w:jc w:val="right"/>
              <w:rPr>
                <w:sz w:val="24"/>
              </w:rPr>
            </w:pPr>
            <w:r w:rsidRPr="00EA6B92">
              <w:rPr>
                <w:sz w:val="24"/>
              </w:rPr>
              <w:t>300 tis. Kč</w:t>
            </w:r>
          </w:p>
        </w:tc>
      </w:tr>
    </w:tbl>
    <w:p w:rsidR="00EA6B92" w:rsidRPr="00EA6B92" w:rsidRDefault="00EA6B92" w:rsidP="00EA6B92">
      <w:pPr>
        <w:rPr>
          <w:sz w:val="24"/>
        </w:rPr>
      </w:pPr>
    </w:p>
    <w:tbl>
      <w:tblPr>
        <w:tblW w:w="9250" w:type="dxa"/>
        <w:tblLayout w:type="fixed"/>
        <w:tblCellMar>
          <w:left w:w="70" w:type="dxa"/>
          <w:right w:w="70" w:type="dxa"/>
        </w:tblCellMar>
        <w:tblLook w:val="0000" w:firstRow="0" w:lastRow="0" w:firstColumn="0" w:lastColumn="0" w:noHBand="0" w:noVBand="0"/>
      </w:tblPr>
      <w:tblGrid>
        <w:gridCol w:w="498"/>
        <w:gridCol w:w="8752"/>
      </w:tblGrid>
      <w:tr w:rsidR="00EA6B92" w:rsidRPr="00EA6B92" w:rsidTr="00D02AF4">
        <w:tc>
          <w:tcPr>
            <w:tcW w:w="498" w:type="dxa"/>
          </w:tcPr>
          <w:p w:rsidR="00EA6B92" w:rsidRPr="00EA6B92" w:rsidRDefault="00EA6B92" w:rsidP="00EA6B92">
            <w:pPr>
              <w:keepNext/>
              <w:spacing w:line="280" w:lineRule="exact"/>
              <w:rPr>
                <w:bCs/>
                <w:sz w:val="24"/>
              </w:rPr>
            </w:pPr>
          </w:p>
        </w:tc>
        <w:tc>
          <w:tcPr>
            <w:tcW w:w="8752" w:type="dxa"/>
          </w:tcPr>
          <w:p w:rsidR="00EA6B92" w:rsidRPr="00EA6B92" w:rsidRDefault="00294CBE" w:rsidP="00EA6B92">
            <w:pPr>
              <w:keepNext/>
              <w:jc w:val="both"/>
              <w:rPr>
                <w:sz w:val="24"/>
              </w:rPr>
            </w:pPr>
            <w:r w:rsidRPr="00294CBE">
              <w:rPr>
                <w:sz w:val="24"/>
              </w:rPr>
              <w:t>69/5672</w:t>
            </w:r>
          </w:p>
        </w:tc>
      </w:tr>
      <w:tr w:rsidR="00EA6B92" w:rsidRPr="00EA6B92" w:rsidTr="00D02AF4">
        <w:tc>
          <w:tcPr>
            <w:tcW w:w="498" w:type="dxa"/>
          </w:tcPr>
          <w:p w:rsidR="00EA6B92" w:rsidRPr="00EA6B92" w:rsidRDefault="00EA6B92" w:rsidP="00EA6B92">
            <w:pPr>
              <w:spacing w:line="280" w:lineRule="exact"/>
              <w:rPr>
                <w:bCs/>
                <w:sz w:val="24"/>
              </w:rPr>
            </w:pPr>
            <w:r w:rsidRPr="00EA6B92">
              <w:rPr>
                <w:bCs/>
                <w:sz w:val="24"/>
              </w:rPr>
              <w:t>5)</w:t>
            </w:r>
          </w:p>
        </w:tc>
        <w:tc>
          <w:tcPr>
            <w:tcW w:w="8752" w:type="dxa"/>
          </w:tcPr>
          <w:p w:rsidR="00EA6B92" w:rsidRPr="00EA6B92" w:rsidRDefault="00EA6B92" w:rsidP="00EA6B92">
            <w:pPr>
              <w:jc w:val="both"/>
              <w:rPr>
                <w:sz w:val="24"/>
                <w:szCs w:val="28"/>
              </w:rPr>
            </w:pPr>
            <w:r w:rsidRPr="00EA6B92">
              <w:rPr>
                <w:sz w:val="24"/>
              </w:rPr>
              <w:t>r o z h o d l a</w:t>
            </w:r>
          </w:p>
          <w:p w:rsidR="00EA6B92" w:rsidRPr="00EA6B92" w:rsidRDefault="00EA6B92" w:rsidP="00EA6B92">
            <w:pPr>
              <w:jc w:val="both"/>
              <w:rPr>
                <w:sz w:val="24"/>
              </w:rPr>
            </w:pPr>
          </w:p>
          <w:p w:rsidR="00EA6B92" w:rsidRPr="00EA6B92" w:rsidRDefault="00EA6B92" w:rsidP="00EA6B92">
            <w:pPr>
              <w:jc w:val="both"/>
              <w:rPr>
                <w:sz w:val="24"/>
              </w:rPr>
            </w:pPr>
            <w:r w:rsidRPr="00EA6B92">
              <w:rPr>
                <w:sz w:val="24"/>
              </w:rPr>
              <w:t xml:space="preserve">udělit výjimku z usnesení rady kraje č. 9/565 ze dne </w:t>
            </w:r>
            <w:smartTag w:uri="urn:schemas-microsoft-com:office:smarttags" w:element="date">
              <w:smartTagPr>
                <w:attr w:name="Year" w:val="2013"/>
                <w:attr w:name="Day" w:val="26"/>
                <w:attr w:name="Month" w:val="2"/>
                <w:attr w:name="ls" w:val="trans"/>
              </w:smartTagPr>
              <w:r w:rsidRPr="00EA6B92">
                <w:rPr>
                  <w:sz w:val="24"/>
                </w:rPr>
                <w:t>26. 2. 2013</w:t>
              </w:r>
            </w:smartTag>
            <w:r w:rsidRPr="00EA6B92">
              <w:rPr>
                <w:sz w:val="24"/>
              </w:rPr>
              <w:t xml:space="preserve"> písm. b) u úspory v odvětví životního prostředí v rámci ukončené akce „Podpora včelařství v Moravskoslezském kraji“ ve výši 300.000,-- Kč.</w:t>
            </w:r>
          </w:p>
        </w:tc>
      </w:tr>
    </w:tbl>
    <w:p w:rsidR="00EA6B92" w:rsidRPr="00EA6B92" w:rsidRDefault="00EA6B92" w:rsidP="00EA6B92">
      <w:pPr>
        <w:rPr>
          <w:sz w:val="28"/>
          <w:szCs w:val="20"/>
        </w:rPr>
      </w:pPr>
    </w:p>
    <w:tbl>
      <w:tblPr>
        <w:tblW w:w="9212" w:type="dxa"/>
        <w:tblLayout w:type="fixed"/>
        <w:tblCellMar>
          <w:left w:w="70" w:type="dxa"/>
          <w:right w:w="70" w:type="dxa"/>
        </w:tblCellMar>
        <w:tblLook w:val="0000" w:firstRow="0" w:lastRow="0" w:firstColumn="0" w:lastColumn="0" w:noHBand="0" w:noVBand="0"/>
      </w:tblPr>
      <w:tblGrid>
        <w:gridCol w:w="496"/>
        <w:gridCol w:w="8716"/>
      </w:tblGrid>
      <w:tr w:rsidR="00EA6B92" w:rsidRPr="00EA6B92" w:rsidTr="00D02AF4">
        <w:tc>
          <w:tcPr>
            <w:tcW w:w="496" w:type="dxa"/>
          </w:tcPr>
          <w:p w:rsidR="00EA6B92" w:rsidRPr="00EA6B92" w:rsidRDefault="00EA6B92" w:rsidP="00EA6B92">
            <w:pPr>
              <w:rPr>
                <w:sz w:val="24"/>
              </w:rPr>
            </w:pPr>
          </w:p>
        </w:tc>
        <w:tc>
          <w:tcPr>
            <w:tcW w:w="8716" w:type="dxa"/>
          </w:tcPr>
          <w:p w:rsidR="00EA6B92" w:rsidRPr="00EA6B92" w:rsidRDefault="00294CBE" w:rsidP="00EA6B92">
            <w:pPr>
              <w:rPr>
                <w:sz w:val="24"/>
              </w:rPr>
            </w:pPr>
            <w:r w:rsidRPr="00294CBE">
              <w:rPr>
                <w:sz w:val="24"/>
              </w:rPr>
              <w:t>69/5672</w:t>
            </w:r>
          </w:p>
        </w:tc>
      </w:tr>
      <w:tr w:rsidR="00EA6B92" w:rsidRPr="00EA6B92" w:rsidTr="00D02AF4">
        <w:trPr>
          <w:trHeight w:val="869"/>
        </w:trPr>
        <w:tc>
          <w:tcPr>
            <w:tcW w:w="496" w:type="dxa"/>
          </w:tcPr>
          <w:p w:rsidR="00EA6B92" w:rsidRPr="00EA6B92" w:rsidRDefault="00EA6B92" w:rsidP="00EA6B92">
            <w:pPr>
              <w:rPr>
                <w:sz w:val="24"/>
              </w:rPr>
            </w:pPr>
            <w:r w:rsidRPr="00EA6B92">
              <w:rPr>
                <w:sz w:val="24"/>
              </w:rPr>
              <w:t>6)</w:t>
            </w:r>
          </w:p>
        </w:tc>
        <w:tc>
          <w:tcPr>
            <w:tcW w:w="8716" w:type="dxa"/>
          </w:tcPr>
          <w:p w:rsidR="00EA6B92" w:rsidRPr="00EA6B92" w:rsidRDefault="00EA6B92" w:rsidP="00EA6B92">
            <w:pPr>
              <w:rPr>
                <w:sz w:val="24"/>
              </w:rPr>
            </w:pPr>
            <w:r w:rsidRPr="00EA6B92">
              <w:rPr>
                <w:spacing w:val="80"/>
                <w:sz w:val="24"/>
              </w:rPr>
              <w:t>ukládá</w:t>
            </w:r>
          </w:p>
          <w:p w:rsidR="00EA6B92" w:rsidRPr="00EA6B92" w:rsidRDefault="00EA6B92" w:rsidP="00EA6B92">
            <w:pPr>
              <w:rPr>
                <w:sz w:val="24"/>
              </w:rPr>
            </w:pPr>
          </w:p>
          <w:p w:rsidR="00EA6B92" w:rsidRPr="00EA6B92" w:rsidRDefault="00EA6B92" w:rsidP="00EA6B92">
            <w:pPr>
              <w:rPr>
                <w:sz w:val="24"/>
              </w:rPr>
            </w:pPr>
            <w:r w:rsidRPr="00EA6B92">
              <w:rPr>
                <w:sz w:val="24"/>
              </w:rPr>
              <w:t>náměstkovi hejtmana kraje</w:t>
            </w:r>
          </w:p>
          <w:p w:rsidR="00EA6B92" w:rsidRPr="00EA6B92" w:rsidRDefault="00EA6B92" w:rsidP="00EA6B92">
            <w:pPr>
              <w:rPr>
                <w:sz w:val="24"/>
              </w:rPr>
            </w:pPr>
            <w:r w:rsidRPr="00EA6B92">
              <w:rPr>
                <w:sz w:val="24"/>
              </w:rPr>
              <w:t>předložit žádost dle bodu 1) a návrhy dle bodů 2) a 3) tohoto usnesení zastupitelstvu kraje</w:t>
            </w:r>
          </w:p>
          <w:p w:rsidR="00EA6B92" w:rsidRPr="00EA6B92" w:rsidRDefault="00EA6B92" w:rsidP="00EA6B92">
            <w:pPr>
              <w:rPr>
                <w:sz w:val="24"/>
              </w:rPr>
            </w:pPr>
            <w:proofErr w:type="spellStart"/>
            <w:r w:rsidRPr="00EA6B92">
              <w:rPr>
                <w:sz w:val="24"/>
              </w:rPr>
              <w:t>Zodp</w:t>
            </w:r>
            <w:proofErr w:type="spellEnd"/>
            <w:r w:rsidRPr="00EA6B92">
              <w:rPr>
                <w:sz w:val="24"/>
              </w:rPr>
              <w:t>. : Mgr. Daniel Havlík</w:t>
            </w:r>
          </w:p>
          <w:p w:rsidR="00EA6B92" w:rsidRPr="00EA6B92" w:rsidRDefault="00EA6B92" w:rsidP="00EA6B92">
            <w:pPr>
              <w:jc w:val="both"/>
              <w:rPr>
                <w:sz w:val="24"/>
              </w:rPr>
            </w:pPr>
            <w:r w:rsidRPr="00EA6B92">
              <w:rPr>
                <w:sz w:val="24"/>
              </w:rPr>
              <w:t>Termín: 25. 6. 2015</w:t>
            </w:r>
          </w:p>
        </w:tc>
      </w:tr>
    </w:tbl>
    <w:p w:rsidR="00EA6B92" w:rsidRPr="00EA6B92" w:rsidRDefault="00EA6B92" w:rsidP="00EA6B92">
      <w:pPr>
        <w:rPr>
          <w:sz w:val="24"/>
        </w:rPr>
      </w:pPr>
    </w:p>
    <w:p w:rsidR="00EA6B92" w:rsidRPr="00EA6B92" w:rsidRDefault="00EA6B92" w:rsidP="00EA6B92">
      <w:pPr>
        <w:rPr>
          <w:sz w:val="24"/>
        </w:rPr>
      </w:pPr>
    </w:p>
    <w:p w:rsidR="00EA6B92" w:rsidRPr="00EA6B92" w:rsidRDefault="00EA6B92" w:rsidP="00EA6B92">
      <w:pPr>
        <w:rPr>
          <w:sz w:val="24"/>
        </w:rPr>
      </w:pPr>
    </w:p>
    <w:p w:rsidR="00EA6B92" w:rsidRPr="00EA6B92" w:rsidRDefault="00EA6B92" w:rsidP="00EA6B92">
      <w:pPr>
        <w:rPr>
          <w:sz w:val="24"/>
        </w:rPr>
      </w:pPr>
    </w:p>
    <w:p w:rsidR="00EB3161" w:rsidRPr="00EB3161" w:rsidRDefault="00EB3161" w:rsidP="00EB3161">
      <w:pPr>
        <w:spacing w:line="280" w:lineRule="exact"/>
        <w:rPr>
          <w:sz w:val="24"/>
        </w:rPr>
      </w:pPr>
    </w:p>
    <w:sectPr w:rsidR="00EB3161" w:rsidRPr="00EB3161">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75" w:rsidRDefault="00020475">
      <w:r>
        <w:separator/>
      </w:r>
    </w:p>
  </w:endnote>
  <w:endnote w:type="continuationSeparator" w:id="0">
    <w:p w:rsidR="00020475" w:rsidRDefault="0002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2C9" w:rsidRDefault="00814D9E">
    <w:pPr>
      <w:pStyle w:val="Zpat"/>
      <w:spacing w:line="280" w:lineRule="exact"/>
      <w:jc w:val="center"/>
      <w:rPr>
        <w:rFonts w:ascii="Tahoma" w:hAnsi="Tahoma" w:cs="Tahoma"/>
      </w:rPr>
    </w:pPr>
    <w:r>
      <w:rPr>
        <w:rStyle w:val="slostrnky"/>
        <w:rFonts w:ascii="Tahoma" w:hAnsi="Tahoma" w:cs="Tahoma"/>
      </w:rPr>
      <w:fldChar w:fldCharType="begin"/>
    </w:r>
    <w:r>
      <w:rPr>
        <w:rStyle w:val="slostrnky"/>
        <w:rFonts w:ascii="Tahoma" w:hAnsi="Tahoma" w:cs="Tahoma"/>
      </w:rPr>
      <w:instrText xml:space="preserve"> PAGE </w:instrText>
    </w:r>
    <w:r>
      <w:rPr>
        <w:rStyle w:val="slostrnky"/>
        <w:rFonts w:ascii="Tahoma" w:hAnsi="Tahoma" w:cs="Tahoma"/>
      </w:rPr>
      <w:fldChar w:fldCharType="separate"/>
    </w:r>
    <w:r w:rsidR="00F97E7A">
      <w:rPr>
        <w:rStyle w:val="slostrnky"/>
        <w:rFonts w:ascii="Tahoma" w:hAnsi="Tahoma" w:cs="Tahoma"/>
        <w:noProof/>
      </w:rPr>
      <w:t>6</w:t>
    </w:r>
    <w:r>
      <w:rPr>
        <w:rStyle w:val="slostrnky"/>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75" w:rsidRDefault="00020475">
      <w:r>
        <w:separator/>
      </w:r>
    </w:p>
  </w:footnote>
  <w:footnote w:type="continuationSeparator" w:id="0">
    <w:p w:rsidR="00020475" w:rsidRDefault="0002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54"/>
        </w:tabs>
        <w:ind w:left="454" w:hanging="454"/>
      </w:pPr>
      <w:rPr>
        <w:rFonts w:ascii="Times New Roman" w:hAnsi="Times New Roman"/>
        <w:b w:val="0"/>
        <w:i w:val="0"/>
        <w:sz w:val="24"/>
      </w:rPr>
    </w:lvl>
    <w:lvl w:ilvl="1">
      <w:start w:val="1"/>
      <w:numFmt w:val="lowerLetter"/>
      <w:lvlText w:val="%2)"/>
      <w:lvlJc w:val="left"/>
      <w:pPr>
        <w:tabs>
          <w:tab w:val="num" w:pos="907"/>
        </w:tabs>
        <w:ind w:left="907" w:hanging="453"/>
      </w:pPr>
      <w:rPr>
        <w:rFonts w:ascii="Times New Roman" w:hAnsi="Times New Roman"/>
        <w:b w:val="0"/>
        <w:i w:val="0"/>
        <w:sz w:val="24"/>
      </w:rPr>
    </w:lvl>
    <w:lvl w:ilvl="2">
      <w:start w:val="1"/>
      <w:numFmt w:val="decimal"/>
      <w:lvlText w:val="%3."/>
      <w:lvlJc w:val="left"/>
      <w:pPr>
        <w:tabs>
          <w:tab w:val="num" w:pos="1361"/>
        </w:tabs>
        <w:ind w:left="1361" w:hanging="454"/>
      </w:pPr>
      <w:rPr>
        <w:rFonts w:ascii="Times New Roman" w:hAnsi="Times New Roman"/>
        <w:b w:val="0"/>
        <w:i w:val="0"/>
        <w:caps w:val="0"/>
        <w:smallCaps w:val="0"/>
        <w:strike w:val="0"/>
        <w:dstrike w:val="0"/>
        <w:outline w:val="0"/>
        <w:shadow w:val="0"/>
        <w:vanish w:val="0"/>
        <w:position w:val="0"/>
        <w:sz w:val="24"/>
        <w:vertAlign w:val="baseli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7C"/>
    <w:rsid w:val="00010084"/>
    <w:rsid w:val="00020475"/>
    <w:rsid w:val="00032737"/>
    <w:rsid w:val="000A4B49"/>
    <w:rsid w:val="000E62D5"/>
    <w:rsid w:val="0011487C"/>
    <w:rsid w:val="0014148C"/>
    <w:rsid w:val="00147237"/>
    <w:rsid w:val="00163D66"/>
    <w:rsid w:val="001A14ED"/>
    <w:rsid w:val="001A4728"/>
    <w:rsid w:val="001F5230"/>
    <w:rsid w:val="00211990"/>
    <w:rsid w:val="00245751"/>
    <w:rsid w:val="00246594"/>
    <w:rsid w:val="00267878"/>
    <w:rsid w:val="00286DF3"/>
    <w:rsid w:val="00294CBE"/>
    <w:rsid w:val="002B01A3"/>
    <w:rsid w:val="002F4516"/>
    <w:rsid w:val="00310995"/>
    <w:rsid w:val="003534E3"/>
    <w:rsid w:val="003C0DD5"/>
    <w:rsid w:val="003C72F6"/>
    <w:rsid w:val="003E6184"/>
    <w:rsid w:val="004035D6"/>
    <w:rsid w:val="004D1897"/>
    <w:rsid w:val="004F72AD"/>
    <w:rsid w:val="00524045"/>
    <w:rsid w:val="00530CFD"/>
    <w:rsid w:val="00541F40"/>
    <w:rsid w:val="00581264"/>
    <w:rsid w:val="005902CC"/>
    <w:rsid w:val="005E69D5"/>
    <w:rsid w:val="005F020D"/>
    <w:rsid w:val="0060785B"/>
    <w:rsid w:val="00641FCE"/>
    <w:rsid w:val="00654F1E"/>
    <w:rsid w:val="006812E3"/>
    <w:rsid w:val="006F76BE"/>
    <w:rsid w:val="00706DF0"/>
    <w:rsid w:val="0071220A"/>
    <w:rsid w:val="00795AB6"/>
    <w:rsid w:val="00797B0E"/>
    <w:rsid w:val="007B0F56"/>
    <w:rsid w:val="00814D9E"/>
    <w:rsid w:val="0081524E"/>
    <w:rsid w:val="008510B0"/>
    <w:rsid w:val="00885A33"/>
    <w:rsid w:val="00887565"/>
    <w:rsid w:val="008B3B66"/>
    <w:rsid w:val="008B59AD"/>
    <w:rsid w:val="008D49B1"/>
    <w:rsid w:val="008E4DD2"/>
    <w:rsid w:val="0090153D"/>
    <w:rsid w:val="00977092"/>
    <w:rsid w:val="0098335E"/>
    <w:rsid w:val="009A5FC2"/>
    <w:rsid w:val="009E6F3C"/>
    <w:rsid w:val="00A012B4"/>
    <w:rsid w:val="00A71D09"/>
    <w:rsid w:val="00A978C0"/>
    <w:rsid w:val="00AE692A"/>
    <w:rsid w:val="00B74EE7"/>
    <w:rsid w:val="00B82C1C"/>
    <w:rsid w:val="00BD1A11"/>
    <w:rsid w:val="00BE2DF9"/>
    <w:rsid w:val="00BF250B"/>
    <w:rsid w:val="00C267F4"/>
    <w:rsid w:val="00C90167"/>
    <w:rsid w:val="00C91B70"/>
    <w:rsid w:val="00C92DF8"/>
    <w:rsid w:val="00CC48AB"/>
    <w:rsid w:val="00CE743F"/>
    <w:rsid w:val="00D507CF"/>
    <w:rsid w:val="00D54884"/>
    <w:rsid w:val="00D66C5B"/>
    <w:rsid w:val="00DA42F3"/>
    <w:rsid w:val="00DD1BA6"/>
    <w:rsid w:val="00E0220C"/>
    <w:rsid w:val="00E31A2D"/>
    <w:rsid w:val="00E4768A"/>
    <w:rsid w:val="00E60D3A"/>
    <w:rsid w:val="00E91369"/>
    <w:rsid w:val="00EA6B92"/>
    <w:rsid w:val="00EA728E"/>
    <w:rsid w:val="00EB3161"/>
    <w:rsid w:val="00EE35B7"/>
    <w:rsid w:val="00F41875"/>
    <w:rsid w:val="00F55EF8"/>
    <w:rsid w:val="00F911BC"/>
    <w:rsid w:val="00F93E18"/>
    <w:rsid w:val="00F97E7A"/>
    <w:rsid w:val="00FB0924"/>
    <w:rsid w:val="00FB1D9A"/>
    <w:rsid w:val="00FE60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 w:type="character" w:styleId="Sledovanodkaz">
    <w:name w:val="FollowedHyperlink"/>
    <w:basedOn w:val="Standardnpsmoodstavce"/>
    <w:uiPriority w:val="99"/>
    <w:semiHidden/>
    <w:unhideWhenUsed/>
    <w:rsid w:val="00F97E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487C"/>
    <w:pPr>
      <w:spacing w:after="0" w:line="240" w:lineRule="auto"/>
    </w:pPr>
    <w:rPr>
      <w:rFonts w:ascii="Tahoma" w:eastAsia="Times New Roman" w:hAnsi="Tahoma" w:cs="Tahoma"/>
      <w:sz w:val="20"/>
      <w:szCs w:val="24"/>
      <w:lang w:eastAsia="cs-CZ"/>
    </w:rPr>
  </w:style>
  <w:style w:type="paragraph" w:styleId="Nadpis2">
    <w:name w:val="heading 2"/>
    <w:basedOn w:val="Normln"/>
    <w:next w:val="Normln"/>
    <w:link w:val="Nadpis2Char"/>
    <w:qFormat/>
    <w:rsid w:val="0011487C"/>
    <w:pPr>
      <w:keepNext/>
      <w:spacing w:line="240" w:lineRule="exact"/>
      <w:jc w:val="center"/>
      <w:outlineLvl w:val="1"/>
    </w:pPr>
    <w:rPr>
      <w:b/>
      <w:bCs/>
      <w:sz w:val="48"/>
      <w:szCs w:val="48"/>
    </w:rPr>
  </w:style>
  <w:style w:type="paragraph" w:styleId="Nadpis6">
    <w:name w:val="heading 6"/>
    <w:basedOn w:val="Normln"/>
    <w:next w:val="Normln"/>
    <w:link w:val="Nadpis6Char"/>
    <w:qFormat/>
    <w:rsid w:val="0011487C"/>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
    <w:semiHidden/>
    <w:unhideWhenUsed/>
    <w:qFormat/>
    <w:rsid w:val="00DA42F3"/>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qFormat/>
    <w:rsid w:val="0011487C"/>
    <w:pPr>
      <w:keepNext/>
      <w:outlineLvl w:val="7"/>
    </w:pPr>
    <w:rPr>
      <w:rFonts w:ascii="Times New Roman" w:hAnsi="Times New Roman" w:cs="Times New Roman"/>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1487C"/>
    <w:rPr>
      <w:rFonts w:ascii="Tahoma" w:eastAsia="Times New Roman" w:hAnsi="Tahoma" w:cs="Tahoma"/>
      <w:b/>
      <w:bCs/>
      <w:sz w:val="48"/>
      <w:szCs w:val="48"/>
      <w:lang w:eastAsia="cs-CZ"/>
    </w:rPr>
  </w:style>
  <w:style w:type="character" w:customStyle="1" w:styleId="Nadpis6Char">
    <w:name w:val="Nadpis 6 Char"/>
    <w:basedOn w:val="Standardnpsmoodstavce"/>
    <w:link w:val="Nadpis6"/>
    <w:rsid w:val="0011487C"/>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11487C"/>
    <w:rPr>
      <w:rFonts w:ascii="Times New Roman" w:eastAsia="Times New Roman" w:hAnsi="Times New Roman" w:cs="Times New Roman"/>
      <w:sz w:val="28"/>
      <w:szCs w:val="24"/>
      <w:u w:val="single"/>
      <w:lang w:eastAsia="cs-CZ"/>
    </w:rPr>
  </w:style>
  <w:style w:type="paragraph" w:styleId="Zpat">
    <w:name w:val="footer"/>
    <w:basedOn w:val="Normln"/>
    <w:link w:val="ZpatChar"/>
    <w:rsid w:val="0011487C"/>
    <w:pPr>
      <w:tabs>
        <w:tab w:val="center" w:pos="4536"/>
        <w:tab w:val="right" w:pos="9072"/>
      </w:tabs>
    </w:pPr>
    <w:rPr>
      <w:rFonts w:ascii="Times New Roman" w:hAnsi="Times New Roman" w:cs="Times New Roman"/>
      <w:sz w:val="24"/>
    </w:rPr>
  </w:style>
  <w:style w:type="character" w:customStyle="1" w:styleId="ZpatChar">
    <w:name w:val="Zápatí Char"/>
    <w:basedOn w:val="Standardnpsmoodstavce"/>
    <w:link w:val="Zpat"/>
    <w:rsid w:val="0011487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11487C"/>
    <w:rPr>
      <w:rFonts w:cs="Times New Roman"/>
      <w:sz w:val="28"/>
      <w:szCs w:val="20"/>
    </w:rPr>
  </w:style>
  <w:style w:type="character" w:customStyle="1" w:styleId="Zkladntext3Char">
    <w:name w:val="Základní text 3 Char"/>
    <w:basedOn w:val="Standardnpsmoodstavce"/>
    <w:link w:val="Zkladntext3"/>
    <w:rsid w:val="0011487C"/>
    <w:rPr>
      <w:rFonts w:ascii="Tahoma" w:eastAsia="Times New Roman" w:hAnsi="Tahoma" w:cs="Times New Roman"/>
      <w:sz w:val="28"/>
      <w:szCs w:val="20"/>
      <w:lang w:eastAsia="cs-CZ"/>
    </w:rPr>
  </w:style>
  <w:style w:type="character" w:styleId="slostrnky">
    <w:name w:val="page number"/>
    <w:basedOn w:val="Standardnpsmoodstavce"/>
    <w:rsid w:val="0011487C"/>
  </w:style>
  <w:style w:type="paragraph" w:customStyle="1" w:styleId="Smlouva-slo">
    <w:name w:val="Smlouva-číslo"/>
    <w:basedOn w:val="Normln"/>
    <w:rsid w:val="0011487C"/>
    <w:pPr>
      <w:widowControl w:val="0"/>
      <w:spacing w:before="120" w:line="240" w:lineRule="atLeast"/>
      <w:jc w:val="both"/>
    </w:pPr>
    <w:rPr>
      <w:rFonts w:ascii="Times New Roman" w:hAnsi="Times New Roman" w:cs="Times New Roman"/>
      <w:snapToGrid w:val="0"/>
      <w:sz w:val="24"/>
      <w:szCs w:val="20"/>
    </w:rPr>
  </w:style>
  <w:style w:type="paragraph" w:styleId="Zkladntextodsazen3">
    <w:name w:val="Body Text Indent 3"/>
    <w:basedOn w:val="Normln"/>
    <w:link w:val="Zkladntextodsazen3Char"/>
    <w:rsid w:val="0011487C"/>
    <w:pPr>
      <w:spacing w:after="120"/>
      <w:ind w:left="283"/>
    </w:pPr>
    <w:rPr>
      <w:rFonts w:ascii="Times New Roman" w:hAnsi="Times New Roman" w:cs="Times New Roman"/>
      <w:sz w:val="16"/>
      <w:szCs w:val="16"/>
    </w:rPr>
  </w:style>
  <w:style w:type="character" w:customStyle="1" w:styleId="Zkladntextodsazen3Char">
    <w:name w:val="Základní text odsazený 3 Char"/>
    <w:basedOn w:val="Standardnpsmoodstavce"/>
    <w:link w:val="Zkladntextodsazen3"/>
    <w:rsid w:val="0011487C"/>
    <w:rPr>
      <w:rFonts w:ascii="Times New Roman" w:eastAsia="Times New Roman" w:hAnsi="Times New Roman" w:cs="Times New Roman"/>
      <w:sz w:val="16"/>
      <w:szCs w:val="16"/>
      <w:lang w:eastAsia="cs-CZ"/>
    </w:rPr>
  </w:style>
  <w:style w:type="paragraph" w:styleId="Zkladntext">
    <w:name w:val="Body Text"/>
    <w:basedOn w:val="Normln"/>
    <w:link w:val="ZkladntextChar"/>
    <w:rsid w:val="0011487C"/>
    <w:pPr>
      <w:overflowPunct w:val="0"/>
      <w:autoSpaceDE w:val="0"/>
      <w:autoSpaceDN w:val="0"/>
      <w:adjustRightInd w:val="0"/>
      <w:jc w:val="both"/>
      <w:textAlignment w:val="baseline"/>
    </w:pPr>
    <w:rPr>
      <w:rFonts w:ascii="Times New Roman" w:hAnsi="Times New Roman" w:cs="Times New Roman"/>
      <w:sz w:val="24"/>
      <w:szCs w:val="20"/>
    </w:rPr>
  </w:style>
  <w:style w:type="character" w:customStyle="1" w:styleId="ZkladntextChar">
    <w:name w:val="Základní text Char"/>
    <w:basedOn w:val="Standardnpsmoodstavce"/>
    <w:link w:val="Zkladntext"/>
    <w:rsid w:val="0011487C"/>
    <w:rPr>
      <w:rFonts w:ascii="Times New Roman" w:eastAsia="Times New Roman" w:hAnsi="Times New Roman" w:cs="Times New Roman"/>
      <w:sz w:val="24"/>
      <w:szCs w:val="20"/>
      <w:lang w:eastAsia="cs-CZ"/>
    </w:rPr>
  </w:style>
  <w:style w:type="character" w:styleId="Siln">
    <w:name w:val="Strong"/>
    <w:basedOn w:val="Standardnpsmoodstavce"/>
    <w:qFormat/>
    <w:rsid w:val="0011487C"/>
    <w:rPr>
      <w:b/>
      <w:bCs/>
    </w:rPr>
  </w:style>
  <w:style w:type="paragraph" w:customStyle="1" w:styleId="1rove">
    <w:name w:val="1. úroveň"/>
    <w:basedOn w:val="Normln"/>
    <w:rsid w:val="0011487C"/>
    <w:pPr>
      <w:tabs>
        <w:tab w:val="num" w:pos="360"/>
      </w:tabs>
      <w:overflowPunct w:val="0"/>
      <w:autoSpaceDE w:val="0"/>
      <w:autoSpaceDN w:val="0"/>
      <w:adjustRightInd w:val="0"/>
      <w:spacing w:after="240"/>
      <w:jc w:val="both"/>
      <w:textAlignment w:val="baseline"/>
    </w:pPr>
    <w:rPr>
      <w:rFonts w:ascii="Times New Roman" w:hAnsi="Times New Roman" w:cs="Times New Roman"/>
      <w:sz w:val="28"/>
      <w:szCs w:val="20"/>
    </w:rPr>
  </w:style>
  <w:style w:type="paragraph" w:styleId="Nzev">
    <w:name w:val="Title"/>
    <w:basedOn w:val="Normln"/>
    <w:link w:val="NzevChar"/>
    <w:qFormat/>
    <w:rsid w:val="0011487C"/>
    <w:pPr>
      <w:autoSpaceDE w:val="0"/>
      <w:autoSpaceDN w:val="0"/>
      <w:adjustRightInd w:val="0"/>
      <w:jc w:val="center"/>
    </w:pPr>
    <w:rPr>
      <w:rFonts w:ascii="Times New Roman" w:hAnsi="Times New Roman" w:cs="Times New Roman"/>
      <w:b/>
      <w:bCs/>
      <w:sz w:val="28"/>
      <w:szCs w:val="28"/>
    </w:rPr>
  </w:style>
  <w:style w:type="character" w:customStyle="1" w:styleId="NzevChar">
    <w:name w:val="Název Char"/>
    <w:basedOn w:val="Standardnpsmoodstavce"/>
    <w:link w:val="Nzev"/>
    <w:rsid w:val="0011487C"/>
    <w:rPr>
      <w:rFonts w:ascii="Times New Roman" w:eastAsia="Times New Roman" w:hAnsi="Times New Roman" w:cs="Times New Roman"/>
      <w:b/>
      <w:bCs/>
      <w:sz w:val="28"/>
      <w:szCs w:val="28"/>
      <w:lang w:eastAsia="cs-CZ"/>
    </w:rPr>
  </w:style>
  <w:style w:type="paragraph" w:styleId="Zhlav">
    <w:name w:val="header"/>
    <w:basedOn w:val="Normln"/>
    <w:link w:val="ZhlavChar"/>
    <w:rsid w:val="0011487C"/>
    <w:pPr>
      <w:tabs>
        <w:tab w:val="center" w:pos="4536"/>
        <w:tab w:val="right" w:pos="9072"/>
      </w:tabs>
    </w:pPr>
    <w:rPr>
      <w:rFonts w:ascii="Times New Roman" w:hAnsi="Times New Roman" w:cs="Times New Roman"/>
      <w:sz w:val="24"/>
    </w:rPr>
  </w:style>
  <w:style w:type="character" w:customStyle="1" w:styleId="ZhlavChar">
    <w:name w:val="Záhlaví Char"/>
    <w:basedOn w:val="Standardnpsmoodstavce"/>
    <w:link w:val="Zhlav"/>
    <w:rsid w:val="0011487C"/>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uiPriority w:val="9"/>
    <w:semiHidden/>
    <w:rsid w:val="00DA42F3"/>
    <w:rPr>
      <w:rFonts w:asciiTheme="majorHAnsi" w:eastAsiaTheme="majorEastAsia" w:hAnsiTheme="majorHAnsi" w:cstheme="majorBidi"/>
      <w:i/>
      <w:iCs/>
      <w:color w:val="404040" w:themeColor="text1" w:themeTint="BF"/>
      <w:sz w:val="20"/>
      <w:szCs w:val="24"/>
      <w:lang w:eastAsia="cs-CZ"/>
    </w:rPr>
  </w:style>
  <w:style w:type="paragraph" w:styleId="Textbubliny">
    <w:name w:val="Balloon Text"/>
    <w:basedOn w:val="Normln"/>
    <w:link w:val="TextbublinyChar"/>
    <w:uiPriority w:val="99"/>
    <w:semiHidden/>
    <w:unhideWhenUsed/>
    <w:rsid w:val="00CE743F"/>
    <w:rPr>
      <w:sz w:val="16"/>
      <w:szCs w:val="16"/>
    </w:rPr>
  </w:style>
  <w:style w:type="character" w:customStyle="1" w:styleId="TextbublinyChar">
    <w:name w:val="Text bubliny Char"/>
    <w:basedOn w:val="Standardnpsmoodstavce"/>
    <w:link w:val="Textbubliny"/>
    <w:uiPriority w:val="99"/>
    <w:semiHidden/>
    <w:rsid w:val="00CE743F"/>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211990"/>
    <w:rPr>
      <w:color w:val="0000FF" w:themeColor="hyperlink"/>
      <w:u w:val="single"/>
    </w:rPr>
  </w:style>
  <w:style w:type="character" w:styleId="Sledovanodkaz">
    <w:name w:val="FollowedHyperlink"/>
    <w:basedOn w:val="Standardnpsmoodstavce"/>
    <w:uiPriority w:val="99"/>
    <w:semiHidden/>
    <w:unhideWhenUsed/>
    <w:rsid w:val="00F97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150625_08_007_01.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Z150625_08_007_01.docx" TargetMode="External"/><Relationship Id="rId4" Type="http://schemas.openxmlformats.org/officeDocument/2006/relationships/settings" Target="settings.xml"/><Relationship Id="rId9" Type="http://schemas.openxmlformats.org/officeDocument/2006/relationships/hyperlink" Target="Z150625_08_007_02.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1070</Words>
  <Characters>6314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Strakoš Petr</dc:creator>
  <cp:lastModifiedBy>Kempná Jana</cp:lastModifiedBy>
  <cp:revision>14</cp:revision>
  <cp:lastPrinted>2015-06-10T05:45:00Z</cp:lastPrinted>
  <dcterms:created xsi:type="dcterms:W3CDTF">2015-06-03T07:27:00Z</dcterms:created>
  <dcterms:modified xsi:type="dcterms:W3CDTF">2015-06-10T08:05:00Z</dcterms:modified>
</cp:coreProperties>
</file>