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902" w:rsidRDefault="00D60902" w:rsidP="00D60902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k materiálu č.: 6/6</w:t>
      </w:r>
      <w:bookmarkStart w:id="0" w:name="_GoBack"/>
      <w:bookmarkEnd w:id="0"/>
    </w:p>
    <w:p w:rsidR="00D60902" w:rsidRDefault="00D60902" w:rsidP="00D6090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8</w:t>
      </w:r>
    </w:p>
    <w:p w:rsidR="00321936" w:rsidRDefault="00EE347E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 U V A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 poskytnutí dotace z rozpočtu Moravskoslezského kraje</w:t>
      </w:r>
    </w:p>
    <w:p w:rsidR="00321936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321936" w:rsidRDefault="00EE347E">
      <w:pPr>
        <w:pStyle w:val="Nadpis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</w:p>
    <w:p w:rsidR="00321936" w:rsidRDefault="00EE347E" w:rsidP="00251657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</w:t>
      </w:r>
    </w:p>
    <w:p w:rsidR="00321936" w:rsidRDefault="00EE347E" w:rsidP="00251657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  <w:r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70890692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CZ70890692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Česká spořitelna, a.s.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1650676349/0800</w:t>
      </w:r>
    </w:p>
    <w:p w:rsidR="00321936" w:rsidRDefault="00EE347E" w:rsidP="00251657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„poskytovatel“)</w:t>
      </w:r>
    </w:p>
    <w:p w:rsidR="00321936" w:rsidRDefault="00EE347E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5F1A79" w:rsidRPr="005F1A79" w:rsidRDefault="00661C0D" w:rsidP="005F1A79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ČBF – Oblast Severní Morava, evidenční číslo ČBF 09</w:t>
      </w:r>
    </w:p>
    <w:p w:rsidR="005F1A79" w:rsidRDefault="005F1A79" w:rsidP="005F1A79">
      <w:pPr>
        <w:pStyle w:val="Zhlav"/>
        <w:tabs>
          <w:tab w:val="clear" w:pos="4536"/>
          <w:tab w:val="clear" w:pos="9072"/>
          <w:tab w:val="left" w:pos="2520"/>
        </w:tabs>
        <w:ind w:left="57" w:firstLine="3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661C0D">
        <w:rPr>
          <w:rFonts w:ascii="Tahoma" w:hAnsi="Tahoma" w:cs="Tahoma"/>
          <w:sz w:val="20"/>
        </w:rPr>
        <w:t>Vítkovická 3083/1, 702 00 Ostrava 2</w:t>
      </w:r>
    </w:p>
    <w:p w:rsidR="005F1A79" w:rsidRDefault="005F1A79" w:rsidP="005F1A79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 w:rsidR="00661C0D">
        <w:rPr>
          <w:rFonts w:ascii="Tahoma" w:hAnsi="Tahoma" w:cs="Tahoma"/>
          <w:sz w:val="20"/>
        </w:rPr>
        <w:t>RNDr. Petrem Šubertem, předsedou oblastního výboru</w:t>
      </w:r>
    </w:p>
    <w:p w:rsidR="005F1A79" w:rsidRDefault="005F1A79" w:rsidP="005F1A79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 w:rsidR="00661C0D">
        <w:rPr>
          <w:rFonts w:ascii="Tahoma" w:hAnsi="Tahoma" w:cs="Tahoma"/>
          <w:sz w:val="20"/>
        </w:rPr>
        <w:t>22715746</w:t>
      </w:r>
    </w:p>
    <w:p w:rsidR="005F1A79" w:rsidRPr="005B76FA" w:rsidRDefault="005F1A79" w:rsidP="005F1A79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 w:rsidRPr="005B76FA">
        <w:rPr>
          <w:rFonts w:ascii="Tahoma" w:hAnsi="Tahoma" w:cs="Tahoma"/>
          <w:sz w:val="20"/>
        </w:rPr>
        <w:t>CZ</w:t>
      </w:r>
      <w:r w:rsidR="00661C0D">
        <w:rPr>
          <w:rFonts w:ascii="Tahoma" w:hAnsi="Tahoma" w:cs="Tahoma"/>
          <w:sz w:val="20"/>
        </w:rPr>
        <w:t>22715746</w:t>
      </w:r>
      <w:r>
        <w:rPr>
          <w:rFonts w:ascii="Tahoma" w:hAnsi="Tahoma" w:cs="Tahoma"/>
          <w:sz w:val="20"/>
        </w:rPr>
        <w:t>79</w:t>
      </w:r>
    </w:p>
    <w:p w:rsidR="005F1A79" w:rsidRDefault="005F1A79" w:rsidP="005F1A79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</w:r>
      <w:r w:rsidR="00661C0D">
        <w:rPr>
          <w:rFonts w:ascii="Tahoma" w:hAnsi="Tahoma" w:cs="Tahoma"/>
          <w:sz w:val="20"/>
        </w:rPr>
        <w:t>GE Money Bank, a.s.</w:t>
      </w:r>
      <w:r>
        <w:rPr>
          <w:rFonts w:ascii="Tahoma" w:hAnsi="Tahoma" w:cs="Tahoma"/>
          <w:sz w:val="20"/>
        </w:rPr>
        <w:t>,</w:t>
      </w:r>
    </w:p>
    <w:p w:rsidR="005F1A79" w:rsidRDefault="005F1A79" w:rsidP="005F1A79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661C0D">
        <w:rPr>
          <w:rFonts w:ascii="Tahoma" w:hAnsi="Tahoma" w:cs="Tahoma"/>
          <w:sz w:val="20"/>
        </w:rPr>
        <w:t>208267855/0600</w:t>
      </w:r>
    </w:p>
    <w:p w:rsidR="005F1A79" w:rsidRDefault="005F1A79" w:rsidP="005F1A7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(dále jen „příjemce“)</w:t>
      </w: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Dotace je ve smyslu zákona č. 320/2001 Sb., o finanční kontrole ve veřejné správě a o změně některých zákonů (zákon o finanční kontrole), ve znění pozdějších předpisů (dále jen „zákon o finanční kontrole“), veřejnou finanční podporou a vztahují se na ni ustanovení tohoto zákona.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 pro právní vztah založený touto smlouvou jsou stejně jako ustanovení této smlouvy právně závazná ustanovení obsažená ve vyhlášeném dotačním programu </w:t>
      </w:r>
      <w:r w:rsidR="00425513">
        <w:rPr>
          <w:rFonts w:ascii="Tahoma" w:hAnsi="Tahoma" w:cs="Tahoma"/>
          <w:b w:val="0"/>
          <w:bCs w:val="0"/>
          <w:sz w:val="20"/>
          <w:szCs w:val="20"/>
        </w:rPr>
        <w:t xml:space="preserve">Podpora sportu v Moravskoslezském kraji pro rok 2015 </w:t>
      </w:r>
      <w:r w:rsidRPr="000B2E74">
        <w:rPr>
          <w:rFonts w:ascii="Tahoma" w:hAnsi="Tahoma" w:cs="Tahoma"/>
          <w:b w:val="0"/>
          <w:bCs w:val="0"/>
          <w:sz w:val="20"/>
          <w:szCs w:val="20"/>
        </w:rPr>
        <w:t>(dále jen „Dotační program“), o jehož vyhlášení rozhodla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rada kraje svým usnesením č. </w:t>
      </w:r>
      <w:r w:rsidR="008B69AE">
        <w:rPr>
          <w:rFonts w:ascii="Tahoma" w:hAnsi="Tahoma" w:cs="Tahoma"/>
          <w:b w:val="0"/>
          <w:bCs w:val="0"/>
          <w:sz w:val="20"/>
          <w:szCs w:val="20"/>
        </w:rPr>
        <w:t>55</w:t>
      </w:r>
      <w:r>
        <w:rPr>
          <w:rFonts w:ascii="Tahoma" w:hAnsi="Tahoma" w:cs="Tahoma"/>
          <w:b w:val="0"/>
          <w:bCs w:val="0"/>
          <w:sz w:val="20"/>
          <w:szCs w:val="20"/>
        </w:rPr>
        <w:t>/</w:t>
      </w:r>
      <w:r w:rsidR="008B69AE">
        <w:rPr>
          <w:rFonts w:ascii="Tahoma" w:hAnsi="Tahoma" w:cs="Tahoma"/>
          <w:b w:val="0"/>
          <w:bCs w:val="0"/>
          <w:sz w:val="20"/>
          <w:szCs w:val="20"/>
        </w:rPr>
        <w:t>42</w:t>
      </w:r>
      <w:r w:rsidR="00425513">
        <w:rPr>
          <w:rFonts w:ascii="Tahoma" w:hAnsi="Tahoma" w:cs="Tahoma"/>
          <w:b w:val="0"/>
          <w:bCs w:val="0"/>
          <w:sz w:val="20"/>
          <w:szCs w:val="20"/>
        </w:rPr>
        <w:t>60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ze dne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sz w:val="20"/>
          <w:szCs w:val="20"/>
        </w:rPr>
        <w:t>.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11</w:t>
      </w:r>
      <w:r>
        <w:rPr>
          <w:rFonts w:ascii="Tahoma" w:hAnsi="Tahoma" w:cs="Tahoma"/>
          <w:b w:val="0"/>
          <w:bCs w:val="0"/>
          <w:sz w:val="20"/>
          <w:szCs w:val="20"/>
        </w:rPr>
        <w:t>.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2014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prostředků poskytnutých z rozpočtu poskytovatele je porušením rozpočtové kázně podle § 22 zákona č. 250/2000 Sb., o rozpočtových pravidlech územních rozpočtů, ve znění pozdějších předpisů (dále jen „zákon č. 250/2000 Sb.“). V případě porušení rozpočtové kázně bude postupováno dle zákona č. 250/2000 Sb.</w:t>
      </w: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III.</w:t>
      </w:r>
    </w:p>
    <w:p w:rsidR="00321936" w:rsidRDefault="00EE347E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SMLOUVY</w:t>
      </w:r>
    </w:p>
    <w:p w:rsidR="00321936" w:rsidRDefault="00EE347E" w:rsidP="00251657">
      <w:pPr>
        <w:pStyle w:val="Zkladntext"/>
        <w:numPr>
          <w:ilvl w:val="0"/>
          <w:numId w:val="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 užít v souladu s jejím účelovým určením a za podmínek stanovených touto smlouvou.</w:t>
      </w: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IV.</w:t>
      </w:r>
    </w:p>
    <w:p w:rsidR="00321936" w:rsidRDefault="00EE347E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ÚČELOVÉ URČENÍ A VÝŠE DOTACE</w:t>
      </w:r>
    </w:p>
    <w:p w:rsidR="00321936" w:rsidRDefault="00EE347E" w:rsidP="00251657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dotaci v maximální výši </w:t>
      </w:r>
      <w:r w:rsidR="00416507">
        <w:rPr>
          <w:rFonts w:ascii="Tahoma" w:hAnsi="Tahoma" w:cs="Tahoma"/>
          <w:sz w:val="20"/>
          <w:szCs w:val="20"/>
        </w:rPr>
        <w:t>21,41</w:t>
      </w:r>
      <w:r w:rsidRPr="000D4549">
        <w:rPr>
          <w:rFonts w:ascii="Tahoma" w:hAnsi="Tahoma" w:cs="Tahoma"/>
          <w:bCs w:val="0"/>
          <w:sz w:val="20"/>
          <w:szCs w:val="20"/>
        </w:rPr>
        <w:t xml:space="preserve">%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celkových skutečně vynaložených uznatelných nákladů na realizaci projektu </w:t>
      </w:r>
      <w:r w:rsidR="000D4549" w:rsidRPr="000D4549">
        <w:rPr>
          <w:rFonts w:ascii="Tahoma" w:hAnsi="Tahoma" w:cs="Tahoma"/>
          <w:bCs w:val="0"/>
          <w:sz w:val="20"/>
          <w:szCs w:val="20"/>
        </w:rPr>
        <w:t>„</w:t>
      </w:r>
      <w:r w:rsidR="003E4B98">
        <w:rPr>
          <w:rFonts w:ascii="Tahoma" w:hAnsi="Tahoma" w:cs="Tahoma"/>
          <w:sz w:val="20"/>
        </w:rPr>
        <w:t xml:space="preserve">Czech 3x3 Tour </w:t>
      </w:r>
      <w:r w:rsidR="003E4B98">
        <w:rPr>
          <w:rFonts w:ascii="Tahoma" w:hAnsi="Tahoma" w:cs="Tahoma"/>
          <w:sz w:val="20"/>
        </w:rPr>
        <w:lastRenderedPageBreak/>
        <w:t>s doprovodným program pro mládež</w:t>
      </w:r>
      <w:r w:rsidR="000D4549" w:rsidRPr="000D4549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 výši </w:t>
      </w:r>
      <w:r>
        <w:rPr>
          <w:rFonts w:ascii="Tahoma" w:hAnsi="Tahoma" w:cs="Tahoma"/>
          <w:bCs w:val="0"/>
          <w:sz w:val="20"/>
          <w:szCs w:val="20"/>
        </w:rPr>
        <w:t>Kč </w:t>
      </w:r>
      <w:r w:rsidR="00416507">
        <w:rPr>
          <w:rFonts w:ascii="Tahoma" w:hAnsi="Tahoma" w:cs="Tahoma"/>
          <w:bCs w:val="0"/>
          <w:sz w:val="20"/>
          <w:szCs w:val="20"/>
        </w:rPr>
        <w:t>109</w:t>
      </w:r>
      <w:r w:rsidR="003E4B98">
        <w:rPr>
          <w:rFonts w:ascii="Tahoma" w:hAnsi="Tahoma" w:cs="Tahoma"/>
          <w:bCs w:val="0"/>
          <w:sz w:val="20"/>
          <w:szCs w:val="20"/>
        </w:rPr>
        <w:t>  </w:t>
      </w:r>
      <w:r w:rsidR="00416507">
        <w:rPr>
          <w:rFonts w:ascii="Tahoma" w:hAnsi="Tahoma" w:cs="Tahoma"/>
          <w:bCs w:val="0"/>
          <w:sz w:val="20"/>
          <w:szCs w:val="20"/>
        </w:rPr>
        <w:t>600</w:t>
      </w:r>
      <w:r w:rsidR="000D4549">
        <w:rPr>
          <w:rFonts w:ascii="Tahoma" w:hAnsi="Tahoma" w:cs="Tahoma"/>
          <w:bCs w:val="0"/>
          <w:sz w:val="20"/>
          <w:szCs w:val="20"/>
        </w:rPr>
        <w:t>,</w:t>
      </w:r>
      <w:r>
        <w:rPr>
          <w:rFonts w:ascii="Tahoma" w:hAnsi="Tahoma" w:cs="Tahoma"/>
          <w:bCs w:val="0"/>
          <w:sz w:val="20"/>
          <w:szCs w:val="20"/>
        </w:rPr>
        <w:t>--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416507">
        <w:rPr>
          <w:rFonts w:ascii="Tahoma" w:hAnsi="Tahoma" w:cs="Tahoma"/>
          <w:b w:val="0"/>
          <w:bCs w:val="0"/>
          <w:sz w:val="20"/>
          <w:szCs w:val="20"/>
        </w:rPr>
        <w:t>jednostodevěttisícšestsetkorun</w:t>
      </w:r>
      <w:proofErr w:type="spellEnd"/>
      <w:r w:rsidR="009071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českých), účelově určenou k úhradě uznatelných nákladů projektu vymezených v čl. VI této smlouvy.</w:t>
      </w:r>
    </w:p>
    <w:p w:rsidR="00321936" w:rsidRDefault="00EE347E" w:rsidP="00251657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 doložených v rámci závěrečného vyúčtování.</w:t>
      </w:r>
    </w:p>
    <w:p w:rsidR="00321936" w:rsidRDefault="00EE347E" w:rsidP="00251657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než celkové předpokládané uznatelné náklady, procentní podíl dotace na těchto nákladech se nemění,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tzn.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 příjemce 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obdrží</w:t>
      </w:r>
      <w:proofErr w:type="gramEnd"/>
      <w:r w:rsidR="0025165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416507">
        <w:rPr>
          <w:rFonts w:ascii="Tahoma" w:hAnsi="Tahoma" w:cs="Tahoma"/>
          <w:b w:val="0"/>
          <w:bCs w:val="0"/>
          <w:sz w:val="20"/>
          <w:szCs w:val="20"/>
        </w:rPr>
        <w:t>21,41</w:t>
      </w:r>
      <w:r>
        <w:rPr>
          <w:rFonts w:ascii="Tahoma" w:hAnsi="Tahoma" w:cs="Tahoma"/>
          <w:b w:val="0"/>
          <w:bCs w:val="0"/>
          <w:sz w:val="20"/>
          <w:szCs w:val="20"/>
        </w:rPr>
        <w:t>% celkových skutečných uznatelných nákladů a konečná výše dotace se úměrně sníží.</w:t>
      </w:r>
    </w:p>
    <w:p w:rsidR="00321936" w:rsidRDefault="00EE347E" w:rsidP="00251657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 konečná výše dotace se nezvyšuje a příjemce obdrží Kč </w:t>
      </w:r>
      <w:r w:rsidR="00416507">
        <w:rPr>
          <w:rFonts w:ascii="Tahoma" w:hAnsi="Tahoma" w:cs="Tahoma"/>
          <w:b w:val="0"/>
          <w:bCs w:val="0"/>
          <w:sz w:val="20"/>
          <w:szCs w:val="20"/>
        </w:rPr>
        <w:t>109 600</w:t>
      </w:r>
      <w:r>
        <w:rPr>
          <w:rFonts w:ascii="Tahoma" w:hAnsi="Tahoma" w:cs="Tahoma"/>
          <w:b w:val="0"/>
          <w:bCs w:val="0"/>
          <w:sz w:val="20"/>
          <w:szCs w:val="20"/>
        </w:rPr>
        <w:t>,--.</w:t>
      </w: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V.</w:t>
      </w:r>
    </w:p>
    <w:p w:rsidR="00321936" w:rsidRDefault="00EE347E">
      <w:pPr>
        <w:pStyle w:val="Zkladntext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ZÁVAZKY SMLUVNÍCH STRAN</w:t>
      </w:r>
    </w:p>
    <w:p w:rsidR="000D4549" w:rsidRPr="000D4549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D4549">
        <w:rPr>
          <w:rFonts w:ascii="Tahoma" w:hAnsi="Tahoma" w:cs="Tahoma"/>
          <w:b w:val="0"/>
          <w:bCs w:val="0"/>
          <w:sz w:val="20"/>
          <w:szCs w:val="20"/>
        </w:rPr>
        <w:t>Poskytovatel se zavazuje poskytnout příjemci dotaci na projekt převodem na účet</w:t>
      </w:r>
      <w:r w:rsidR="003219A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19AE" w:rsidRPr="003219AE">
        <w:rPr>
          <w:rFonts w:ascii="Tahoma" w:hAnsi="Tahoma" w:cs="Tahoma"/>
          <w:b w:val="0"/>
          <w:sz w:val="20"/>
          <w:szCs w:val="20"/>
        </w:rPr>
        <w:t>příjemce uvedený v čl. I této smlouvy</w:t>
      </w:r>
      <w:r w:rsidR="00313B56">
        <w:rPr>
          <w:rFonts w:ascii="Tahoma" w:hAnsi="Tahoma" w:cs="Tahoma"/>
          <w:b w:val="0"/>
          <w:sz w:val="20"/>
          <w:szCs w:val="20"/>
        </w:rPr>
        <w:t>,</w:t>
      </w:r>
      <w:r w:rsidRPr="000D45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>jednorázovou úhradou ve výši Kč</w:t>
      </w:r>
      <w:r w:rsidR="000D4549"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416507">
        <w:rPr>
          <w:rFonts w:ascii="Tahoma" w:hAnsi="Tahoma" w:cs="Tahoma"/>
          <w:b w:val="0"/>
          <w:bCs w:val="0"/>
          <w:iCs/>
          <w:sz w:val="20"/>
          <w:szCs w:val="20"/>
        </w:rPr>
        <w:t>109 600</w:t>
      </w:r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,-- (slovy </w:t>
      </w:r>
      <w:proofErr w:type="spellStart"/>
      <w:r w:rsidR="00416507">
        <w:rPr>
          <w:rFonts w:ascii="Tahoma" w:hAnsi="Tahoma" w:cs="Tahoma"/>
          <w:b w:val="0"/>
          <w:bCs w:val="0"/>
          <w:sz w:val="20"/>
          <w:szCs w:val="20"/>
        </w:rPr>
        <w:t>jednostodevěttisícšestsetkorun</w:t>
      </w:r>
      <w:proofErr w:type="spellEnd"/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 českých) ve lhůtě do 15 dnů ode dne nabytí účinnosti této smlouvy. </w:t>
      </w:r>
    </w:p>
    <w:p w:rsidR="00321936" w:rsidRPr="000D4549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D4549">
        <w:rPr>
          <w:rFonts w:ascii="Tahoma" w:hAnsi="Tahoma" w:cs="Tahoma"/>
          <w:b w:val="0"/>
          <w:bCs w:val="0"/>
          <w:sz w:val="20"/>
          <w:szCs w:val="20"/>
        </w:rPr>
        <w:t>Příjemce se zavazuje: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řídit se při použití a vyúčtování poskytnuté dotace touto smlouvou, podmínkami uvedenými v Dotačním programu a právními předpisy,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zrealizovat projekt vlastním jménem, na vlastní účet a na vlastní odpovědnost a naplnit účelové určení dle čl. IV </w:t>
      </w:r>
      <w:proofErr w:type="gramStart"/>
      <w:r>
        <w:rPr>
          <w:rFonts w:ascii="Tahoma" w:hAnsi="Tahoma" w:cs="Tahoma"/>
          <w:sz w:val="20"/>
          <w:szCs w:val="20"/>
        </w:rPr>
        <w:t>této</w:t>
      </w:r>
      <w:proofErr w:type="gramEnd"/>
      <w:r>
        <w:rPr>
          <w:rFonts w:ascii="Tahoma" w:hAnsi="Tahoma" w:cs="Tahoma"/>
          <w:sz w:val="20"/>
          <w:szCs w:val="20"/>
        </w:rPr>
        <w:t xml:space="preserve"> smlouvy,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použít poskytnutou dotaci v souladu s jejím účelovým určením dle čl. IV této smlouvy a pouze k úhradě uznatelných nákladů vymezených v čl. VI této smlouvy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ukončit realizaci projektu nejpozději </w:t>
      </w:r>
      <w:r>
        <w:rPr>
          <w:rFonts w:ascii="Tahoma" w:hAnsi="Tahoma" w:cs="Tahoma"/>
          <w:b/>
          <w:sz w:val="20"/>
          <w:szCs w:val="20"/>
        </w:rPr>
        <w:t>do </w:t>
      </w:r>
      <w:r w:rsidR="00810565">
        <w:rPr>
          <w:rFonts w:ascii="Tahoma" w:hAnsi="Tahoma" w:cs="Tahoma"/>
          <w:b/>
          <w:sz w:val="20"/>
          <w:szCs w:val="20"/>
        </w:rPr>
        <w:t>3</w:t>
      </w:r>
      <w:r w:rsidR="00907137">
        <w:rPr>
          <w:rFonts w:ascii="Tahoma" w:hAnsi="Tahoma" w:cs="Tahoma"/>
          <w:b/>
          <w:sz w:val="20"/>
          <w:szCs w:val="20"/>
        </w:rPr>
        <w:t>0</w:t>
      </w:r>
      <w:r w:rsidR="000D4549">
        <w:rPr>
          <w:rFonts w:ascii="Tahoma" w:hAnsi="Tahoma" w:cs="Tahoma"/>
          <w:b/>
          <w:sz w:val="20"/>
          <w:szCs w:val="20"/>
        </w:rPr>
        <w:t xml:space="preserve">. </w:t>
      </w:r>
      <w:r w:rsidR="005F1A79">
        <w:rPr>
          <w:rFonts w:ascii="Tahoma" w:hAnsi="Tahoma" w:cs="Tahoma"/>
          <w:b/>
          <w:sz w:val="20"/>
          <w:szCs w:val="20"/>
        </w:rPr>
        <w:t>6</w:t>
      </w:r>
      <w:r w:rsidR="000D4549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nepřekročit stanovený</w:t>
      </w:r>
      <w:r w:rsidR="000D4549">
        <w:rPr>
          <w:rFonts w:ascii="Tahoma" w:hAnsi="Tahoma" w:cs="Tahoma"/>
          <w:sz w:val="20"/>
          <w:szCs w:val="20"/>
        </w:rPr>
        <w:t xml:space="preserve"> </w:t>
      </w:r>
      <w:r w:rsidR="00416507">
        <w:rPr>
          <w:rFonts w:ascii="Tahoma" w:hAnsi="Tahoma" w:cs="Tahoma"/>
          <w:sz w:val="20"/>
          <w:szCs w:val="20"/>
        </w:rPr>
        <w:t>21,41</w:t>
      </w:r>
      <w:r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podíl poskytovatele na skutečně vynaložených uznatelných nákladech 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vést oddělenou účetní evidenci celého realizovaného projektu, a to v členění na náklady financované z prostředků dotace a náklady financované z jiných zdrojů. Tato evidence musí být podložena účetními doklady ve smyslu zákona č. 563/1991 Sb., o účetnictví, ve znění pozdějších předpisů. Čestné prohlášení příjemce o vynaložení finančních prostředků v rámci uznatelných nákladů realizovaného projektu není považováno za účetní doklad,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označit originály všech účetních dokladů</w:t>
      </w:r>
      <w:r>
        <w:rPr>
          <w:rFonts w:ascii="Tahoma" w:hAnsi="Tahoma" w:cs="Tahoma"/>
          <w:sz w:val="20"/>
          <w:szCs w:val="20"/>
        </w:rPr>
        <w:t xml:space="preserve"> vztahujících se k projektu </w:t>
      </w:r>
      <w:r>
        <w:rPr>
          <w:rFonts w:ascii="Tahoma" w:hAnsi="Tahoma" w:cs="Tahoma"/>
          <w:b/>
          <w:sz w:val="20"/>
          <w:szCs w:val="20"/>
        </w:rPr>
        <w:t>názvem projektu</w:t>
      </w:r>
      <w:r>
        <w:rPr>
          <w:rFonts w:ascii="Tahoma" w:hAnsi="Tahoma" w:cs="Tahoma"/>
          <w:sz w:val="20"/>
          <w:szCs w:val="20"/>
        </w:rPr>
        <w:t xml:space="preserve">, nebo jiným označením, které projekt jasně identifikuje, u dokladů, k jejichž úhradě byla použita dotace, pak navíc uvést formulaci </w:t>
      </w:r>
      <w:r>
        <w:rPr>
          <w:rFonts w:ascii="Tahoma" w:hAnsi="Tahoma" w:cs="Tahoma"/>
          <w:b/>
          <w:sz w:val="20"/>
          <w:szCs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  <w:szCs w:val="20"/>
        </w:rPr>
        <w:t>v Kč,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 požádání umožnit poskytovateli nahlédnutí do všech účetních dokladů týkajících se 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 odchýlit jen následujícím způsobem:</w:t>
      </w:r>
    </w:p>
    <w:p w:rsidR="00321936" w:rsidRDefault="00EE347E" w:rsidP="0044641C">
      <w:pPr>
        <w:pStyle w:val="Seznamsodrkami1"/>
        <w:tabs>
          <w:tab w:val="clear" w:pos="360"/>
          <w:tab w:val="clear" w:pos="1080"/>
          <w:tab w:val="left" w:pos="1072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 předpokladu, že bude dodržena stanovená výše příslušného druhu uznatelného nákladu, stanovený procentuální podíl finanční spoluúčasti na celkových uznatelných nákladech projektu a změny nebudou mít vliv na stanovené účelové určení,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 20 % z částky dotace přiznané na tento nákladový druh za předpokladu, že bude dodržena celková výše poskytnuté dotace</w:t>
      </w:r>
      <w:r w:rsidR="00BF76E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BF76E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tanovený procentuální podíl spoluúčasti dotace na celkových uznatelných nákladech projektu a provedené změny nebudou mít vliv na účelové určení; na snižování uznatelných nákladů v jednotlivých nákladových druzích se omezení nevztahuje,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předložit poskytovateli na předepsaných formulářích závěrečné vyúčtování celého realizovaného projektu včetně: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celkového zhodnocení,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 k uznatelným nákladům projektu včetně uvedení obsahu jednotlivých účetních dokladů,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kopií účetních dokladů týkajících se dotace včetně dokladů o jejich úhradě (v případě nesrovnalostí může být příjemce vyzván k předložení kopií účetních dokladů týkajících se ostatních uznatelných nákladů projektu),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 příjemce o úplnosti, správnosti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pravdivosti závěrečného vyúčtování,</w:t>
      </w:r>
    </w:p>
    <w:p w:rsidR="00321936" w:rsidRDefault="00EE347E" w:rsidP="0044641C">
      <w:pPr>
        <w:spacing w:before="6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to nejpozději </w:t>
      </w:r>
      <w:r>
        <w:rPr>
          <w:rFonts w:ascii="Tahoma" w:hAnsi="Tahoma" w:cs="Tahoma"/>
          <w:b/>
          <w:sz w:val="20"/>
          <w:szCs w:val="20"/>
        </w:rPr>
        <w:t>do </w:t>
      </w:r>
      <w:r w:rsidR="00907137">
        <w:rPr>
          <w:rFonts w:ascii="Tahoma" w:hAnsi="Tahoma" w:cs="Tahoma"/>
          <w:b/>
          <w:sz w:val="20"/>
          <w:szCs w:val="20"/>
        </w:rPr>
        <w:t>3</w:t>
      </w:r>
      <w:r w:rsidR="005F1A79">
        <w:rPr>
          <w:rFonts w:ascii="Tahoma" w:hAnsi="Tahoma" w:cs="Tahoma"/>
          <w:b/>
          <w:sz w:val="20"/>
          <w:szCs w:val="20"/>
        </w:rPr>
        <w:t>1</w:t>
      </w:r>
      <w:r w:rsidR="000D4549">
        <w:rPr>
          <w:rFonts w:ascii="Tahoma" w:hAnsi="Tahoma" w:cs="Tahoma"/>
          <w:b/>
          <w:sz w:val="20"/>
          <w:szCs w:val="20"/>
        </w:rPr>
        <w:t xml:space="preserve">. </w:t>
      </w:r>
      <w:r w:rsidR="005F1A79">
        <w:rPr>
          <w:rFonts w:ascii="Tahoma" w:hAnsi="Tahoma" w:cs="Tahoma"/>
          <w:b/>
          <w:sz w:val="20"/>
          <w:szCs w:val="20"/>
        </w:rPr>
        <w:t>7</w:t>
      </w:r>
      <w:r w:rsidR="000D4549">
        <w:rPr>
          <w:rFonts w:ascii="Tahoma" w:hAnsi="Tahoma" w:cs="Tahoma"/>
          <w:b/>
          <w:sz w:val="20"/>
          <w:szCs w:val="20"/>
        </w:rPr>
        <w:t>. 201</w:t>
      </w:r>
      <w:r w:rsidR="00B7577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včetně</w:t>
      </w:r>
      <w:r>
        <w:rPr>
          <w:rFonts w:ascii="Tahoma" w:hAnsi="Tahoma" w:cs="Tahoma"/>
          <w:sz w:val="20"/>
          <w:szCs w:val="20"/>
        </w:rPr>
        <w:t>. Závěrečné vyúčtování se považuje za předložené poskytovateli dnem jeho předání k přepravě provozovateli poštovních služeb nebo podáním na podatelně krajského úřadu.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vrátit nevyčerpané finanční prostředky poskytnuté dotace, jsou-li vyšší než Kč 10,--, zpět na účet poskytovatele, a to do </w:t>
      </w:r>
      <w:r w:rsidR="000D4549">
        <w:rPr>
          <w:rFonts w:ascii="Tahoma" w:hAnsi="Tahoma" w:cs="Tahoma"/>
          <w:sz w:val="20"/>
          <w:szCs w:val="20"/>
        </w:rPr>
        <w:t xml:space="preserve">7. </w:t>
      </w:r>
      <w:r w:rsidR="005F1A79">
        <w:rPr>
          <w:rFonts w:ascii="Tahoma" w:hAnsi="Tahoma" w:cs="Tahoma"/>
          <w:sz w:val="20"/>
          <w:szCs w:val="20"/>
        </w:rPr>
        <w:t>8</w:t>
      </w:r>
      <w:r w:rsidR="000D4549">
        <w:rPr>
          <w:rFonts w:ascii="Tahoma" w:hAnsi="Tahoma" w:cs="Tahoma"/>
          <w:sz w:val="20"/>
          <w:szCs w:val="20"/>
        </w:rPr>
        <w:t>. 201</w:t>
      </w:r>
      <w:r w:rsidR="00B7577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 Rozhodným okamžikem vrácení nevyčerpaných finančních prostředků dotace zpět na účet poskytovatele je den jejich odepsání z účtu příjemce,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realizaci projektu nezahájí nebo ji přeruší z důvodů, že projekt nebude dále uskutečňovat, do 7 kalendářních dnů ohlásit tuto skutečnost administrátorovi písemně nebo ústně do písemného protokolu a následně vrátit dotaci zpět na účet poskytovatele v plně poskytnuté výši do 7 kalendářních dnů ode dne ohlášení, nejpozději však do 7 kalendářních dnů ode dne, kdy byl toto ohlášení povinen učinit. Rozhodným okamžikem vrácení finančních prostředků dotace zpět na účet poskytovatele je den jejich odepsání z účtu příjemce,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umožnit poskytovateli v souladu se zákonem o finanční kontrole řádné provedení průběžné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následné kontroly hospodaření s veřejnými prostředky z poskytnuté dotace, jejich použití dle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>
        <w:rPr>
          <w:rFonts w:ascii="Tahoma" w:hAnsi="Tahoma" w:cs="Tahoma"/>
          <w:iCs/>
          <w:sz w:val="20"/>
          <w:szCs w:val="20"/>
        </w:rPr>
        <w:t>sídle</w:t>
      </w:r>
      <w:r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peněžních operacích dle písm. k) a l) tohoto odstavce smlouvy převádět peněžní prostředky na účet poskytovatele uvedený v čl. I této smlouvy a při těchto peněžních operacích vždy uvádět </w:t>
      </w:r>
      <w:r>
        <w:rPr>
          <w:rFonts w:ascii="Tahoma" w:hAnsi="Tahoma" w:cs="Tahoma"/>
          <w:b/>
          <w:sz w:val="20"/>
          <w:szCs w:val="20"/>
        </w:rPr>
        <w:t xml:space="preserve">variabilní symbol </w:t>
      </w:r>
      <w:r w:rsidR="000D4549">
        <w:rPr>
          <w:rFonts w:ascii="Tahoma" w:hAnsi="Tahoma" w:cs="Tahoma"/>
          <w:b/>
          <w:sz w:val="20"/>
        </w:rPr>
        <w:t>1533</w:t>
      </w:r>
      <w:r w:rsidR="008D340B">
        <w:rPr>
          <w:rFonts w:ascii="Tahoma" w:hAnsi="Tahoma" w:cs="Tahoma"/>
          <w:b/>
          <w:sz w:val="20"/>
        </w:rPr>
        <w:t>1</w:t>
      </w:r>
      <w:r w:rsidR="000D4549">
        <w:rPr>
          <w:rFonts w:ascii="Tahoma" w:hAnsi="Tahoma" w:cs="Tahoma"/>
          <w:b/>
          <w:sz w:val="20"/>
        </w:rPr>
        <w:t>0</w:t>
      </w:r>
      <w:r w:rsidR="00416507">
        <w:rPr>
          <w:rFonts w:ascii="Tahoma" w:hAnsi="Tahoma" w:cs="Tahoma"/>
          <w:b/>
          <w:sz w:val="20"/>
        </w:rPr>
        <w:t>7982</w:t>
      </w:r>
      <w:r>
        <w:rPr>
          <w:rFonts w:ascii="Tahoma" w:hAnsi="Tahoma" w:cs="Tahoma"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nepřevést realizaci projektu ani poskytnutou dotaci na jiný právní subjekt,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 dobu </w:t>
      </w:r>
      <w:r w:rsidR="003E1E7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let od ukončení realizace projektu nezcizit drobný dlouhodobý nehmotný a hmotný majetek pořízený z prostředků získaných z dotace poskytnuté na základě této smlouvy,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neprodleně, nejpozději však do 7 kalendářních dnů, informovat poskytovatele o všech změnách souvisejících s čerpáním poskytnuté dotace, realizací projektu či identifikačními údaji příjemce. V případě změny účtu je příjemce povinen rovněž doložit vlastnictví k účtu, a</w:t>
      </w:r>
      <w:r w:rsidR="0085690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to kopií příslušné smlouvy nebo potvrzením peněžního ústavu. Z důvodu změn identifikačních údajů smluvních stran či změny účtu není nutné uzavírat ke smlouvě dodatek,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dodržovat podmínky povinné publicity stanovené v čl. VII této smlouvy.</w:t>
      </w:r>
    </w:p>
    <w:p w:rsidR="00321936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Za splnění podmínek stanovených v tomto odstavci je poruše</w:t>
      </w:r>
      <w:r w:rsidR="0085690D">
        <w:rPr>
          <w:rFonts w:ascii="Tahoma" w:hAnsi="Tahoma" w:cs="Tahoma"/>
          <w:b w:val="0"/>
          <w:bCs w:val="0"/>
          <w:sz w:val="20"/>
          <w:szCs w:val="20"/>
        </w:rPr>
        <w:t>ní povinností uvedených v odst. </w:t>
      </w:r>
      <w:r>
        <w:rPr>
          <w:rFonts w:ascii="Tahoma" w:hAnsi="Tahoma" w:cs="Tahoma"/>
          <w:b w:val="0"/>
          <w:bCs w:val="0"/>
          <w:sz w:val="20"/>
          <w:szCs w:val="20"/>
        </w:rPr>
        <w:t>2 písm.</w:t>
      </w:r>
      <w:r w:rsidR="0085690D">
        <w:rPr>
          <w:rFonts w:ascii="Tahoma" w:hAnsi="Tahoma" w:cs="Tahoma"/>
          <w:b w:val="0"/>
          <w:bCs w:val="0"/>
          <w:sz w:val="20"/>
          <w:szCs w:val="20"/>
        </w:rPr>
        <w:t> 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j), r) a s) považováno za porušení méně závažné povinnosti ve 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 22 odst. 5 zákona č. 250/2000 Sb. Odvod za tato porušení se stanoví následujícím procentním rozmezím:</w:t>
      </w:r>
    </w:p>
    <w:p w:rsidR="00321936" w:rsidRDefault="00EE347E" w:rsidP="0085690D">
      <w:pPr>
        <w:keepNext/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2 písm. j) po stanovené lhůtě:</w:t>
      </w:r>
    </w:p>
    <w:p w:rsidR="00321936" w:rsidRDefault="00EE347E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 7 kalendářních dnů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5 %poskytnuté dotace</w:t>
      </w:r>
    </w:p>
    <w:p w:rsidR="00321936" w:rsidRDefault="00EE347E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8 do 30 kalendářních dnů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10 % poskytnuté dotace</w:t>
      </w:r>
    </w:p>
    <w:p w:rsidR="00321936" w:rsidRDefault="0085690D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31 do 50 kalendářních dnů</w:t>
      </w:r>
      <w:r>
        <w:rPr>
          <w:rFonts w:ascii="Tahoma" w:hAnsi="Tahoma" w:cs="Tahoma"/>
          <w:bCs/>
          <w:sz w:val="20"/>
          <w:szCs w:val="20"/>
        </w:rPr>
        <w:tab/>
      </w:r>
      <w:r w:rsidR="00EE347E">
        <w:rPr>
          <w:rFonts w:ascii="Tahoma" w:hAnsi="Tahoma" w:cs="Tahoma"/>
          <w:bCs/>
          <w:sz w:val="20"/>
          <w:szCs w:val="20"/>
        </w:rPr>
        <w:t>20 % poskytnuté dotace</w:t>
      </w:r>
    </w:p>
    <w:p w:rsidR="00321936" w:rsidRDefault="00EE347E" w:rsidP="0085690D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povinnost</w:t>
      </w:r>
      <w:r w:rsidR="0085690D">
        <w:rPr>
          <w:rFonts w:ascii="Tahoma" w:hAnsi="Tahoma" w:cs="Tahoma"/>
          <w:bCs/>
          <w:sz w:val="20"/>
          <w:szCs w:val="20"/>
        </w:rPr>
        <w:t>i stanovené v odst. 2 písm. r)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2 % poskytnuté dotace</w:t>
      </w:r>
    </w:p>
    <w:p w:rsidR="00321936" w:rsidRDefault="00EE347E" w:rsidP="0085690D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každé povinnosti stanovené v odst. 2 písm. s)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5 % poskytnuté dotace</w:t>
      </w:r>
    </w:p>
    <w:p w:rsidR="001414C7" w:rsidRDefault="001414C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321936" w:rsidRDefault="00EE347E" w:rsidP="0092238B">
      <w:pPr>
        <w:numPr>
          <w:ilvl w:val="1"/>
          <w:numId w:val="6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  <w:szCs w:val="20"/>
        </w:rPr>
        <w:t>od </w:t>
      </w:r>
      <w:r w:rsidR="001414C7">
        <w:rPr>
          <w:rFonts w:ascii="Tahoma" w:hAnsi="Tahoma" w:cs="Tahoma"/>
          <w:b/>
          <w:sz w:val="20"/>
          <w:szCs w:val="20"/>
        </w:rPr>
        <w:t xml:space="preserve">1. </w:t>
      </w:r>
      <w:r w:rsidR="00A93D7D">
        <w:rPr>
          <w:rFonts w:ascii="Tahoma" w:hAnsi="Tahoma" w:cs="Tahoma"/>
          <w:b/>
          <w:sz w:val="20"/>
          <w:szCs w:val="20"/>
        </w:rPr>
        <w:t>1</w:t>
      </w:r>
      <w:r w:rsidR="001414C7">
        <w:rPr>
          <w:rFonts w:ascii="Tahoma" w:hAnsi="Tahoma" w:cs="Tahoma"/>
          <w:b/>
          <w:sz w:val="20"/>
          <w:szCs w:val="20"/>
        </w:rPr>
        <w:t xml:space="preserve">. 2015 </w:t>
      </w:r>
      <w:r>
        <w:rPr>
          <w:rFonts w:ascii="Tahoma" w:hAnsi="Tahoma" w:cs="Tahoma"/>
          <w:b/>
          <w:sz w:val="20"/>
          <w:szCs w:val="20"/>
        </w:rPr>
        <w:t>do </w:t>
      </w:r>
      <w:r w:rsidR="001414C7">
        <w:rPr>
          <w:rFonts w:ascii="Tahoma" w:hAnsi="Tahoma" w:cs="Tahoma"/>
          <w:b/>
          <w:sz w:val="20"/>
          <w:szCs w:val="20"/>
        </w:rPr>
        <w:t>3</w:t>
      </w:r>
      <w:r w:rsidR="00A93D7D">
        <w:rPr>
          <w:rFonts w:ascii="Tahoma" w:hAnsi="Tahoma" w:cs="Tahoma"/>
          <w:b/>
          <w:sz w:val="20"/>
          <w:szCs w:val="20"/>
        </w:rPr>
        <w:t>0</w:t>
      </w:r>
      <w:r w:rsidR="001414C7">
        <w:rPr>
          <w:rFonts w:ascii="Tahoma" w:hAnsi="Tahoma" w:cs="Tahoma"/>
          <w:b/>
          <w:sz w:val="20"/>
          <w:szCs w:val="20"/>
        </w:rPr>
        <w:t>. </w:t>
      </w:r>
      <w:r w:rsidR="00492529">
        <w:rPr>
          <w:rFonts w:ascii="Tahoma" w:hAnsi="Tahoma" w:cs="Tahoma"/>
          <w:b/>
          <w:sz w:val="20"/>
          <w:szCs w:val="20"/>
        </w:rPr>
        <w:t>6</w:t>
      </w:r>
      <w:r w:rsidR="001414C7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sz w:val="20"/>
          <w:szCs w:val="20"/>
        </w:rPr>
        <w:t>, u nákladů na energie a osobních nákladů se uplatní výjimka dle čl. VII</w:t>
      </w:r>
      <w:r w:rsidR="0036692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odst. 2 písm. d) a h) podmínek Dotačního programu,</w:t>
      </w:r>
    </w:p>
    <w:p w:rsidR="00321936" w:rsidRDefault="00EE347E" w:rsidP="0092238B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byl vynaložen v souladu s účelovým určením dle čl. IV </w:t>
      </w:r>
      <w:proofErr w:type="gramStart"/>
      <w:r>
        <w:rPr>
          <w:rFonts w:ascii="Tahoma" w:hAnsi="Tahoma" w:cs="Tahoma"/>
          <w:sz w:val="20"/>
          <w:szCs w:val="20"/>
        </w:rPr>
        <w:t>této</w:t>
      </w:r>
      <w:proofErr w:type="gramEnd"/>
      <w:r>
        <w:rPr>
          <w:rFonts w:ascii="Tahoma" w:hAnsi="Tahoma" w:cs="Tahoma"/>
          <w:sz w:val="20"/>
          <w:szCs w:val="20"/>
        </w:rPr>
        <w:t xml:space="preserve"> smlouvy, ostatními podmínkami této smlouvy a podmínkami Dotačního programu,</w:t>
      </w:r>
    </w:p>
    <w:p w:rsidR="00321936" w:rsidRPr="00884CB2" w:rsidRDefault="00EE347E" w:rsidP="0092238B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4CB2">
        <w:rPr>
          <w:rFonts w:ascii="Tahoma" w:hAnsi="Tahoma" w:cs="Tahoma"/>
          <w:sz w:val="20"/>
          <w:szCs w:val="20"/>
        </w:rPr>
        <w:t>vyhovuje zásadám účelnosti, efektivnosti a hospodárnosti dle zákona o finanční kontrole a</w:t>
      </w:r>
      <w:r w:rsidR="00884CB2">
        <w:rPr>
          <w:rFonts w:ascii="Tahoma" w:hAnsi="Tahoma" w:cs="Tahoma"/>
          <w:sz w:val="20"/>
          <w:szCs w:val="20"/>
        </w:rPr>
        <w:t> </w:t>
      </w:r>
      <w:r w:rsidRPr="00884CB2">
        <w:rPr>
          <w:rFonts w:ascii="Tahoma" w:hAnsi="Tahoma" w:cs="Tahoma"/>
          <w:sz w:val="20"/>
          <w:szCs w:val="20"/>
        </w:rPr>
        <w:t>je uveden v nákladovém rozpočtu projektu, který je přílohou č. 1 této smlouvy.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 z přidané hodnoty vztahující se k uznatelným nákladům je uznatelným nákladem, pokud příjemce není plátcem této daně nebo pokud mu nevzniká nárok na odpočet této daně.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321936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POVINNÁ PUBLICITA</w:t>
      </w:r>
    </w:p>
    <w:p w:rsidR="00F41ABD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souhlasí se zveřejněním svého jména, adresy, firmy, sídla dotačního titulu a výše poskytnuté dotace. Poskytovatel uděluje příjemci souhlas s užíváním loga Moravskoslezského kraje pro účely a v rozsahu této smlouvy. Podmínky užití loga jsou uvedeny v Manuálu jednotného vizuálního stylu Moravskoslezského kraje, který je dostupný </w:t>
      </w:r>
      <w:proofErr w:type="gramStart"/>
      <w:r>
        <w:rPr>
          <w:rFonts w:ascii="Tahoma" w:hAnsi="Tahoma" w:cs="Tahoma"/>
          <w:sz w:val="20"/>
          <w:szCs w:val="20"/>
        </w:rPr>
        <w:t>na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321936" w:rsidRPr="00F41ABD" w:rsidRDefault="008C2D3D" w:rsidP="00F41AB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EE347E" w:rsidRPr="00F41ABD">
          <w:rPr>
            <w:rStyle w:val="Hypertextovodkaz"/>
            <w:rFonts w:ascii="Tahoma" w:hAnsi="Tahoma" w:cs="Tahoma"/>
            <w:sz w:val="20"/>
            <w:szCs w:val="20"/>
          </w:rPr>
          <w:t>http://verejna-sprava.kr-moravskoslezsky.cz/assets/samosprava/graficky_manual.pdf</w:t>
        </w:r>
      </w:hyperlink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 zavazuje k tomu, že v průběhu realizace projektu, bude prokazatelným a</w:t>
      </w:r>
      <w:r w:rsidR="00F41A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vhodným způsobem prezentovat Moravskoslezský kraj, a to v tomto rozsahu:</w:t>
      </w:r>
    </w:p>
    <w:p w:rsidR="00321936" w:rsidRDefault="00EE347E" w:rsidP="00884CB2">
      <w:pPr>
        <w:numPr>
          <w:ilvl w:val="0"/>
          <w:numId w:val="5"/>
        </w:numPr>
        <w:tabs>
          <w:tab w:val="clear" w:pos="723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webových stránkách umístit logo Moravskoslezského kraje buď v sekci partneři, nebo přímo u podporované akce,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informovat veřejnost o poskytnutí dotace Moravskoslezským krajem na svých webových stránkách,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všech pozvánkách, plakátech, poutačích, katalozích a podobných nosičích reklamy použít logo Moravskoslezského kraje,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viditelně uvádět na všech písemnostech, které souvisejí s realizací projektu a při všech formách jeho propagace viditelně logo Moravskoslezského kraje a skutečnost, že jde o aktivitu nebo službu, která byla podpořena poskytovatelem,</w:t>
      </w:r>
    </w:p>
    <w:p w:rsidR="00321936" w:rsidRPr="008D7DDD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D7DDD">
        <w:rPr>
          <w:rFonts w:ascii="Tahoma" w:hAnsi="Tahoma" w:cs="Tahoma"/>
          <w:iCs/>
          <w:sz w:val="20"/>
          <w:szCs w:val="20"/>
        </w:rPr>
        <w:t>zajistit fotodokumentaci podpořen</w:t>
      </w:r>
      <w:r w:rsidR="00884CB2" w:rsidRPr="008D7DDD">
        <w:rPr>
          <w:rFonts w:ascii="Tahoma" w:hAnsi="Tahoma" w:cs="Tahoma"/>
          <w:iCs/>
          <w:sz w:val="20"/>
          <w:szCs w:val="20"/>
        </w:rPr>
        <w:t>ého</w:t>
      </w:r>
      <w:r w:rsidRPr="008D7DDD">
        <w:rPr>
          <w:rFonts w:ascii="Tahoma" w:hAnsi="Tahoma" w:cs="Tahoma"/>
          <w:iCs/>
          <w:sz w:val="20"/>
          <w:szCs w:val="20"/>
        </w:rPr>
        <w:t xml:space="preserve"> projektu.</w:t>
      </w:r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dotace je povinen doložit způsob prezentace Moravskoslezského kraje (např. fotodokumentací, případně na CD nebo DVD nosiči) a to jako povinnou součást závěrečného vyúčtování celého realizovaného projektu.</w:t>
      </w:r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náklady, které příjemce vynaloží na splnění povinností stanovených v tomto článku smlouvy, hradí příjemce.</w:t>
      </w: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si vyhrazuje právo odstoupit od této smlouvy v případě, že příjemce poruší rozpočtovou kázeň a poskytovatel má podle této smlouvy ještě povinnost poskytnout příjemci další finanční plnění.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poskytovatel odstoupí od smlouvy, je příjemce povinen přijatou dotaci vrátit zpět na účet poskytovatele, a to v plně poskytnuté výši.</w:t>
      </w:r>
    </w:p>
    <w:p w:rsidR="0052702C" w:rsidRDefault="0052702C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  <w:sectPr w:rsidR="0052702C">
          <w:footerReference w:type="default" r:id="rId10"/>
          <w:pgSz w:w="11906" w:h="16838"/>
          <w:pgMar w:top="1258" w:right="1417" w:bottom="1417" w:left="1417" w:header="720" w:footer="720" w:gutter="0"/>
          <w:cols w:space="708"/>
          <w:docGrid w:linePitch="360"/>
        </w:sectPr>
      </w:pP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Případné změny a doplňky této smlouvy budou smluvní strany řešit písemnými, vzestupně číslovanými dodatky k této smlouvě, které budou výslovně za dodatky této smlouvy označeny.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se vyhotovuje ve čtyřech stejnopisech s platností originálu, z nichž tři obdrží poskytovatel a jeden příjemce.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:rsidR="00321936" w:rsidRPr="00366928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6928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straně. Smluvní strany shodně prohlašují, že si smlouvu před jejím podpisem přečetly a že byla uzavřena po vzájemném projednání podle jejich pravé a svobodné vůle, určitě, vážně a srozumitelně, nikoliv v tísni za nápadně nevýhodných podmínek, a že se dohodly o celém jejím obsahu, což stvrzují svými podpisy.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7DDD">
        <w:rPr>
          <w:rFonts w:ascii="Tahoma" w:hAnsi="Tahoma" w:cs="Tahoma"/>
          <w:sz w:val="20"/>
          <w:szCs w:val="20"/>
        </w:rPr>
        <w:t xml:space="preserve">Doložka platnosti právního </w:t>
      </w:r>
      <w:r w:rsidR="00884CB2" w:rsidRPr="008D7DDD">
        <w:rPr>
          <w:rFonts w:ascii="Tahoma" w:hAnsi="Tahoma" w:cs="Tahoma"/>
          <w:sz w:val="20"/>
          <w:szCs w:val="20"/>
        </w:rPr>
        <w:t>jednání</w:t>
      </w:r>
      <w:r w:rsidRPr="008D7DDD">
        <w:rPr>
          <w:rFonts w:ascii="Tahoma" w:hAnsi="Tahoma" w:cs="Tahoma"/>
          <w:sz w:val="20"/>
          <w:szCs w:val="20"/>
        </w:rPr>
        <w:t xml:space="preserve"> dle § 23 zákona č. 129/2000 Sb., o krajích (krajské zřízení),</w:t>
      </w:r>
      <w:r>
        <w:rPr>
          <w:rFonts w:ascii="Tahoma" w:hAnsi="Tahoma" w:cs="Tahoma"/>
          <w:sz w:val="20"/>
          <w:szCs w:val="20"/>
        </w:rPr>
        <w:t xml:space="preserve"> ve znění pozdějších předpisů:</w:t>
      </w:r>
    </w:p>
    <w:p w:rsidR="00BE5970" w:rsidRDefault="00EE347E" w:rsidP="00BE597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 poskytnutí dotace a uzavření této smlouvy rozhodlo zastupitelstvo kraje svým usnesením </w:t>
      </w:r>
      <w:r w:rsidR="004474CA">
        <w:rPr>
          <w:rFonts w:ascii="Tahoma" w:hAnsi="Tahoma" w:cs="Tahoma"/>
          <w:sz w:val="20"/>
          <w:szCs w:val="20"/>
        </w:rPr>
        <w:t>č. 13/112</w:t>
      </w:r>
      <w:r w:rsidR="00805EA9">
        <w:rPr>
          <w:rFonts w:ascii="Tahoma" w:hAnsi="Tahoma" w:cs="Tahoma"/>
          <w:sz w:val="20"/>
          <w:szCs w:val="20"/>
        </w:rPr>
        <w:t>2</w:t>
      </w:r>
      <w:r w:rsidR="004474CA">
        <w:rPr>
          <w:rFonts w:ascii="Tahoma" w:hAnsi="Tahoma" w:cs="Tahoma"/>
          <w:sz w:val="20"/>
          <w:szCs w:val="20"/>
        </w:rPr>
        <w:t xml:space="preserve"> </w:t>
      </w:r>
      <w:r w:rsidR="004474CA">
        <w:rPr>
          <w:rFonts w:ascii="Tahoma" w:hAnsi="Tahoma" w:cs="Tahoma"/>
          <w:iCs/>
          <w:sz w:val="20"/>
          <w:szCs w:val="20"/>
        </w:rPr>
        <w:t>ze </w:t>
      </w:r>
      <w:r w:rsidR="004474CA">
        <w:rPr>
          <w:rFonts w:ascii="Tahoma" w:hAnsi="Tahoma" w:cs="Tahoma"/>
          <w:sz w:val="20"/>
          <w:szCs w:val="20"/>
        </w:rPr>
        <w:t>dne 5. 3. 2015.</w:t>
      </w: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321936" w:rsidRDefault="00EE347E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 …………………</w:t>
      </w:r>
      <w:r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071209" w:rsidRDefault="00071209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321936" w:rsidRDefault="00EE347E" w:rsidP="00884CB2">
      <w:pPr>
        <w:tabs>
          <w:tab w:val="left" w:pos="5954"/>
        </w:tabs>
        <w:spacing w:before="9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321936" w:rsidRDefault="00E8584F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E347E">
        <w:rPr>
          <w:rFonts w:ascii="Tahoma" w:hAnsi="Tahoma" w:cs="Tahoma"/>
          <w:sz w:val="20"/>
          <w:szCs w:val="20"/>
        </w:rPr>
        <w:t>za poskytovatele</w:t>
      </w:r>
      <w:r w:rsidR="00EE347E">
        <w:rPr>
          <w:rFonts w:ascii="Tahoma" w:hAnsi="Tahoma" w:cs="Tahoma"/>
          <w:sz w:val="20"/>
          <w:szCs w:val="20"/>
        </w:rPr>
        <w:tab/>
        <w:t>za příjemce</w:t>
      </w:r>
    </w:p>
    <w:p w:rsidR="002F6583" w:rsidRDefault="00E73875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</w:t>
      </w:r>
      <w:r w:rsidR="00416507">
        <w:rPr>
          <w:rFonts w:ascii="Tahoma" w:hAnsi="Tahoma" w:cs="Tahoma"/>
          <w:sz w:val="20"/>
        </w:rPr>
        <w:t xml:space="preserve"> </w:t>
      </w:r>
      <w:r w:rsidR="006B2030">
        <w:rPr>
          <w:rFonts w:ascii="Tahoma" w:hAnsi="Tahoma" w:cs="Tahoma"/>
          <w:sz w:val="20"/>
        </w:rPr>
        <w:t xml:space="preserve"> </w:t>
      </w:r>
      <w:r w:rsidR="00416507">
        <w:rPr>
          <w:rFonts w:ascii="Tahoma" w:hAnsi="Tahoma" w:cs="Tahoma"/>
          <w:sz w:val="20"/>
        </w:rPr>
        <w:t>RNDr. Petr Šubert</w:t>
      </w:r>
      <w:r w:rsidR="002F6583">
        <w:rPr>
          <w:rFonts w:ascii="Tahoma" w:hAnsi="Tahoma" w:cs="Tahoma"/>
          <w:sz w:val="20"/>
        </w:rPr>
        <w:t xml:space="preserve">                                                                        </w:t>
      </w:r>
    </w:p>
    <w:p w:rsidR="002F6583" w:rsidRDefault="002F6583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</w:t>
      </w:r>
      <w:r w:rsidR="00E73875">
        <w:rPr>
          <w:rFonts w:ascii="Tahoma" w:hAnsi="Tahoma" w:cs="Tahoma"/>
          <w:sz w:val="20"/>
        </w:rPr>
        <w:t xml:space="preserve">                  </w:t>
      </w:r>
      <w:r w:rsidR="00416507">
        <w:rPr>
          <w:rFonts w:ascii="Tahoma" w:hAnsi="Tahoma" w:cs="Tahoma"/>
          <w:sz w:val="20"/>
        </w:rPr>
        <w:t>p</w:t>
      </w:r>
      <w:r w:rsidR="00AD4067">
        <w:rPr>
          <w:rFonts w:ascii="Tahoma" w:hAnsi="Tahoma" w:cs="Tahoma"/>
          <w:sz w:val="20"/>
        </w:rPr>
        <w:t>ředseda</w:t>
      </w:r>
      <w:r w:rsidR="00416507">
        <w:rPr>
          <w:rFonts w:ascii="Tahoma" w:hAnsi="Tahoma" w:cs="Tahoma"/>
          <w:sz w:val="20"/>
        </w:rPr>
        <w:t xml:space="preserve"> oblastního výboru</w:t>
      </w: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  <w:sectPr w:rsidR="0052702C" w:rsidSect="0052702C">
          <w:pgSz w:w="11906" w:h="16838"/>
          <w:pgMar w:top="1259" w:right="1418" w:bottom="1418" w:left="1418" w:header="720" w:footer="720" w:gutter="0"/>
          <w:cols w:space="708"/>
          <w:docGrid w:linePitch="360"/>
        </w:sectPr>
      </w:pPr>
    </w:p>
    <w:tbl>
      <w:tblPr>
        <w:tblW w:w="13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984"/>
        <w:gridCol w:w="2396"/>
        <w:gridCol w:w="2456"/>
        <w:gridCol w:w="1856"/>
      </w:tblGrid>
      <w:tr w:rsidR="0052702C" w:rsidRPr="0052702C" w:rsidTr="0052702C">
        <w:trPr>
          <w:trHeight w:val="375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lastRenderedPageBreak/>
              <w:t>Příloha č. 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52702C" w:rsidRPr="0052702C" w:rsidTr="0052702C">
        <w:trPr>
          <w:trHeight w:val="420"/>
        </w:trPr>
        <w:tc>
          <w:tcPr>
            <w:tcW w:w="1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52702C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52702C" w:rsidRPr="0052702C" w:rsidTr="0052702C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</w:tr>
      <w:tr w:rsidR="0052702C" w:rsidRPr="0052702C" w:rsidTr="0052702C">
        <w:trPr>
          <w:trHeight w:val="270"/>
        </w:trPr>
        <w:tc>
          <w:tcPr>
            <w:tcW w:w="11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525"/>
        </w:trPr>
        <w:tc>
          <w:tcPr>
            <w:tcW w:w="6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uznatelné náklady/výdaje projektu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52702C" w:rsidRPr="0052702C" w:rsidTr="0052702C">
        <w:trPr>
          <w:trHeight w:val="126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Plánované uznatelné náklady/výdaje    (zaokrouhlené na celé stokoruny)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Požadovaná výše </w:t>
            </w: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     (zaokrouhlené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na celé stokoruny)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52702C" w:rsidRPr="0052702C" w:rsidTr="0052702C">
        <w:trPr>
          <w:trHeight w:val="35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52702C" w:rsidRPr="0052702C" w:rsidTr="0052702C">
        <w:trPr>
          <w:trHeight w:val="330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52702C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52702C" w:rsidRPr="0052702C" w:rsidTr="0052702C">
        <w:trPr>
          <w:trHeight w:val="379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1.   Spotřebované nákupy celkem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52 000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800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1.1   Spotřeba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materiálu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1.1.1 Kancelářské potřeby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1.1.2 Míče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1.1.3 Materiál na </w:t>
            </w:r>
            <w:proofErr w:type="spellStart"/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označní</w:t>
            </w:r>
            <w:proofErr w:type="spellEnd"/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hřišť (barvy, pásky)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1.1.4 Propagační materiály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1.1.5 Věcné ceny, diplomy, trička pro organizátory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21 600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1.2   Drobný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dlouhodobý 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1.2.1 Notebook pro organizační </w:t>
            </w:r>
            <w:proofErr w:type="spellStart"/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zajištení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245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1.2.2 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1.3   Drobný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dlouhodobý nehmotný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1.3.1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1.3.2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1.4   Spotřeba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energie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1.4.1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798"/>
        <w:gridCol w:w="2291"/>
        <w:gridCol w:w="1955"/>
        <w:gridCol w:w="1752"/>
      </w:tblGrid>
      <w:tr w:rsidR="0052702C" w:rsidRPr="0052702C" w:rsidTr="0052702C">
        <w:trPr>
          <w:trHeight w:val="390"/>
        </w:trPr>
        <w:tc>
          <w:tcPr>
            <w:tcW w:w="1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</w:p>
          <w:p w:rsid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</w:p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52702C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52702C" w:rsidRPr="0052702C" w:rsidTr="0052702C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525"/>
        </w:trPr>
        <w:tc>
          <w:tcPr>
            <w:tcW w:w="7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uznatelné náklady/výdaje projektu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52702C" w:rsidRPr="0052702C" w:rsidTr="0052702C">
        <w:trPr>
          <w:trHeight w:val="1260"/>
        </w:trPr>
        <w:tc>
          <w:tcPr>
            <w:tcW w:w="76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Plánované uznatelné náklady/výdaje  (zaokrouhlené na celé stokoruny)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Požadovaná výše </w:t>
            </w: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     (zaokrouhlené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na celé stokoruny)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52702C" w:rsidRPr="0052702C" w:rsidTr="0052702C">
        <w:trPr>
          <w:trHeight w:val="270"/>
        </w:trPr>
        <w:tc>
          <w:tcPr>
            <w:tcW w:w="76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52702C" w:rsidRPr="0052702C" w:rsidTr="0052702C">
        <w:trPr>
          <w:trHeight w:val="330"/>
        </w:trPr>
        <w:tc>
          <w:tcPr>
            <w:tcW w:w="760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52702C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52702C" w:rsidRPr="0052702C" w:rsidTr="0052702C">
        <w:trPr>
          <w:trHeight w:val="379"/>
        </w:trPr>
        <w:tc>
          <w:tcPr>
            <w:tcW w:w="760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2.   Služby celkem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262 400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84 800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84 800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67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2.1   Oprava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a udržování (položkově rozepsat) </w:t>
            </w:r>
          </w:p>
        </w:tc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5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2.1.2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6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2.2   Cestovné</w:t>
            </w:r>
            <w:proofErr w:type="gramEnd"/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95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8 000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2.2.1 Tuzemské cestovné - cestovní příkazy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2.2.2 Cestovné pro VIP týmy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6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2.3   Jiné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výše neuvedené služby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242 400</w:t>
            </w:r>
          </w:p>
        </w:tc>
        <w:tc>
          <w:tcPr>
            <w:tcW w:w="195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76 800</w:t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76 800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2.3.1 Zajištění zdravotní služby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2.3.2 Ozvučení vybavení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2.3.3 Ostraha, bezpečnostní služba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3 200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1 600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2.3.3 Organizační tým, hostesky (v souladu s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e</w:t>
            </w: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závaznými podmínkami akce)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2.3.5 diskžokej (v souladu s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e</w:t>
            </w: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závaznými podmínkami)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2 400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2.3.6 Další doprovodný program pro děti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32 000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2.3.7 Pronájem sportoviště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16 000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2.3.8 pronájem mobilních kurtů včetně dopravy, pron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á</w:t>
            </w: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jem zábrany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112 000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28 000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2.3.9 Ubytování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4 000</w:t>
            </w:r>
          </w:p>
        </w:tc>
      </w:tr>
    </w:tbl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5415"/>
        <w:gridCol w:w="2594"/>
        <w:gridCol w:w="2478"/>
        <w:gridCol w:w="2098"/>
      </w:tblGrid>
      <w:tr w:rsidR="0052702C" w:rsidRPr="0052702C" w:rsidTr="0052702C">
        <w:trPr>
          <w:trHeight w:val="390"/>
        </w:trPr>
        <w:tc>
          <w:tcPr>
            <w:tcW w:w="1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52702C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52702C" w:rsidRPr="0052702C" w:rsidTr="0052702C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525"/>
        </w:trPr>
        <w:tc>
          <w:tcPr>
            <w:tcW w:w="6286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50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náklady/výdaje projektu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52702C" w:rsidRPr="0052702C" w:rsidTr="0052702C">
        <w:trPr>
          <w:trHeight w:val="1035"/>
        </w:trPr>
        <w:tc>
          <w:tcPr>
            <w:tcW w:w="6286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Plánované uznatelné náklady/výdaje  (zaokrouhlené na celé stokoruny) 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Požadovaná výše </w:t>
            </w:r>
            <w:proofErr w:type="gramStart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     (zaokrouhlené</w:t>
            </w:r>
            <w:proofErr w:type="gramEnd"/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na celé stokoruny)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52702C" w:rsidRPr="0052702C" w:rsidTr="0052702C">
        <w:trPr>
          <w:trHeight w:val="345"/>
        </w:trPr>
        <w:tc>
          <w:tcPr>
            <w:tcW w:w="6286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52702C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52702C" w:rsidRPr="0052702C" w:rsidTr="0052702C">
        <w:trPr>
          <w:trHeight w:val="330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52702C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52702C" w:rsidRPr="0052702C" w:rsidTr="0052702C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3.   Osobní náklady celkem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4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270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3.1   Osobní</w:t>
            </w:r>
            <w:proofErr w:type="gramEnd"/>
            <w:r w:rsidRPr="005270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náklady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3.1.1 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4.   Jiné výše nespecifikované náklady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197 600</w:t>
            </w: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24 000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24 000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4.1.1 Montáž a demontáž kurtů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4.1.2 Odměny rozhodčím a pomocným rozhodčím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64 000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24000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24000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4.1.3 Organizační zajištění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4.1.4 Propagace, on-line přenosy utkání, autogramiáda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4.1.5 Nečekané výdaje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4.1.6 Občerstvení, pitný režim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9 600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4.1.7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4.1.9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2702C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2702C" w:rsidRPr="0052702C" w:rsidTr="0052702C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NEINVESTIČNÍ NÁKLADY / VÝDAJE CELKEM: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512 000</w:t>
            </w: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109 600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109 600</w:t>
            </w:r>
          </w:p>
        </w:tc>
      </w:tr>
      <w:tr w:rsidR="0052702C" w:rsidRPr="0052702C" w:rsidTr="0052702C">
        <w:trPr>
          <w:trHeight w:val="735"/>
        </w:trPr>
        <w:tc>
          <w:tcPr>
            <w:tcW w:w="888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2702C" w:rsidRPr="0052702C" w:rsidRDefault="0052702C" w:rsidP="0052702C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Podíl požadované dotace na plánovaných uznatelných nákladech/výdajích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21,41%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2702C" w:rsidRPr="0052702C" w:rsidRDefault="0052702C" w:rsidP="0052702C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52702C">
              <w:rPr>
                <w:rFonts w:ascii="Tahoma" w:hAnsi="Tahoma" w:cs="Tahoma"/>
                <w:b/>
                <w:bCs/>
                <w:lang w:eastAsia="cs-CZ"/>
              </w:rPr>
              <w:t>21,41%</w:t>
            </w:r>
          </w:p>
        </w:tc>
      </w:tr>
    </w:tbl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sectPr w:rsidR="0052702C" w:rsidSect="0052702C">
      <w:pgSz w:w="16838" w:h="11906" w:orient="landscape"/>
      <w:pgMar w:top="284" w:right="1259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36" w:rsidRDefault="00EE347E">
      <w:r>
        <w:separator/>
      </w:r>
    </w:p>
  </w:endnote>
  <w:endnote w:type="continuationSeparator" w:id="0">
    <w:p w:rsidR="00321936" w:rsidRDefault="00EE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36" w:rsidRDefault="008C2D3D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4pt;height:12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321936" w:rsidRPr="00EE347E" w:rsidRDefault="00EE347E">
                <w:pPr>
                  <w:pStyle w:val="Zpat"/>
                  <w:rPr>
                    <w:rFonts w:ascii="Tahoma" w:hAnsi="Tahoma" w:cs="Tahoma"/>
                  </w:rPr>
                </w:pP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instrText xml:space="preserve"> PAGE </w:instrTex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8C2D3D">
                  <w:rPr>
                    <w:rStyle w:val="slostrnky"/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36" w:rsidRDefault="00EE347E">
      <w:r>
        <w:separator/>
      </w:r>
    </w:p>
  </w:footnote>
  <w:footnote w:type="continuationSeparator" w:id="0">
    <w:p w:rsidR="00321936" w:rsidRDefault="00EE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24A9E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67B271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AAD6EDE"/>
    <w:multiLevelType w:val="hybridMultilevel"/>
    <w:tmpl w:val="0E1CB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156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53544D1"/>
    <w:multiLevelType w:val="hybridMultilevel"/>
    <w:tmpl w:val="76807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64D"/>
    <w:rsid w:val="00006931"/>
    <w:rsid w:val="00071209"/>
    <w:rsid w:val="000B2E74"/>
    <w:rsid w:val="000D4549"/>
    <w:rsid w:val="00123BA1"/>
    <w:rsid w:val="001414C7"/>
    <w:rsid w:val="001D464D"/>
    <w:rsid w:val="001F0AFC"/>
    <w:rsid w:val="002367B1"/>
    <w:rsid w:val="00250F17"/>
    <w:rsid w:val="00251657"/>
    <w:rsid w:val="002C6BEF"/>
    <w:rsid w:val="002F6583"/>
    <w:rsid w:val="00313B56"/>
    <w:rsid w:val="00317519"/>
    <w:rsid w:val="00321936"/>
    <w:rsid w:val="003219AE"/>
    <w:rsid w:val="00366928"/>
    <w:rsid w:val="0038286D"/>
    <w:rsid w:val="003E1E72"/>
    <w:rsid w:val="003E4B98"/>
    <w:rsid w:val="00416507"/>
    <w:rsid w:val="00425513"/>
    <w:rsid w:val="0044641C"/>
    <w:rsid w:val="004474CA"/>
    <w:rsid w:val="00492529"/>
    <w:rsid w:val="0052702C"/>
    <w:rsid w:val="005551F1"/>
    <w:rsid w:val="005F1A79"/>
    <w:rsid w:val="00661C0D"/>
    <w:rsid w:val="00690F2F"/>
    <w:rsid w:val="00693D39"/>
    <w:rsid w:val="006B2030"/>
    <w:rsid w:val="006B4677"/>
    <w:rsid w:val="006E039A"/>
    <w:rsid w:val="007215D5"/>
    <w:rsid w:val="00805EA9"/>
    <w:rsid w:val="00810565"/>
    <w:rsid w:val="0081511B"/>
    <w:rsid w:val="0085690D"/>
    <w:rsid w:val="00884CB2"/>
    <w:rsid w:val="008B69AE"/>
    <w:rsid w:val="008C2D3D"/>
    <w:rsid w:val="008D340B"/>
    <w:rsid w:val="008D7DDD"/>
    <w:rsid w:val="008E3271"/>
    <w:rsid w:val="00907137"/>
    <w:rsid w:val="0091246D"/>
    <w:rsid w:val="0092238B"/>
    <w:rsid w:val="009338D0"/>
    <w:rsid w:val="009928BE"/>
    <w:rsid w:val="00995983"/>
    <w:rsid w:val="009E6F3C"/>
    <w:rsid w:val="00A93D7D"/>
    <w:rsid w:val="00AB0F34"/>
    <w:rsid w:val="00AD4067"/>
    <w:rsid w:val="00B7577D"/>
    <w:rsid w:val="00BE5970"/>
    <w:rsid w:val="00BF76E7"/>
    <w:rsid w:val="00C164D1"/>
    <w:rsid w:val="00C52E29"/>
    <w:rsid w:val="00D60902"/>
    <w:rsid w:val="00E73875"/>
    <w:rsid w:val="00E8584F"/>
    <w:rsid w:val="00EE347E"/>
    <w:rsid w:val="00F41ABD"/>
    <w:rsid w:val="00F50100"/>
    <w:rsid w:val="00F93C7C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Tahoma" w:hAnsi="Tahoma"/>
      <w:b w:val="0"/>
      <w:i w:val="0"/>
      <w:sz w:val="20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2z1">
    <w:name w:val="WW8Num12z1"/>
    <w:rPr>
      <w:rFonts w:ascii="Tahoma" w:hAnsi="Tahoma"/>
      <w:b w:val="0"/>
      <w:i w:val="0"/>
      <w:sz w:val="20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HeaderChar">
    <w:name w:val="Header Char"/>
    <w:basedOn w:val="Standardnpsmoodstavce1"/>
    <w:rPr>
      <w:sz w:val="24"/>
      <w:szCs w:val="24"/>
      <w:lang w:val="cs-CZ" w:eastAsia="ar-SA" w:bidi="ar-SA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eznamsodrkami1">
    <w:name w:val="Seznam s odrážkami1"/>
    <w:basedOn w:val="Normln"/>
    <w:pPr>
      <w:numPr>
        <w:numId w:val="9"/>
      </w:numPr>
      <w:tabs>
        <w:tab w:val="left" w:pos="1080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rsid w:val="008B69AE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250F17"/>
    <w:rPr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rejna-sprava.kr-moravskoslezsky.cz/assets/samosprava/graficky_manu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0FC1-F6AD-4479-890C-9974A4C9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2527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harmanova</dc:creator>
  <cp:lastModifiedBy>Odstrčilíková Ivana</cp:lastModifiedBy>
  <cp:revision>51</cp:revision>
  <cp:lastPrinted>2010-02-24T12:48:00Z</cp:lastPrinted>
  <dcterms:created xsi:type="dcterms:W3CDTF">2014-10-13T10:19:00Z</dcterms:created>
  <dcterms:modified xsi:type="dcterms:W3CDTF">2015-06-15T08:55:00Z</dcterms:modified>
</cp:coreProperties>
</file>