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3" w:rsidRDefault="00A37833" w:rsidP="00A37833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č.: 6/</w:t>
      </w:r>
      <w:r w:rsidR="005B058F">
        <w:rPr>
          <w:rFonts w:ascii="Tahoma" w:hAnsi="Tahoma" w:cs="Tahoma"/>
          <w:b/>
        </w:rPr>
        <w:t>6</w:t>
      </w:r>
    </w:p>
    <w:p w:rsidR="00A37833" w:rsidRDefault="00A37833" w:rsidP="00A37833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5</w:t>
      </w:r>
      <w:bookmarkStart w:id="0" w:name="_GoBack"/>
      <w:bookmarkEnd w:id="0"/>
    </w:p>
    <w:p w:rsidR="00E020BF" w:rsidRDefault="00E020BF" w:rsidP="00B825AC">
      <w:pPr>
        <w:pStyle w:val="Nzev"/>
        <w:spacing w:before="240" w:after="0"/>
        <w:rPr>
          <w:rFonts w:ascii="Tahoma" w:hAnsi="Tahoma" w:cs="Tahoma"/>
          <w:sz w:val="28"/>
        </w:rPr>
      </w:pPr>
    </w:p>
    <w:p w:rsidR="00E075A6" w:rsidRDefault="00E075A6" w:rsidP="00B825AC">
      <w:pPr>
        <w:pStyle w:val="Nzev"/>
        <w:spacing w:before="240"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Dodatek č. 1 </w:t>
      </w:r>
    </w:p>
    <w:p w:rsidR="00E075A6" w:rsidRPr="00224E4E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 smlouvě </w:t>
      </w:r>
      <w:r w:rsidR="00E075A6" w:rsidRPr="00224E4E">
        <w:rPr>
          <w:rFonts w:ascii="Tahoma" w:hAnsi="Tahoma" w:cs="Tahoma"/>
          <w:b/>
          <w:sz w:val="22"/>
          <w:szCs w:val="22"/>
        </w:rPr>
        <w:t>o poskytnutí dotace z rozpočtu Moravskoslezského kraje</w:t>
      </w:r>
    </w:p>
    <w:p w:rsidR="00E075A6" w:rsidRPr="00224E4E" w:rsidRDefault="00E075A6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224E4E">
        <w:rPr>
          <w:rFonts w:ascii="Tahoma" w:hAnsi="Tahoma" w:cs="Tahoma"/>
          <w:b/>
          <w:bCs/>
          <w:sz w:val="22"/>
          <w:szCs w:val="22"/>
        </w:rPr>
        <w:t xml:space="preserve">č.: 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="00087B30">
        <w:rPr>
          <w:rFonts w:ascii="Tahoma" w:hAnsi="Tahoma" w:cs="Tahoma"/>
          <w:b/>
          <w:bCs/>
          <w:sz w:val="22"/>
          <w:szCs w:val="22"/>
        </w:rPr>
        <w:t>1201</w:t>
      </w:r>
      <w:r>
        <w:rPr>
          <w:rFonts w:ascii="Tahoma" w:hAnsi="Tahoma" w:cs="Tahoma"/>
          <w:b/>
          <w:bCs/>
          <w:sz w:val="22"/>
          <w:szCs w:val="22"/>
        </w:rPr>
        <w:t>/201</w:t>
      </w:r>
      <w:r w:rsidR="00087B30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/ŠMS</w:t>
      </w:r>
    </w:p>
    <w:p w:rsidR="00E075A6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E075A6" w:rsidRDefault="00E075A6" w:rsidP="00E075A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:rsidR="00DD0994" w:rsidRDefault="00DD0994" w:rsidP="00B825AC">
      <w:pPr>
        <w:pStyle w:val="Nadpis1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DD0994" w:rsidRDefault="00DD0994" w:rsidP="00DD0994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ú.:</w:t>
      </w:r>
      <w:r>
        <w:rPr>
          <w:rFonts w:ascii="Tahoma" w:hAnsi="Tahoma" w:cs="Tahoma"/>
          <w:sz w:val="20"/>
        </w:rPr>
        <w:tab/>
        <w:t>1650676349/0800</w:t>
      </w:r>
    </w:p>
    <w:p w:rsidR="00DD0994" w:rsidRDefault="00DD0994" w:rsidP="00DD0994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DD0994" w:rsidRDefault="00DD0994" w:rsidP="00DD0994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087B30" w:rsidRPr="000B1151" w:rsidRDefault="00087B30" w:rsidP="000B1151">
      <w:pPr>
        <w:pStyle w:val="Nadpis1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ČBF – Oblast Severní Morava, evidenční číslo ČBF 09</w:t>
      </w:r>
    </w:p>
    <w:p w:rsidR="00087B30" w:rsidRDefault="00087B30" w:rsidP="00087B30">
      <w:pPr>
        <w:pStyle w:val="Zhlav"/>
        <w:tabs>
          <w:tab w:val="clear" w:pos="4536"/>
          <w:tab w:val="clear" w:pos="9072"/>
          <w:tab w:val="left" w:pos="2520"/>
        </w:tabs>
        <w:ind w:left="57" w:firstLine="3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  <w:t>Vítkovická 3083/1, 702 00 Ostrava 2</w:t>
      </w:r>
    </w:p>
    <w:p w:rsidR="00087B30" w:rsidRDefault="00087B30" w:rsidP="00087B30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  <w:t>RNDr. Petrem Šubertem, předsedou oblastního výboru</w:t>
      </w:r>
    </w:p>
    <w:p w:rsidR="00087B30" w:rsidRDefault="00087B30" w:rsidP="00087B30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  <w:t>22715746</w:t>
      </w:r>
    </w:p>
    <w:p w:rsidR="00087B30" w:rsidRPr="005B76FA" w:rsidRDefault="00087B30" w:rsidP="00087B30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 w:rsidRPr="005B76FA">
        <w:rPr>
          <w:rFonts w:ascii="Tahoma" w:hAnsi="Tahoma" w:cs="Tahoma"/>
          <w:sz w:val="20"/>
        </w:rPr>
        <w:t>CZ</w:t>
      </w:r>
      <w:r>
        <w:rPr>
          <w:rFonts w:ascii="Tahoma" w:hAnsi="Tahoma" w:cs="Tahoma"/>
          <w:sz w:val="20"/>
        </w:rPr>
        <w:t>2271574679</w:t>
      </w:r>
    </w:p>
    <w:p w:rsidR="00087B30" w:rsidRDefault="00087B30" w:rsidP="00087B30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GE Money Bank, a.s.,</w:t>
      </w:r>
    </w:p>
    <w:p w:rsidR="00087B30" w:rsidRDefault="00087B30" w:rsidP="00087B30">
      <w:pPr>
        <w:tabs>
          <w:tab w:val="left" w:pos="2520"/>
          <w:tab w:val="left" w:pos="2552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č. ú.:</w:t>
      </w:r>
      <w:r>
        <w:rPr>
          <w:rFonts w:ascii="Tahoma" w:hAnsi="Tahoma" w:cs="Tahoma"/>
          <w:sz w:val="20"/>
        </w:rPr>
        <w:tab/>
        <w:t>208267855/0600</w:t>
      </w:r>
    </w:p>
    <w:p w:rsidR="00087B30" w:rsidRDefault="00087B30" w:rsidP="00087B30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(dále jen „příjemce“)</w:t>
      </w:r>
    </w:p>
    <w:p w:rsidR="00E075A6" w:rsidRPr="0014571C" w:rsidRDefault="006F0026" w:rsidP="0014571C">
      <w:pPr>
        <w:pStyle w:val="Zkladntext"/>
        <w:spacing w:before="360"/>
        <w:jc w:val="center"/>
        <w:rPr>
          <w:rFonts w:ascii="Tahoma" w:hAnsi="Tahoma" w:cs="Tahoma"/>
          <w:bCs w:val="0"/>
          <w:sz w:val="20"/>
        </w:rPr>
      </w:pPr>
      <w:r w:rsidRPr="0014571C">
        <w:rPr>
          <w:rFonts w:ascii="Tahoma" w:hAnsi="Tahoma" w:cs="Tahoma"/>
          <w:bCs w:val="0"/>
          <w:sz w:val="20"/>
        </w:rPr>
        <w:t>I</w:t>
      </w:r>
      <w:r w:rsidR="00EC5AEE" w:rsidRPr="0014571C">
        <w:rPr>
          <w:rFonts w:ascii="Tahoma" w:hAnsi="Tahoma" w:cs="Tahoma"/>
          <w:bCs w:val="0"/>
          <w:sz w:val="20"/>
        </w:rPr>
        <w:t>I.</w:t>
      </w:r>
    </w:p>
    <w:p w:rsidR="00B825AC" w:rsidRDefault="00B825AC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Dne </w:t>
      </w:r>
      <w:r w:rsidR="00087B30">
        <w:rPr>
          <w:rFonts w:ascii="Tahoma" w:hAnsi="Tahoma" w:cs="Tahoma"/>
          <w:bCs/>
          <w:sz w:val="20"/>
        </w:rPr>
        <w:t>24</w:t>
      </w:r>
      <w:r>
        <w:rPr>
          <w:rFonts w:ascii="Tahoma" w:hAnsi="Tahoma" w:cs="Tahoma"/>
          <w:bCs/>
          <w:sz w:val="20"/>
        </w:rPr>
        <w:t>. </w:t>
      </w:r>
      <w:r w:rsidR="00087B30">
        <w:rPr>
          <w:rFonts w:ascii="Tahoma" w:hAnsi="Tahoma" w:cs="Tahoma"/>
          <w:bCs/>
          <w:sz w:val="20"/>
        </w:rPr>
        <w:t>4</w:t>
      </w:r>
      <w:r>
        <w:rPr>
          <w:rFonts w:ascii="Tahoma" w:hAnsi="Tahoma" w:cs="Tahoma"/>
          <w:bCs/>
          <w:sz w:val="20"/>
        </w:rPr>
        <w:t>. 201</w:t>
      </w:r>
      <w:r w:rsidR="00087B30">
        <w:rPr>
          <w:rFonts w:ascii="Tahoma" w:hAnsi="Tahoma" w:cs="Tahoma"/>
          <w:bCs/>
          <w:sz w:val="20"/>
        </w:rPr>
        <w:t>5</w:t>
      </w:r>
      <w:r>
        <w:rPr>
          <w:rFonts w:ascii="Tahoma" w:hAnsi="Tahoma" w:cs="Tahoma"/>
          <w:bCs/>
          <w:sz w:val="20"/>
        </w:rPr>
        <w:t xml:space="preserve"> byla mezi smluvními stranami uzavřena smlouva o poskytnutí dotace z rozpočtu Moravskoslezského kraje č. </w:t>
      </w:r>
      <w:r w:rsidR="00087B30">
        <w:rPr>
          <w:rFonts w:ascii="Tahoma" w:hAnsi="Tahoma" w:cs="Tahoma"/>
          <w:bCs/>
          <w:sz w:val="20"/>
        </w:rPr>
        <w:t>01201</w:t>
      </w:r>
      <w:r>
        <w:rPr>
          <w:rFonts w:ascii="Tahoma" w:hAnsi="Tahoma" w:cs="Tahoma"/>
          <w:bCs/>
          <w:sz w:val="20"/>
        </w:rPr>
        <w:t>/201</w:t>
      </w:r>
      <w:r w:rsidR="00087B30">
        <w:rPr>
          <w:rFonts w:ascii="Tahoma" w:hAnsi="Tahoma" w:cs="Tahoma"/>
          <w:bCs/>
          <w:sz w:val="20"/>
        </w:rPr>
        <w:t>5</w:t>
      </w:r>
      <w:r>
        <w:rPr>
          <w:rFonts w:ascii="Tahoma" w:hAnsi="Tahoma" w:cs="Tahoma"/>
          <w:bCs/>
          <w:sz w:val="20"/>
        </w:rPr>
        <w:t>/ŠMS</w:t>
      </w:r>
      <w:r w:rsidR="00C7077E">
        <w:rPr>
          <w:rFonts w:ascii="Tahoma" w:hAnsi="Tahoma" w:cs="Tahoma"/>
          <w:bCs/>
          <w:sz w:val="20"/>
        </w:rPr>
        <w:t xml:space="preserve"> (dále jen „smlouva“).</w:t>
      </w:r>
    </w:p>
    <w:p w:rsidR="00C7077E" w:rsidRPr="00B825AC" w:rsidRDefault="00C7077E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Smluvní strany se dohodly na následujících změnách smlouvy:</w:t>
      </w:r>
    </w:p>
    <w:p w:rsidR="00C7077E" w:rsidRDefault="00C7077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</w:t>
      </w:r>
      <w:r w:rsidR="00D32960">
        <w:rPr>
          <w:rFonts w:ascii="Tahoma" w:hAnsi="Tahoma" w:cs="Tahoma"/>
          <w:b w:val="0"/>
          <w:sz w:val="20"/>
        </w:rPr>
        <w:t xml:space="preserve"> článku IV odst. 1 a 2 se </w:t>
      </w:r>
      <w:r w:rsidR="00EC5AEE">
        <w:rPr>
          <w:rFonts w:ascii="Tahoma" w:hAnsi="Tahoma" w:cs="Tahoma"/>
          <w:b w:val="0"/>
          <w:sz w:val="20"/>
        </w:rPr>
        <w:t>text „</w:t>
      </w:r>
      <w:r w:rsidR="00087B30">
        <w:rPr>
          <w:rFonts w:ascii="Tahoma" w:hAnsi="Tahoma" w:cs="Tahoma"/>
          <w:b w:val="0"/>
          <w:sz w:val="20"/>
        </w:rPr>
        <w:t>21,41</w:t>
      </w:r>
      <w:r w:rsidR="00EC5AEE">
        <w:rPr>
          <w:rFonts w:ascii="Tahoma" w:hAnsi="Tahoma" w:cs="Tahoma"/>
          <w:b w:val="0"/>
          <w:sz w:val="20"/>
        </w:rPr>
        <w:t>%“ nahrazuje textem „</w:t>
      </w:r>
      <w:r w:rsidR="00803C07">
        <w:rPr>
          <w:rFonts w:ascii="Tahoma" w:hAnsi="Tahoma" w:cs="Tahoma"/>
          <w:b w:val="0"/>
          <w:sz w:val="20"/>
        </w:rPr>
        <w:t>31,77</w:t>
      </w:r>
      <w:r w:rsidR="00EC5AEE">
        <w:rPr>
          <w:rFonts w:ascii="Tahoma" w:hAnsi="Tahoma" w:cs="Tahoma"/>
          <w:b w:val="0"/>
          <w:sz w:val="20"/>
        </w:rPr>
        <w:t>%“</w:t>
      </w:r>
    </w:p>
    <w:p w:rsidR="00EC5AEE" w:rsidRPr="00EC5AEE" w:rsidRDefault="00EC5AE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 v čl. V ods</w:t>
      </w:r>
      <w:r w:rsidR="00391A2F">
        <w:rPr>
          <w:rFonts w:ascii="Tahoma" w:hAnsi="Tahoma" w:cs="Tahoma"/>
          <w:b w:val="0"/>
          <w:sz w:val="20"/>
        </w:rPr>
        <w:t>t</w:t>
      </w:r>
      <w:r>
        <w:rPr>
          <w:rFonts w:ascii="Tahoma" w:hAnsi="Tahoma" w:cs="Tahoma"/>
          <w:b w:val="0"/>
          <w:sz w:val="20"/>
        </w:rPr>
        <w:t>. 2 písm</w:t>
      </w:r>
      <w:r w:rsidR="00391A2F">
        <w:rPr>
          <w:rFonts w:ascii="Tahoma" w:hAnsi="Tahoma" w:cs="Tahoma"/>
          <w:b w:val="0"/>
          <w:sz w:val="20"/>
        </w:rPr>
        <w:t>.</w:t>
      </w:r>
      <w:r w:rsidR="00FC520F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e) se text „</w:t>
      </w:r>
      <w:r w:rsidR="00087B30">
        <w:rPr>
          <w:rFonts w:ascii="Tahoma" w:hAnsi="Tahoma" w:cs="Tahoma"/>
          <w:b w:val="0"/>
          <w:sz w:val="20"/>
        </w:rPr>
        <w:t>21,41</w:t>
      </w:r>
      <w:r>
        <w:rPr>
          <w:rFonts w:ascii="Tahoma" w:hAnsi="Tahoma" w:cs="Tahoma"/>
          <w:b w:val="0"/>
          <w:sz w:val="20"/>
        </w:rPr>
        <w:t>%“ nahrazuje textem „</w:t>
      </w:r>
      <w:r w:rsidR="00803C07">
        <w:rPr>
          <w:rFonts w:ascii="Tahoma" w:hAnsi="Tahoma" w:cs="Tahoma"/>
          <w:b w:val="0"/>
          <w:sz w:val="20"/>
        </w:rPr>
        <w:t>31,77</w:t>
      </w:r>
      <w:r>
        <w:rPr>
          <w:rFonts w:ascii="Tahoma" w:hAnsi="Tahoma" w:cs="Tahoma"/>
          <w:b w:val="0"/>
          <w:sz w:val="20"/>
        </w:rPr>
        <w:t>%</w:t>
      </w:r>
      <w:r w:rsidR="00BB6F24">
        <w:rPr>
          <w:rFonts w:ascii="Tahoma" w:hAnsi="Tahoma" w:cs="Tahoma"/>
          <w:b w:val="0"/>
          <w:sz w:val="20"/>
        </w:rPr>
        <w:t>“</w:t>
      </w:r>
      <w:r>
        <w:rPr>
          <w:rFonts w:ascii="Tahoma" w:hAnsi="Tahoma" w:cs="Tahoma"/>
          <w:b w:val="0"/>
          <w:sz w:val="20"/>
        </w:rPr>
        <w:t>.</w:t>
      </w:r>
    </w:p>
    <w:p w:rsidR="001D2314" w:rsidRDefault="001D2314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</w:t>
      </w:r>
      <w:r w:rsidR="006F0026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I.</w:t>
      </w:r>
    </w:p>
    <w:p w:rsidR="00E075A6" w:rsidRDefault="001D2314" w:rsidP="00391A2F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>Tímto dodatkem se zrušuje p</w:t>
      </w:r>
      <w:r w:rsidR="00CB5C40">
        <w:rPr>
          <w:rFonts w:ascii="Tahoma" w:hAnsi="Tahoma" w:cs="Tahoma"/>
          <w:b w:val="0"/>
          <w:sz w:val="20"/>
        </w:rPr>
        <w:t>říloha č</w:t>
      </w:r>
      <w:r w:rsidR="00E075A6">
        <w:rPr>
          <w:rFonts w:ascii="Tahoma" w:hAnsi="Tahoma" w:cs="Tahoma"/>
          <w:b w:val="0"/>
          <w:sz w:val="20"/>
        </w:rPr>
        <w:t xml:space="preserve">. 1 smlouvy </w:t>
      </w:r>
      <w:r w:rsidR="00E075A6">
        <w:rPr>
          <w:rFonts w:ascii="Tahoma" w:hAnsi="Tahoma" w:cs="Tahoma"/>
          <w:b w:val="0"/>
          <w:sz w:val="20"/>
          <w:szCs w:val="20"/>
        </w:rPr>
        <w:t>a nahrazuje se novým zněním, které tvoří přílohu č. 1 tohoto dodatku.</w:t>
      </w:r>
    </w:p>
    <w:p w:rsidR="00E075A6" w:rsidRPr="00B825AC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B825AC">
        <w:rPr>
          <w:rFonts w:ascii="Tahoma" w:hAnsi="Tahoma" w:cs="Tahoma"/>
          <w:b/>
          <w:bCs/>
          <w:sz w:val="20"/>
        </w:rPr>
        <w:t>I</w:t>
      </w:r>
      <w:r w:rsidR="006F0026" w:rsidRPr="00B825AC">
        <w:rPr>
          <w:rFonts w:ascii="Tahoma" w:hAnsi="Tahoma" w:cs="Tahoma"/>
          <w:b/>
          <w:bCs/>
          <w:sz w:val="20"/>
        </w:rPr>
        <w:t>V</w:t>
      </w:r>
      <w:r w:rsidRPr="00B825AC">
        <w:rPr>
          <w:rFonts w:ascii="Tahoma" w:hAnsi="Tahoma" w:cs="Tahoma"/>
          <w:b/>
          <w:bCs/>
          <w:sz w:val="20"/>
        </w:rPr>
        <w:t>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Ustanovení smlouvy tímto dodatkem neupravená zůstávají v platnosti beze změny.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 xml:space="preserve">Tento dodatek je vyhotoven ve čtyřech stejnopisech s platností originálu, podepsaných oprávněnými zástupci smluvních stran, přičemž poskytovatel obdrží tři a </w:t>
      </w:r>
      <w:r w:rsidR="0014571C">
        <w:rPr>
          <w:rFonts w:ascii="Tahoma" w:hAnsi="Tahoma" w:cs="Tahoma"/>
          <w:b w:val="0"/>
          <w:sz w:val="20"/>
        </w:rPr>
        <w:t>příjemce jedno jeho vyhotovení.</w:t>
      </w:r>
    </w:p>
    <w:p w:rsidR="00E075A6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571B82" w:rsidRDefault="00571B82" w:rsidP="00571B82">
      <w:pPr>
        <w:pStyle w:val="Zkladntext"/>
        <w:spacing w:before="120"/>
        <w:jc w:val="both"/>
        <w:rPr>
          <w:rFonts w:ascii="Tahoma" w:hAnsi="Tahoma" w:cs="Tahoma"/>
          <w:b w:val="0"/>
          <w:sz w:val="20"/>
        </w:rPr>
      </w:pPr>
    </w:p>
    <w:p w:rsidR="00E020BF" w:rsidRPr="002C50F3" w:rsidRDefault="00E020BF" w:rsidP="00E020B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</w:p>
    <w:p w:rsidR="00391A2F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 xml:space="preserve">Doložka platnosti právního </w:t>
      </w:r>
      <w:r w:rsidR="00391A2F">
        <w:rPr>
          <w:rFonts w:ascii="Tahoma" w:hAnsi="Tahoma" w:cs="Tahoma"/>
          <w:b w:val="0"/>
          <w:sz w:val="20"/>
        </w:rPr>
        <w:t>jednání</w:t>
      </w:r>
      <w:r w:rsidR="00391A2F" w:rsidRPr="002C50F3">
        <w:rPr>
          <w:rFonts w:ascii="Tahoma" w:hAnsi="Tahoma" w:cs="Tahoma"/>
          <w:b w:val="0"/>
          <w:sz w:val="20"/>
        </w:rPr>
        <w:t xml:space="preserve"> </w:t>
      </w:r>
      <w:r w:rsidRPr="002C50F3">
        <w:rPr>
          <w:rFonts w:ascii="Tahoma" w:hAnsi="Tahoma" w:cs="Tahoma"/>
          <w:b w:val="0"/>
          <w:sz w:val="20"/>
        </w:rPr>
        <w:t>dle § 23 zákona č. 129/2000 Sb., o krajích (krajské zřízení), ve znění pozdějších předpisů:</w:t>
      </w:r>
    </w:p>
    <w:p w:rsidR="00E075A6" w:rsidRPr="00391A2F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  <w:r w:rsidRPr="00391A2F">
        <w:rPr>
          <w:rFonts w:ascii="Tahoma" w:hAnsi="Tahoma" w:cs="Tahoma"/>
          <w:b w:val="0"/>
          <w:iCs/>
          <w:sz w:val="20"/>
          <w:szCs w:val="20"/>
        </w:rPr>
        <w:t xml:space="preserve">K uzavření tohoto dodatku má Moravskoslezský kraj souhlas 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zastupitelstv</w:t>
      </w:r>
      <w:r w:rsidR="00391A2F">
        <w:rPr>
          <w:rFonts w:ascii="Tahoma" w:hAnsi="Tahoma" w:cs="Tahoma"/>
          <w:b w:val="0"/>
          <w:iCs/>
          <w:sz w:val="20"/>
          <w:szCs w:val="20"/>
        </w:rPr>
        <w:t>a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 xml:space="preserve"> kraje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 udělený usnesením č. */****</w:t>
      </w:r>
      <w:r w:rsidR="00391A2F">
        <w:rPr>
          <w:rFonts w:ascii="Tahoma" w:hAnsi="Tahoma" w:cs="Tahoma"/>
          <w:b w:val="0"/>
          <w:iCs/>
          <w:sz w:val="20"/>
          <w:szCs w:val="20"/>
        </w:rPr>
        <w:t xml:space="preserve"> 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ze dne </w:t>
      </w:r>
      <w:r w:rsidR="00087B30">
        <w:rPr>
          <w:rFonts w:ascii="Tahoma" w:hAnsi="Tahoma" w:cs="Tahoma"/>
          <w:b w:val="0"/>
          <w:iCs/>
          <w:sz w:val="20"/>
          <w:szCs w:val="20"/>
        </w:rPr>
        <w:t>25</w:t>
      </w:r>
      <w:r w:rsidR="003F60F9" w:rsidRPr="00391A2F">
        <w:rPr>
          <w:rFonts w:ascii="Tahoma" w:hAnsi="Tahoma" w:cs="Tahoma"/>
          <w:b w:val="0"/>
          <w:iCs/>
          <w:sz w:val="20"/>
          <w:szCs w:val="20"/>
        </w:rPr>
        <w:t xml:space="preserve">. </w:t>
      </w:r>
      <w:r w:rsidR="00087B30">
        <w:rPr>
          <w:rFonts w:ascii="Tahoma" w:hAnsi="Tahoma" w:cs="Tahoma"/>
          <w:b w:val="0"/>
          <w:iCs/>
          <w:sz w:val="20"/>
          <w:szCs w:val="20"/>
        </w:rPr>
        <w:t>6</w:t>
      </w:r>
      <w:r w:rsidRPr="00391A2F">
        <w:rPr>
          <w:rFonts w:ascii="Tahoma" w:hAnsi="Tahoma" w:cs="Tahoma"/>
          <w:b w:val="0"/>
          <w:iCs/>
          <w:sz w:val="20"/>
          <w:szCs w:val="20"/>
        </w:rPr>
        <w:t>. 201</w:t>
      </w:r>
      <w:r w:rsidR="00087B30">
        <w:rPr>
          <w:rFonts w:ascii="Tahoma" w:hAnsi="Tahoma" w:cs="Tahoma"/>
          <w:b w:val="0"/>
          <w:iCs/>
          <w:sz w:val="20"/>
          <w:szCs w:val="20"/>
        </w:rPr>
        <w:t>5</w:t>
      </w:r>
      <w:r w:rsidRPr="00391A2F">
        <w:rPr>
          <w:rFonts w:ascii="Tahoma" w:hAnsi="Tahoma" w:cs="Tahoma"/>
          <w:b w:val="0"/>
          <w:iCs/>
          <w:sz w:val="20"/>
          <w:szCs w:val="20"/>
        </w:rPr>
        <w:t>.</w:t>
      </w:r>
    </w:p>
    <w:p w:rsidR="00E075A6" w:rsidRDefault="00E075A6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  <w:r w:rsidRPr="00224E4E">
        <w:rPr>
          <w:rFonts w:ascii="Tahoma" w:hAnsi="Tahoma" w:cs="Tahoma"/>
          <w:sz w:val="20"/>
        </w:rPr>
        <w:t>V Ostravě dne</w:t>
      </w:r>
      <w:r w:rsidR="00391A2F">
        <w:rPr>
          <w:rFonts w:ascii="Tahoma" w:hAnsi="Tahoma" w:cs="Tahoma"/>
          <w:sz w:val="20"/>
        </w:rPr>
        <w:t> …………………………</w:t>
      </w:r>
      <w:r w:rsidR="00391A2F">
        <w:rPr>
          <w:rFonts w:ascii="Tahoma" w:hAnsi="Tahoma" w:cs="Tahoma"/>
          <w:sz w:val="20"/>
        </w:rPr>
        <w:tab/>
      </w:r>
      <w:r w:rsidR="00187BDE" w:rsidRPr="00224E4E">
        <w:rPr>
          <w:rFonts w:ascii="Tahoma" w:hAnsi="Tahoma" w:cs="Tahoma"/>
          <w:sz w:val="20"/>
        </w:rPr>
        <w:t>V </w:t>
      </w:r>
      <w:r w:rsidR="00187BDE">
        <w:rPr>
          <w:rFonts w:ascii="Tahoma" w:hAnsi="Tahoma" w:cs="Tahoma"/>
          <w:sz w:val="20"/>
        </w:rPr>
        <w:t>………………………</w:t>
      </w:r>
      <w:r w:rsidR="00187BDE" w:rsidRPr="00224E4E">
        <w:rPr>
          <w:rFonts w:ascii="Tahoma" w:hAnsi="Tahoma" w:cs="Tahoma"/>
          <w:sz w:val="20"/>
        </w:rPr>
        <w:t xml:space="preserve"> dne</w:t>
      </w:r>
      <w:r w:rsidR="00187BDE">
        <w:rPr>
          <w:rFonts w:ascii="Tahoma" w:hAnsi="Tahoma" w:cs="Tahoma"/>
          <w:sz w:val="20"/>
        </w:rPr>
        <w:t> ………………</w:t>
      </w:r>
    </w:p>
    <w:p w:rsidR="00E020BF" w:rsidRDefault="00E020BF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</w:p>
    <w:p w:rsidR="00596F44" w:rsidRDefault="00596F44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</w:p>
    <w:p w:rsidR="00E075A6" w:rsidRDefault="00E075A6" w:rsidP="00187BDE">
      <w:pPr>
        <w:tabs>
          <w:tab w:val="left" w:pos="5954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  <w:r>
        <w:rPr>
          <w:rFonts w:ascii="Tahoma" w:hAnsi="Tahoma" w:cs="Tahoma"/>
          <w:sz w:val="20"/>
          <w:szCs w:val="20"/>
        </w:rPr>
        <w:tab/>
      </w:r>
      <w:r w:rsidR="00187BDE"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</w:p>
    <w:p w:rsidR="00E075A6" w:rsidRPr="0055766B" w:rsidRDefault="00E075A6" w:rsidP="00187BDE">
      <w:pPr>
        <w:tabs>
          <w:tab w:val="left" w:pos="709"/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 poskytovatele</w:t>
      </w:r>
      <w:r>
        <w:rPr>
          <w:rFonts w:ascii="Tahoma" w:hAnsi="Tahoma" w:cs="Tahoma"/>
          <w:sz w:val="20"/>
          <w:szCs w:val="20"/>
        </w:rPr>
        <w:tab/>
      </w:r>
      <w:r w:rsidRPr="0055766B">
        <w:rPr>
          <w:rFonts w:ascii="Tahoma" w:hAnsi="Tahoma" w:cs="Tahoma"/>
          <w:sz w:val="20"/>
          <w:szCs w:val="20"/>
        </w:rPr>
        <w:t>za příjemce</w:t>
      </w:r>
    </w:p>
    <w:p w:rsidR="00087B30" w:rsidRDefault="00187BDE" w:rsidP="00087B30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87B30">
        <w:rPr>
          <w:rFonts w:ascii="Tahoma" w:hAnsi="Tahoma" w:cs="Tahoma"/>
          <w:sz w:val="20"/>
          <w:szCs w:val="20"/>
        </w:rPr>
        <w:t xml:space="preserve">          </w:t>
      </w:r>
      <w:r w:rsidR="00087B30">
        <w:rPr>
          <w:rFonts w:ascii="Tahoma" w:hAnsi="Tahoma" w:cs="Tahoma"/>
          <w:sz w:val="20"/>
        </w:rPr>
        <w:t>RNDr. Petr Šubert</w:t>
      </w:r>
    </w:p>
    <w:p w:rsidR="00FC520F" w:rsidRDefault="00087B30" w:rsidP="00087B30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předseda oblastního výboru</w:t>
      </w:r>
    </w:p>
    <w:p w:rsidR="00A2704E" w:rsidRDefault="00E075A6" w:rsidP="00187BDE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2704E" w:rsidRDefault="00A2704E" w:rsidP="00B16411">
      <w:pPr>
        <w:tabs>
          <w:tab w:val="left" w:pos="624"/>
          <w:tab w:val="left" w:pos="6660"/>
        </w:tabs>
        <w:jc w:val="both"/>
        <w:rPr>
          <w:rFonts w:ascii="Tahoma" w:hAnsi="Tahoma" w:cs="Tahoma"/>
          <w:sz w:val="20"/>
          <w:szCs w:val="20"/>
        </w:rPr>
      </w:pPr>
    </w:p>
    <w:p w:rsidR="00043465" w:rsidRDefault="00043465" w:rsidP="00B16411">
      <w:pPr>
        <w:tabs>
          <w:tab w:val="left" w:pos="624"/>
          <w:tab w:val="left" w:pos="6660"/>
        </w:tabs>
        <w:jc w:val="both"/>
        <w:rPr>
          <w:rFonts w:ascii="Tahoma" w:hAnsi="Tahoma" w:cs="Tahoma"/>
          <w:b/>
          <w:sz w:val="20"/>
          <w:szCs w:val="20"/>
        </w:rPr>
        <w:sectPr w:rsidR="00043465" w:rsidSect="00A37833">
          <w:footerReference w:type="even" r:id="rId8"/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W w:w="13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984"/>
        <w:gridCol w:w="2396"/>
        <w:gridCol w:w="2456"/>
        <w:gridCol w:w="1856"/>
      </w:tblGrid>
      <w:tr w:rsidR="008D2877" w:rsidRPr="0052702C" w:rsidTr="0085400B">
        <w:trPr>
          <w:trHeight w:val="375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lastRenderedPageBreak/>
              <w:t>Příloha č. 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420"/>
        </w:trPr>
        <w:tc>
          <w:tcPr>
            <w:tcW w:w="13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2702C"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8D2877" w:rsidRPr="0052702C" w:rsidTr="0085400B">
        <w:trPr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2877" w:rsidRPr="0052702C" w:rsidTr="0085400B">
        <w:trPr>
          <w:trHeight w:val="270"/>
        </w:trPr>
        <w:tc>
          <w:tcPr>
            <w:tcW w:w="116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2702C"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2702C"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</w:tr>
      <w:tr w:rsidR="008D2877" w:rsidRPr="0052702C" w:rsidTr="0085400B">
        <w:trPr>
          <w:trHeight w:val="525"/>
        </w:trPr>
        <w:tc>
          <w:tcPr>
            <w:tcW w:w="679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2702C"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náklady/výdaje projektu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8D2877" w:rsidRPr="0052702C" w:rsidTr="0085400B">
        <w:trPr>
          <w:trHeight w:val="1260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Plánované uznatelné náklady/výdaje    (zaokrouhlené na celé stokoruny)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8D2877" w:rsidRPr="0052702C" w:rsidTr="0085400B">
        <w:trPr>
          <w:trHeight w:val="35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8D2877" w:rsidRPr="0052702C" w:rsidTr="0085400B">
        <w:trPr>
          <w:trHeight w:val="330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</w:rPr>
            </w:pPr>
            <w:r w:rsidRPr="0052702C">
              <w:rPr>
                <w:rFonts w:ascii="Tahoma" w:hAnsi="Tahoma" w:cs="Tahoma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8D2877" w:rsidRPr="0052702C" w:rsidTr="0085400B">
        <w:trPr>
          <w:trHeight w:val="379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</w:rPr>
              <w:t>1.   Spotřebované nákupy celkem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1.1   Spotřeba materiálu </w:t>
            </w:r>
          </w:p>
        </w:tc>
        <w:tc>
          <w:tcPr>
            <w:tcW w:w="23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1.1.1 Kancelářské potřeby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1.1.2 Míče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1.1.3 Materiál na označ</w:t>
            </w:r>
            <w:r w:rsidR="00DE4C9A">
              <w:rPr>
                <w:rFonts w:ascii="Tahoma" w:hAnsi="Tahoma" w:cs="Tahoma"/>
                <w:sz w:val="20"/>
                <w:szCs w:val="20"/>
              </w:rPr>
              <w:t>e</w:t>
            </w:r>
            <w:r w:rsidRPr="0052702C">
              <w:rPr>
                <w:rFonts w:ascii="Tahoma" w:hAnsi="Tahoma" w:cs="Tahoma"/>
                <w:sz w:val="20"/>
                <w:szCs w:val="20"/>
              </w:rPr>
              <w:t>ní hřišť (barvy, pásky)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1.1.4 Propagační materiály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1.1.5 Věcné ceny, diplomy, trička pro organizátory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1.2   Drobný dlouhodobý 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1.2.1 Notebook pro </w:t>
            </w:r>
            <w:r w:rsidR="00DE4C9A">
              <w:rPr>
                <w:rFonts w:ascii="Tahoma" w:hAnsi="Tahoma" w:cs="Tahoma"/>
                <w:sz w:val="20"/>
                <w:szCs w:val="20"/>
              </w:rPr>
              <w:t>organizační zajiště</w:t>
            </w:r>
            <w:r w:rsidRPr="0052702C">
              <w:rPr>
                <w:rFonts w:ascii="Tahoma" w:hAnsi="Tahoma" w:cs="Tahoma"/>
                <w:sz w:val="20"/>
                <w:szCs w:val="20"/>
              </w:rPr>
              <w:t>ní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1.2.2 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1.3   Drobný dlouhodobý nehmotný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1.3.1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1.3.2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1.4   Spotřeba energie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1.4.1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8D2877" w:rsidRDefault="008D2877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6798"/>
        <w:gridCol w:w="2291"/>
        <w:gridCol w:w="1955"/>
        <w:gridCol w:w="1752"/>
      </w:tblGrid>
      <w:tr w:rsidR="008D2877" w:rsidRPr="0052702C" w:rsidTr="0085400B">
        <w:trPr>
          <w:trHeight w:val="390"/>
        </w:trPr>
        <w:tc>
          <w:tcPr>
            <w:tcW w:w="13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Default="008D2877" w:rsidP="008540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596F44" w:rsidRDefault="00596F44" w:rsidP="008540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2702C"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8D2877" w:rsidRPr="0052702C" w:rsidTr="0085400B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D2877" w:rsidRPr="0052702C" w:rsidTr="0085400B">
        <w:trPr>
          <w:trHeight w:val="525"/>
        </w:trPr>
        <w:tc>
          <w:tcPr>
            <w:tcW w:w="7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2702C"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náklady/výdaje projektu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8D2877" w:rsidRPr="0052702C" w:rsidTr="0085400B">
        <w:trPr>
          <w:trHeight w:val="1260"/>
        </w:trPr>
        <w:tc>
          <w:tcPr>
            <w:tcW w:w="76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8D2877" w:rsidRPr="0052702C" w:rsidTr="0085400B">
        <w:trPr>
          <w:trHeight w:val="270"/>
        </w:trPr>
        <w:tc>
          <w:tcPr>
            <w:tcW w:w="76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8D2877" w:rsidRPr="0052702C" w:rsidTr="0085400B">
        <w:trPr>
          <w:trHeight w:val="330"/>
        </w:trPr>
        <w:tc>
          <w:tcPr>
            <w:tcW w:w="760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</w:rPr>
            </w:pPr>
            <w:r w:rsidRPr="0052702C">
              <w:rPr>
                <w:rFonts w:ascii="Tahoma" w:hAnsi="Tahoma" w:cs="Tahom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8D2877" w:rsidRPr="0052702C" w:rsidTr="0085400B">
        <w:trPr>
          <w:trHeight w:val="379"/>
        </w:trPr>
        <w:tc>
          <w:tcPr>
            <w:tcW w:w="760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</w:rPr>
              <w:t>2.   Služby celkem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26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52702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52702C"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76</w:t>
            </w:r>
            <w:r w:rsidRPr="0052702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52702C"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76</w:t>
            </w:r>
            <w:r w:rsidRPr="0052702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52702C">
              <w:rPr>
                <w:rFonts w:ascii="Tahoma" w:hAnsi="Tahoma" w:cs="Tahoma"/>
                <w:b/>
                <w:bCs/>
              </w:rPr>
              <w:t>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67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2.1   Oprava a udržování (položkově rozepsat) </w:t>
            </w:r>
          </w:p>
        </w:tc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2.1.1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67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2.2   Cestovné</w:t>
            </w:r>
          </w:p>
        </w:tc>
        <w:tc>
          <w:tcPr>
            <w:tcW w:w="22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2.2.1 Tuzemské cestovné - cestovní příkazy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2.2.2 Cestovné pro VIP týmy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67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2.3   Jiné výše neuvedené služby</w:t>
            </w:r>
          </w:p>
        </w:tc>
        <w:tc>
          <w:tcPr>
            <w:tcW w:w="22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260 000</w:t>
            </w:r>
          </w:p>
        </w:tc>
        <w:tc>
          <w:tcPr>
            <w:tcW w:w="195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76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76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2.3.1 Zajištění zdravotní služby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2.3.2 Ozvučení vybavení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2.3.3 Ostraha, bezpečnostní služba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2.3.3 Organizační tým, hostesky (v souladu 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závaznými podmínkami akce)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2.3.5 diskžokej (v souladu 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závaznými podmínkami)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2.3.6 Další doprovodný program pro děti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2.3.7 Pronájem sportoviště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2.3.8 pronájem mobilních kurtů včetně dopravy, pron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52702C">
              <w:rPr>
                <w:rFonts w:ascii="Tahoma" w:hAnsi="Tahoma" w:cs="Tahoma"/>
                <w:sz w:val="20"/>
                <w:szCs w:val="20"/>
              </w:rPr>
              <w:t>jem zábrany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8D2877" w:rsidRPr="0052702C" w:rsidTr="0085400B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2.3.9 Ubytování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</w:tbl>
    <w:p w:rsidR="008D2877" w:rsidRDefault="008D2877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4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5415"/>
        <w:gridCol w:w="2594"/>
        <w:gridCol w:w="2478"/>
        <w:gridCol w:w="2098"/>
      </w:tblGrid>
      <w:tr w:rsidR="008D2877" w:rsidRPr="0052702C" w:rsidTr="0085400B">
        <w:trPr>
          <w:trHeight w:val="390"/>
        </w:trPr>
        <w:tc>
          <w:tcPr>
            <w:tcW w:w="1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44" w:rsidRDefault="00596F44" w:rsidP="008540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596F44" w:rsidRDefault="00596F44" w:rsidP="008540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2702C"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8D2877" w:rsidRPr="0052702C" w:rsidTr="0085400B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D2877" w:rsidRPr="0052702C" w:rsidTr="0085400B">
        <w:trPr>
          <w:trHeight w:val="525"/>
        </w:trPr>
        <w:tc>
          <w:tcPr>
            <w:tcW w:w="6286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2702C"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507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náklady/výdaje projektu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8D2877" w:rsidRPr="0052702C" w:rsidTr="0085400B">
        <w:trPr>
          <w:trHeight w:val="1035"/>
        </w:trPr>
        <w:tc>
          <w:tcPr>
            <w:tcW w:w="6286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8D2877" w:rsidRPr="0052702C" w:rsidTr="0085400B">
        <w:trPr>
          <w:trHeight w:val="345"/>
        </w:trPr>
        <w:tc>
          <w:tcPr>
            <w:tcW w:w="6286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4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702C"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8D2877" w:rsidRPr="0052702C" w:rsidTr="0085400B">
        <w:trPr>
          <w:trHeight w:val="330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</w:rPr>
            </w:pPr>
            <w:r w:rsidRPr="0052702C">
              <w:rPr>
                <w:rFonts w:ascii="Tahoma" w:hAnsi="Tahoma" w:cs="Tahoma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4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0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8D2877" w:rsidRPr="0052702C" w:rsidTr="0085400B">
        <w:trPr>
          <w:trHeight w:val="379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</w:rPr>
              <w:t>3.   Osobní náklady celkem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4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702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   Osobní náklady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3.1.1  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D2877" w:rsidRPr="0052702C" w:rsidTr="0085400B">
        <w:trPr>
          <w:trHeight w:val="379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 w:rsidRPr="0052702C">
              <w:rPr>
                <w:rFonts w:ascii="Tahoma" w:hAnsi="Tahoma" w:cs="Tahoma"/>
                <w:b/>
                <w:bCs/>
                <w:i/>
                <w:iCs/>
              </w:rPr>
              <w:t>4.   Jiné výše nespecifikované náklady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85</w:t>
            </w:r>
            <w:r w:rsidRPr="0052702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52702C"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24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33 600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33 600</w:t>
            </w: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4.1.1 Montáž a demontáž kurtů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4.1.2 Odměny rozhodčím a pomocným rozhodčím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Pr="0052702C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33 6</w:t>
            </w:r>
            <w:r w:rsidRPr="0052702C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33 600</w:t>
            </w: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4.1.3 Organizační zajištění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4.1.4 Propagace, on-line přenosy utkání, autogramiáda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4.1.5 Nečekané výdaje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4.1.6 Občerstvení, pitný režim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 xml:space="preserve">4.1.7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2877" w:rsidRPr="0052702C" w:rsidRDefault="008D2877" w:rsidP="0085400B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4.1.9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02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2877" w:rsidRPr="0052702C" w:rsidTr="0085400B">
        <w:trPr>
          <w:trHeight w:val="379"/>
        </w:trPr>
        <w:tc>
          <w:tcPr>
            <w:tcW w:w="6286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ind w:firstLineChars="100" w:firstLine="241"/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NEINVESTIČNÍ NÁKLADY / VÝDAJE CELKEM: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345 </w:t>
            </w:r>
            <w:r w:rsidRPr="0052702C">
              <w:rPr>
                <w:rFonts w:ascii="Tahoma" w:hAnsi="Tahoma" w:cs="Tahoma"/>
                <w:b/>
                <w:bCs/>
              </w:rPr>
              <w:t>000</w:t>
            </w:r>
          </w:p>
        </w:tc>
        <w:tc>
          <w:tcPr>
            <w:tcW w:w="24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109 600</w:t>
            </w:r>
          </w:p>
        </w:tc>
        <w:tc>
          <w:tcPr>
            <w:tcW w:w="209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109 600</w:t>
            </w:r>
          </w:p>
        </w:tc>
      </w:tr>
      <w:tr w:rsidR="008D2877" w:rsidRPr="0052702C" w:rsidTr="0085400B">
        <w:trPr>
          <w:trHeight w:val="735"/>
        </w:trPr>
        <w:tc>
          <w:tcPr>
            <w:tcW w:w="8880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8D2877" w:rsidRPr="0052702C" w:rsidRDefault="008D2877" w:rsidP="0085400B">
            <w:pPr>
              <w:rPr>
                <w:rFonts w:ascii="Tahoma" w:hAnsi="Tahoma" w:cs="Tahoma"/>
                <w:b/>
                <w:bCs/>
              </w:rPr>
            </w:pPr>
            <w:r w:rsidRPr="0052702C">
              <w:rPr>
                <w:rFonts w:ascii="Tahoma" w:hAnsi="Tahoma" w:cs="Tahoma"/>
                <w:b/>
                <w:bCs/>
              </w:rPr>
              <w:t>Podíl požadované dotace na plánovaných uznatelných nákladech/výdajích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  <w:r w:rsidRPr="0052702C">
              <w:rPr>
                <w:rFonts w:ascii="Tahoma" w:hAnsi="Tahoma" w:cs="Tahoma"/>
                <w:b/>
                <w:bCs/>
              </w:rPr>
              <w:t>,</w:t>
            </w:r>
            <w:r>
              <w:rPr>
                <w:rFonts w:ascii="Tahoma" w:hAnsi="Tahoma" w:cs="Tahoma"/>
                <w:b/>
                <w:bCs/>
              </w:rPr>
              <w:t>77</w:t>
            </w:r>
            <w:r w:rsidRPr="0052702C">
              <w:rPr>
                <w:rFonts w:ascii="Tahoma" w:hAnsi="Tahoma" w:cs="Tahoma"/>
                <w:b/>
                <w:bCs/>
              </w:rPr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8D2877" w:rsidRPr="0052702C" w:rsidRDefault="008D2877" w:rsidP="0085400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31,77</w:t>
            </w:r>
            <w:r w:rsidR="00A17C60">
              <w:rPr>
                <w:rFonts w:ascii="Tahoma" w:hAnsi="Tahoma" w:cs="Tahoma"/>
                <w:b/>
                <w:bCs/>
              </w:rPr>
              <w:t>%</w:t>
            </w:r>
          </w:p>
        </w:tc>
      </w:tr>
    </w:tbl>
    <w:p w:rsidR="008D2877" w:rsidRDefault="008D2877" w:rsidP="008D2877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sectPr w:rsidR="008D2877" w:rsidSect="006574A7">
      <w:footnotePr>
        <w:numRestart w:val="eachPage"/>
      </w:footnotePr>
      <w:pgSz w:w="16838" w:h="11906" w:orient="landscape" w:code="9"/>
      <w:pgMar w:top="28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49" w:rsidRDefault="00B25F49">
      <w:r>
        <w:separator/>
      </w:r>
    </w:p>
  </w:endnote>
  <w:endnote w:type="continuationSeparator" w:id="0">
    <w:p w:rsidR="00B25F49" w:rsidRDefault="00B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BE" w:rsidRDefault="00343ABE" w:rsidP="00B576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3ABE" w:rsidRDefault="00343A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BE" w:rsidRDefault="00343ABE" w:rsidP="00B576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08CE">
      <w:rPr>
        <w:rStyle w:val="slostrnky"/>
        <w:noProof/>
      </w:rPr>
      <w:t>1</w:t>
    </w:r>
    <w:r>
      <w:rPr>
        <w:rStyle w:val="slostrnky"/>
      </w:rPr>
      <w:fldChar w:fldCharType="end"/>
    </w:r>
  </w:p>
  <w:p w:rsidR="00343ABE" w:rsidRDefault="00343A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49" w:rsidRDefault="00B25F49">
      <w:r>
        <w:separator/>
      </w:r>
    </w:p>
  </w:footnote>
  <w:footnote w:type="continuationSeparator" w:id="0">
    <w:p w:rsidR="00B25F49" w:rsidRDefault="00B2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AAD6EDE"/>
    <w:multiLevelType w:val="hybridMultilevel"/>
    <w:tmpl w:val="7D4070D4"/>
    <w:lvl w:ilvl="0" w:tplc="4078A1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ACE"/>
    <w:rsid w:val="00027314"/>
    <w:rsid w:val="00035ACE"/>
    <w:rsid w:val="00043465"/>
    <w:rsid w:val="00064E7E"/>
    <w:rsid w:val="000668D5"/>
    <w:rsid w:val="00075F66"/>
    <w:rsid w:val="00087B30"/>
    <w:rsid w:val="000B1151"/>
    <w:rsid w:val="000B5E62"/>
    <w:rsid w:val="000F4D45"/>
    <w:rsid w:val="00111FA4"/>
    <w:rsid w:val="0014571C"/>
    <w:rsid w:val="0015096B"/>
    <w:rsid w:val="00170010"/>
    <w:rsid w:val="00170BC6"/>
    <w:rsid w:val="001733B0"/>
    <w:rsid w:val="00187BDE"/>
    <w:rsid w:val="001A79CF"/>
    <w:rsid w:val="001B2151"/>
    <w:rsid w:val="001C310B"/>
    <w:rsid w:val="001D2314"/>
    <w:rsid w:val="00224E4E"/>
    <w:rsid w:val="0026180B"/>
    <w:rsid w:val="002C3376"/>
    <w:rsid w:val="002C50F3"/>
    <w:rsid w:val="002D278C"/>
    <w:rsid w:val="002D6402"/>
    <w:rsid w:val="00302CE0"/>
    <w:rsid w:val="00313C30"/>
    <w:rsid w:val="00315C86"/>
    <w:rsid w:val="00326E2F"/>
    <w:rsid w:val="00343ABE"/>
    <w:rsid w:val="003861D4"/>
    <w:rsid w:val="00391A2F"/>
    <w:rsid w:val="003A4F0A"/>
    <w:rsid w:val="003C6F6C"/>
    <w:rsid w:val="003D3DA3"/>
    <w:rsid w:val="003F60F9"/>
    <w:rsid w:val="003F70F9"/>
    <w:rsid w:val="00440AE3"/>
    <w:rsid w:val="0046480B"/>
    <w:rsid w:val="00472982"/>
    <w:rsid w:val="00492A56"/>
    <w:rsid w:val="004A523A"/>
    <w:rsid w:val="004B07B5"/>
    <w:rsid w:val="004F21E3"/>
    <w:rsid w:val="005440B5"/>
    <w:rsid w:val="00554B03"/>
    <w:rsid w:val="00571B82"/>
    <w:rsid w:val="00587A03"/>
    <w:rsid w:val="00596F44"/>
    <w:rsid w:val="005B058F"/>
    <w:rsid w:val="005B1400"/>
    <w:rsid w:val="005B40DA"/>
    <w:rsid w:val="005B6AF9"/>
    <w:rsid w:val="005D032B"/>
    <w:rsid w:val="005E0237"/>
    <w:rsid w:val="005E2499"/>
    <w:rsid w:val="005F4501"/>
    <w:rsid w:val="0060044A"/>
    <w:rsid w:val="006061D7"/>
    <w:rsid w:val="00665B03"/>
    <w:rsid w:val="00672A33"/>
    <w:rsid w:val="006735D8"/>
    <w:rsid w:val="006B0BA4"/>
    <w:rsid w:val="006B7636"/>
    <w:rsid w:val="006D56E1"/>
    <w:rsid w:val="006F0026"/>
    <w:rsid w:val="006F3F40"/>
    <w:rsid w:val="00711133"/>
    <w:rsid w:val="00731F45"/>
    <w:rsid w:val="00742588"/>
    <w:rsid w:val="00775F83"/>
    <w:rsid w:val="00782105"/>
    <w:rsid w:val="00792DF3"/>
    <w:rsid w:val="00795DD4"/>
    <w:rsid w:val="007C5537"/>
    <w:rsid w:val="00803C07"/>
    <w:rsid w:val="008044D1"/>
    <w:rsid w:val="0084558C"/>
    <w:rsid w:val="00866411"/>
    <w:rsid w:val="00871579"/>
    <w:rsid w:val="00871EAC"/>
    <w:rsid w:val="008D2877"/>
    <w:rsid w:val="0090696B"/>
    <w:rsid w:val="00976135"/>
    <w:rsid w:val="00997457"/>
    <w:rsid w:val="009B1211"/>
    <w:rsid w:val="009B2B1F"/>
    <w:rsid w:val="009E6E2B"/>
    <w:rsid w:val="00A17C60"/>
    <w:rsid w:val="00A2704E"/>
    <w:rsid w:val="00A2760D"/>
    <w:rsid w:val="00A3776D"/>
    <w:rsid w:val="00A37833"/>
    <w:rsid w:val="00A53C10"/>
    <w:rsid w:val="00A60A39"/>
    <w:rsid w:val="00A84379"/>
    <w:rsid w:val="00A96AC7"/>
    <w:rsid w:val="00B16411"/>
    <w:rsid w:val="00B25F49"/>
    <w:rsid w:val="00B5556F"/>
    <w:rsid w:val="00B57628"/>
    <w:rsid w:val="00B825AC"/>
    <w:rsid w:val="00BB6F24"/>
    <w:rsid w:val="00BE0145"/>
    <w:rsid w:val="00BE2BAD"/>
    <w:rsid w:val="00BF0427"/>
    <w:rsid w:val="00BF08CE"/>
    <w:rsid w:val="00C03CF6"/>
    <w:rsid w:val="00C20FF0"/>
    <w:rsid w:val="00C7077E"/>
    <w:rsid w:val="00C84BBB"/>
    <w:rsid w:val="00CA68F4"/>
    <w:rsid w:val="00CB5C40"/>
    <w:rsid w:val="00D32960"/>
    <w:rsid w:val="00D346D7"/>
    <w:rsid w:val="00D54C53"/>
    <w:rsid w:val="00D6357A"/>
    <w:rsid w:val="00D93F78"/>
    <w:rsid w:val="00DA13A1"/>
    <w:rsid w:val="00DB388F"/>
    <w:rsid w:val="00DB5F08"/>
    <w:rsid w:val="00DD0994"/>
    <w:rsid w:val="00DD6341"/>
    <w:rsid w:val="00DE4C9A"/>
    <w:rsid w:val="00E020BF"/>
    <w:rsid w:val="00E075A6"/>
    <w:rsid w:val="00E23F93"/>
    <w:rsid w:val="00E57C3F"/>
    <w:rsid w:val="00E847CB"/>
    <w:rsid w:val="00EC5AEE"/>
    <w:rsid w:val="00EE0F83"/>
    <w:rsid w:val="00EF4976"/>
    <w:rsid w:val="00F2186B"/>
    <w:rsid w:val="00F55540"/>
    <w:rsid w:val="00F867D3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Odstrčilíková Ivana</cp:lastModifiedBy>
  <cp:revision>17</cp:revision>
  <cp:lastPrinted>2015-06-15T09:57:00Z</cp:lastPrinted>
  <dcterms:created xsi:type="dcterms:W3CDTF">2014-07-09T09:38:00Z</dcterms:created>
  <dcterms:modified xsi:type="dcterms:W3CDTF">2015-06-15T09:59:00Z</dcterms:modified>
</cp:coreProperties>
</file>