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E" w:rsidRPr="0091345B" w:rsidRDefault="00FD71CE" w:rsidP="00FD71CE">
      <w:pPr>
        <w:tabs>
          <w:tab w:val="center" w:pos="4536"/>
          <w:tab w:val="right" w:pos="9072"/>
        </w:tabs>
        <w:spacing w:after="0"/>
        <w:rPr>
          <w:rFonts w:ascii="Tahoma" w:hAnsi="Tahoma" w:cs="Tahoma"/>
        </w:rPr>
      </w:pPr>
      <w:r w:rsidRPr="0091345B">
        <w:rPr>
          <w:rFonts w:ascii="Tahoma" w:hAnsi="Tahoma" w:cs="Tahoma"/>
          <w:b/>
        </w:rPr>
        <w:t xml:space="preserve">Příloha č.: </w:t>
      </w:r>
      <w:r w:rsidR="00E7336B">
        <w:rPr>
          <w:rFonts w:ascii="Tahoma" w:hAnsi="Tahoma" w:cs="Tahoma"/>
          <w:b/>
        </w:rPr>
        <w:t>7</w:t>
      </w:r>
      <w:r w:rsidR="00420EDD">
        <w:rPr>
          <w:rFonts w:ascii="Tahoma" w:hAnsi="Tahoma" w:cs="Tahoma"/>
          <w:b/>
        </w:rPr>
        <w:t xml:space="preserve"> </w:t>
      </w:r>
      <w:r w:rsidRPr="0091345B">
        <w:rPr>
          <w:rFonts w:ascii="Tahoma" w:hAnsi="Tahoma" w:cs="Tahoma"/>
          <w:b/>
        </w:rPr>
        <w:t>k materiálu č.:</w:t>
      </w:r>
      <w:r w:rsidR="00E7336B">
        <w:rPr>
          <w:rFonts w:ascii="Tahoma" w:hAnsi="Tahoma" w:cs="Tahoma"/>
          <w:b/>
        </w:rPr>
        <w:t xml:space="preserve"> 9/</w:t>
      </w:r>
      <w:r w:rsidR="0018361F">
        <w:rPr>
          <w:rFonts w:ascii="Tahoma" w:hAnsi="Tahoma" w:cs="Tahoma"/>
          <w:b/>
        </w:rPr>
        <w:t>2</w:t>
      </w:r>
      <w:bookmarkStart w:id="0" w:name="_GoBack"/>
      <w:bookmarkEnd w:id="0"/>
      <w:r w:rsidRPr="0091345B">
        <w:rPr>
          <w:rFonts w:ascii="Tahoma" w:hAnsi="Tahoma" w:cs="Tahoma"/>
          <w:b/>
        </w:rPr>
        <w:tab/>
      </w:r>
    </w:p>
    <w:p w:rsidR="00FD71CE" w:rsidRPr="0091345B" w:rsidRDefault="00FD71CE" w:rsidP="00FD71CE">
      <w:pPr>
        <w:tabs>
          <w:tab w:val="center" w:pos="4536"/>
          <w:tab w:val="right" w:pos="9072"/>
        </w:tabs>
        <w:spacing w:after="0" w:line="480" w:lineRule="auto"/>
        <w:rPr>
          <w:rFonts w:ascii="Tahoma" w:hAnsi="Tahoma" w:cs="Tahoma"/>
        </w:rPr>
      </w:pPr>
      <w:r w:rsidRPr="00240D9B">
        <w:rPr>
          <w:rFonts w:ascii="Tahoma" w:hAnsi="Tahoma" w:cs="Tahoma"/>
        </w:rPr>
        <w:t xml:space="preserve">Počet stran přílohy: </w:t>
      </w:r>
      <w:r w:rsidR="00240D9B" w:rsidRPr="00240D9B">
        <w:rPr>
          <w:rFonts w:ascii="Tahoma" w:hAnsi="Tahoma" w:cs="Tahoma"/>
        </w:rPr>
        <w:t>5</w:t>
      </w:r>
    </w:p>
    <w:p w:rsidR="00FD71CE" w:rsidRDefault="00FD71CE" w:rsidP="00EC5E58">
      <w:pPr>
        <w:rPr>
          <w:rFonts w:ascii="Tahoma" w:hAnsi="Tahoma" w:cs="Tahoma"/>
          <w:b/>
          <w:sz w:val="20"/>
          <w:szCs w:val="20"/>
        </w:rPr>
      </w:pPr>
    </w:p>
    <w:p w:rsidR="00EC5E58" w:rsidRPr="00EC5E58" w:rsidRDefault="00EC5E58" w:rsidP="00EC5E58">
      <w:pPr>
        <w:rPr>
          <w:rFonts w:ascii="Tahoma" w:hAnsi="Tahoma" w:cs="Tahoma"/>
          <w:b/>
          <w:sz w:val="20"/>
          <w:szCs w:val="20"/>
        </w:rPr>
      </w:pPr>
      <w:r w:rsidRPr="00EC5E58">
        <w:rPr>
          <w:rFonts w:ascii="Tahoma" w:hAnsi="Tahoma" w:cs="Tahoma"/>
          <w:b/>
          <w:sz w:val="20"/>
          <w:szCs w:val="20"/>
        </w:rPr>
        <w:t>Moravskoslezský kraj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Krajský úřad Moravskoslezského kraje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Odbor sociálních věcí</w:t>
      </w:r>
    </w:p>
    <w:p w:rsidR="00EC5E58" w:rsidRPr="00EC5E58" w:rsidRDefault="00EC5E58" w:rsidP="00EC5E58">
      <w:pPr>
        <w:pStyle w:val="Nadpis1"/>
        <w:rPr>
          <w:highlight w:val="yellow"/>
        </w:rPr>
      </w:pPr>
    </w:p>
    <w:p w:rsidR="00EC5E58" w:rsidRPr="00EC5E58" w:rsidRDefault="00EC5E58" w:rsidP="00EC5E58">
      <w:pPr>
        <w:pStyle w:val="Nadpis1"/>
        <w:rPr>
          <w:highlight w:val="yellow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center"/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EC5E58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EC5E58" w:rsidRPr="00EC5E58" w:rsidRDefault="00EC5E58" w:rsidP="00EC5E58">
      <w:pPr>
        <w:rPr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Default="00EC5E58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Pr="00EC5E58" w:rsidRDefault="005E6EC0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both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Zpracovaly: Mgr. Karin Běhálková, Ing. Hana Doleželová, Ph.D.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Schválil: Mgr. Daniel Rychlik</w:t>
      </w:r>
      <w:r w:rsidRPr="00EC5E58">
        <w:rPr>
          <w:rFonts w:ascii="Tahoma" w:hAnsi="Tahoma" w:cs="Tahoma"/>
          <w:sz w:val="20"/>
          <w:szCs w:val="20"/>
        </w:rPr>
        <w:tab/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</w:p>
    <w:p w:rsidR="00EC5E58" w:rsidRPr="00EC5E58" w:rsidRDefault="00AF3C2D" w:rsidP="00EC5E58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Ostravě, 24</w:t>
      </w:r>
      <w:r w:rsidR="00EC5E58" w:rsidRPr="00EC5E58">
        <w:rPr>
          <w:rFonts w:ascii="Tahoma" w:hAnsi="Tahoma" w:cs="Tahoma"/>
          <w:sz w:val="20"/>
          <w:szCs w:val="20"/>
        </w:rPr>
        <w:t>. srpna 2015</w:t>
      </w:r>
    </w:p>
    <w:p w:rsidR="00EC5E58" w:rsidRPr="005E6EC0" w:rsidRDefault="00EC5E58" w:rsidP="005E6EC0">
      <w:pPr>
        <w:pStyle w:val="Nadpis1"/>
        <w:numPr>
          <w:ilvl w:val="0"/>
          <w:numId w:val="0"/>
        </w:numPr>
        <w:jc w:val="left"/>
        <w:rPr>
          <w:highlight w:val="yellow"/>
        </w:rPr>
      </w:pPr>
    </w:p>
    <w:p w:rsidR="00EC5E58" w:rsidRPr="00EC5E58" w:rsidRDefault="00EC5E58" w:rsidP="00EC5E58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EC5E58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EC5E58" w:rsidRPr="00EC5E58" w:rsidRDefault="00EC5E58" w:rsidP="00EC5E58">
      <w:pPr>
        <w:pStyle w:val="Nadpis1"/>
        <w:numPr>
          <w:ilvl w:val="0"/>
          <w:numId w:val="0"/>
        </w:numPr>
        <w:rPr>
          <w:highlight w:val="yellow"/>
        </w:rPr>
      </w:pPr>
    </w:p>
    <w:p w:rsidR="00EC5E58" w:rsidRPr="00EC5E58" w:rsidRDefault="00EC5E58" w:rsidP="00EC5E58">
      <w:pPr>
        <w:pStyle w:val="Nadpis1"/>
        <w:numPr>
          <w:ilvl w:val="0"/>
          <w:numId w:val="0"/>
        </w:numPr>
        <w:rPr>
          <w:highlight w:val="yellow"/>
        </w:rPr>
      </w:pPr>
    </w:p>
    <w:p w:rsidR="00EC5E58" w:rsidRPr="00EC5E58" w:rsidRDefault="00EC5E58" w:rsidP="00EC5E58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C5E58">
        <w:rPr>
          <w:rFonts w:ascii="Tahoma" w:hAnsi="Tahoma" w:cs="Tahoma"/>
          <w:sz w:val="20"/>
          <w:szCs w:val="20"/>
        </w:rPr>
        <w:t xml:space="preserve">Moravskoslezský kraj (dále jen „MSK“) v souladu s ustanovením zákona č. 108/2006 Sb., o sociálních službách, ve znění pozdějších předpisů, vyhlásil a usnesením Zastupitelstva Moravskoslezského kraje č. 11/947 ze dne 11. 9. 2014 schválil „Podmínky dotačního Programu na podporu poskytování sociálních služeb pro r. 2015 a způsob rozdělení a čerpání dotace z kapitoly 313 – MPSV státního rozpočtu“.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Účelem realizace dotačního programu je finanční podpora poskytovatelů registrovaných sociálních služeb, jejichž potřebnost je vyjádřena ve Střednědobém plánu rozvoje sociálních služeb v MSK na léta 2015 – 2020 a které jsou součástí sítě sociálních služeb v MSK. Oprávněným žadatelem o dotaci je poskytovatel sociální služby, který je zapsán v registru poskytovatelů sociálních služeb </w:t>
      </w:r>
      <w:r w:rsidR="006F39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br/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(§ 85 odst. 1 zákona č. 108/2006 Sb., o sociálních službách, ve znění pozdějších předpisů).</w:t>
      </w:r>
    </w:p>
    <w:p w:rsidR="00EC5E58" w:rsidRPr="00EC5E58" w:rsidRDefault="00EC5E58" w:rsidP="00EC5E5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 xml:space="preserve">Dle  Metodiky Ministerstva práce a sociálních věcí se dotace ze státního rozpočtu na příslušný kalendářní rok poskytuje na základě „Žádosti kraje o poskytnutí dotace ze státního rozpočtu“ </w:t>
      </w:r>
      <w:r w:rsidR="006F39CE">
        <w:rPr>
          <w:rFonts w:ascii="Tahoma" w:hAnsi="Tahoma" w:cs="Tahoma"/>
          <w:sz w:val="20"/>
          <w:szCs w:val="20"/>
        </w:rPr>
        <w:br/>
      </w:r>
      <w:r w:rsidRPr="00EC5E58">
        <w:rPr>
          <w:rFonts w:ascii="Tahoma" w:hAnsi="Tahoma" w:cs="Tahoma"/>
          <w:sz w:val="20"/>
          <w:szCs w:val="20"/>
        </w:rPr>
        <w:t xml:space="preserve">(dále též jen „Žádost“).  Žádost byla podána Moravskoslezským krajem ve stanoveném termínu, </w:t>
      </w:r>
      <w:r w:rsidR="006F39CE">
        <w:rPr>
          <w:rFonts w:ascii="Tahoma" w:hAnsi="Tahoma" w:cs="Tahoma"/>
          <w:sz w:val="20"/>
          <w:szCs w:val="20"/>
        </w:rPr>
        <w:br/>
      </w:r>
      <w:r w:rsidRPr="00EC5E58">
        <w:rPr>
          <w:rFonts w:ascii="Tahoma" w:hAnsi="Tahoma" w:cs="Tahoma"/>
          <w:sz w:val="20"/>
          <w:szCs w:val="20"/>
        </w:rPr>
        <w:t xml:space="preserve">tj. do 15. 11. 2014 v celkové výši 1.271.112.000,-- Kč. „Rozhodnutím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č. 1 o poskytnutí dotace z kapitoly 313 - MPSV státního rozpočtu na rok 2015“ ze dne 20. 1. 2015 byly Moravskoslezskému kraji přiděleny finanční prostředky v celkovém objemu 908.842.000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,-- Kč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:rsidR="002B6902" w:rsidRPr="002B6902" w:rsidRDefault="002B6902" w:rsidP="002B690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2B6902">
        <w:rPr>
          <w:rFonts w:ascii="Tahoma" w:hAnsi="Tahoma" w:cs="Tahoma"/>
          <w:sz w:val="20"/>
          <w:szCs w:val="20"/>
        </w:rPr>
        <w:t>Usnesením č. 13/1147 ze dne 5. 3. 2015 rozhodlo zastupitelstvo kraje poskytnout účelové dotace v celkové výši 884.</w:t>
      </w:r>
      <w:r w:rsidR="00A26D43">
        <w:rPr>
          <w:rFonts w:ascii="Tahoma" w:hAnsi="Tahoma" w:cs="Tahoma"/>
          <w:sz w:val="20"/>
          <w:szCs w:val="20"/>
        </w:rPr>
        <w:t>102.000,--</w:t>
      </w:r>
      <w:r w:rsidRPr="002B6902">
        <w:rPr>
          <w:rFonts w:ascii="Tahoma" w:hAnsi="Tahoma" w:cs="Tahoma"/>
          <w:sz w:val="20"/>
          <w:szCs w:val="20"/>
        </w:rPr>
        <w:t xml:space="preserve"> Kč </w:t>
      </w:r>
      <w:r>
        <w:rPr>
          <w:rFonts w:ascii="Tahoma" w:hAnsi="Tahoma" w:cs="Tahoma"/>
          <w:sz w:val="20"/>
          <w:szCs w:val="20"/>
        </w:rPr>
        <w:t xml:space="preserve">a </w:t>
      </w:r>
      <w:r w:rsidRPr="002B6902">
        <w:rPr>
          <w:rFonts w:ascii="Tahoma" w:hAnsi="Tahoma" w:cs="Tahoma"/>
          <w:sz w:val="20"/>
          <w:szCs w:val="20"/>
        </w:rPr>
        <w:t>ponechat rezervu ve výši 24.740</w:t>
      </w:r>
      <w:r w:rsidR="00A26D43">
        <w:rPr>
          <w:rFonts w:ascii="Tahoma" w:hAnsi="Tahoma" w:cs="Tahoma"/>
          <w:sz w:val="20"/>
          <w:szCs w:val="20"/>
        </w:rPr>
        <w:t xml:space="preserve">.000,-- </w:t>
      </w:r>
      <w:r w:rsidRPr="002B6902">
        <w:rPr>
          <w:rFonts w:ascii="Tahoma" w:hAnsi="Tahoma" w:cs="Tahoma"/>
          <w:sz w:val="20"/>
          <w:szCs w:val="20"/>
        </w:rPr>
        <w:t xml:space="preserve">Kč k financování např. nově vzniklých sociálních služeb (rozvoj), služeb, které nepodaly žádost v řádném kole dotačního řízení, k dofinancování sociálních služeb či k řešení specifických potřeb. Dále zastupitelstvo kraje rozhodlo usnesením č. 14/1226 ze dne 7. 5. 2015 změnit u jednoho žadatele výši poskytnuté dotace </w:t>
      </w:r>
      <w:r w:rsidR="00A26D43">
        <w:rPr>
          <w:rFonts w:ascii="Tahoma" w:hAnsi="Tahoma" w:cs="Tahoma"/>
          <w:sz w:val="20"/>
          <w:szCs w:val="20"/>
        </w:rPr>
        <w:br/>
      </w:r>
      <w:r w:rsidRPr="002B6902">
        <w:rPr>
          <w:rFonts w:ascii="Tahoma" w:hAnsi="Tahoma" w:cs="Tahoma"/>
          <w:sz w:val="20"/>
          <w:szCs w:val="20"/>
        </w:rPr>
        <w:t xml:space="preserve">o </w:t>
      </w:r>
      <w:r w:rsidR="00A26D43">
        <w:rPr>
          <w:rFonts w:ascii="Tahoma" w:hAnsi="Tahoma" w:cs="Tahoma"/>
          <w:sz w:val="20"/>
          <w:szCs w:val="20"/>
        </w:rPr>
        <w:t>33.000,--</w:t>
      </w:r>
      <w:r w:rsidRPr="002B6902">
        <w:rPr>
          <w:rFonts w:ascii="Tahoma" w:hAnsi="Tahoma" w:cs="Tahoma"/>
          <w:sz w:val="20"/>
          <w:szCs w:val="20"/>
        </w:rPr>
        <w:t xml:space="preserve"> Kč, čímž došlo k navýšení rezervy o </w:t>
      </w:r>
      <w:r w:rsidR="00A26D43">
        <w:rPr>
          <w:rFonts w:ascii="Tahoma" w:hAnsi="Tahoma" w:cs="Tahoma"/>
          <w:sz w:val="20"/>
          <w:szCs w:val="20"/>
        </w:rPr>
        <w:t>33.000,--</w:t>
      </w:r>
      <w:r w:rsidRPr="002B6902">
        <w:rPr>
          <w:rFonts w:ascii="Tahoma" w:hAnsi="Tahoma" w:cs="Tahoma"/>
          <w:sz w:val="20"/>
          <w:szCs w:val="20"/>
        </w:rPr>
        <w:t xml:space="preserve"> Kč na celkovou částku 24.</w:t>
      </w:r>
      <w:r w:rsidR="00A26D43">
        <w:rPr>
          <w:rFonts w:ascii="Tahoma" w:hAnsi="Tahoma" w:cs="Tahoma"/>
          <w:sz w:val="20"/>
          <w:szCs w:val="20"/>
        </w:rPr>
        <w:t>773.000,--</w:t>
      </w:r>
      <w:r w:rsidRPr="002B6902">
        <w:rPr>
          <w:rFonts w:ascii="Tahoma" w:hAnsi="Tahoma" w:cs="Tahoma"/>
          <w:sz w:val="20"/>
          <w:szCs w:val="20"/>
        </w:rPr>
        <w:t xml:space="preserve"> Kč.</w:t>
      </w:r>
    </w:p>
    <w:p w:rsidR="00EC5E58" w:rsidRPr="00EC5E58" w:rsidRDefault="00EC5E58" w:rsidP="00EC5E58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důvodu navýšení alokace státního rozpočtu na položce neinvestiční nedávkové transfery – dotace na</w:t>
      </w:r>
      <w:r w:rsidR="006F39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 služby byly </w:t>
      </w:r>
      <w:r w:rsidR="00D5375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červenci 2015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„Dodatkem k Rozhodnutí č. 1 o poskytnutí dotace z kapitoly 313 – MPSV státního rozpočtu na rok 2015 ze dne 20. 1. 2015“ Moravskoslezskému kraji přiděleny další finanční prostředky ve výši 93.522.000,--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Kč.</w:t>
      </w:r>
    </w:p>
    <w:p w:rsidR="00EC5E58" w:rsidRPr="00EC5E58" w:rsidRDefault="00EC5E58" w:rsidP="00EC5E58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rozdělení částky rezervy a nově přidělených prostředků (tj. částky v celkové výši </w:t>
      </w:r>
      <w:r w:rsidR="006F39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br/>
      </w:r>
      <w:r w:rsidRPr="009824A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118.</w:t>
      </w:r>
      <w:r w:rsidR="005E6EC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295</w:t>
      </w:r>
      <w:r w:rsidRPr="009824A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.000,--</w:t>
      </w:r>
      <w:r w:rsidR="00A26D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EC5E58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Kč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 byl v souladu s vyhlášenými Podmínkami dotačního Programu na podporu poskytování sociálních služeb pro rok 2015 a způsobu rozdělení a čerpání dotace z kapitoly 313 – MPSV státního rozpočtu radou kraje na schůzi dne 19. 5. 2015 usnesením č. 68/5544 stanoven způsob a lhůta pro podání žádostí o dotaci a žádostí o dofinancování v termínu od 1. 7. 2015 do 12. 7. 2015.</w:t>
      </w:r>
    </w:p>
    <w:p w:rsidR="00EC5E58" w:rsidRPr="002B6902" w:rsidRDefault="00EC5E58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Moravskoslezský kraj obdržel celkem 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 </w:t>
      </w:r>
      <w:r w:rsidR="00BB27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30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služeb, podaných prostřednictvím internetové aplikace „OK služby – poskytovatel“ </w:t>
      </w:r>
      <w:r w:rsidR="000C25D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 nově vzniklé služby, navýšenou kapacitu</w:t>
      </w:r>
      <w:r w:rsidR="000C25D4"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služby, které nepodaly žádost</w:t>
      </w:r>
      <w:r w:rsidR="000C25D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řádném kole dotačního řízení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</w:t>
      </w:r>
      <w:r w:rsidR="002160F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124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 </w:t>
      </w:r>
      <w:r w:rsidR="00BB27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318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služeb, podaných na předepsaných formulářích (žádosti o dofinancování, žádosti o poskytnutí dotace, které v řádném kole žádost podaly, </w:t>
      </w:r>
      <w:r w:rsidRPr="009824A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ale nebyly podpořeny z důvodu nesplnění podmínky povinné spoluúčasti na</w:t>
      </w:r>
      <w:r w:rsidR="006F39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9824A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financování z obecních rozpočtů</w:t>
      </w:r>
      <w:r w:rsidR="009824AF" w:rsidRPr="009824A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či z důvodu nesouladu se Střednědobým plánem rozvoje sociálních služeb v MSK na léta 2015 </w:t>
      </w:r>
      <w:r w:rsidR="0073675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–</w:t>
      </w:r>
      <w:r w:rsidR="009824AF" w:rsidRPr="009824A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2020</w:t>
      </w:r>
      <w:r w:rsidR="0073675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  <w:r w:rsidRPr="009824A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Jedna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 </w:t>
      </w:r>
      <w:r w:rsidR="00EC38E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byla doručena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mimo stanovený termín podání žádosti a byla vyřazena.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Celkový objem požadovaných finančních prostředků je ve výši </w:t>
      </w:r>
      <w:r w:rsidR="009E574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>165.331</w:t>
      </w:r>
      <w:r w:rsidR="00BB27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.877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,--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(26.993.664,--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 prostřednictvím internetové aplikace „OK služby – poskytovatel“ a</w:t>
      </w:r>
      <w:r w:rsidR="006F39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4112D7" w:rsidRPr="00750A1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138.</w:t>
      </w:r>
      <w:r w:rsidR="00BB629C" w:rsidRPr="00750A1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338</w:t>
      </w:r>
      <w:r w:rsidR="004112D7" w:rsidRPr="00750A1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.213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,--</w:t>
      </w:r>
      <w:r w:rsidR="00B6529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Kč </w:t>
      </w:r>
      <w:r w:rsidR="00A26D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žádostech podaných fyzicky</w:t>
      </w:r>
      <w:r w:rsidR="004112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K podpoře je navrženo 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302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</w:t>
      </w:r>
      <w:r w:rsidR="008D222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750A1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 v žádostech podaných prostřednictvím </w:t>
      </w:r>
      <w:r w:rsidR="007161B4"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internetové aplikace „OK služby – poskytovatel“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8D222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28</w:t>
      </w:r>
      <w:r w:rsidR="00750A1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 v žádostech podaných </w:t>
      </w:r>
      <w:r w:rsidR="00A26D4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fyzicky</w:t>
      </w:r>
      <w:r w:rsidR="007161B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  <w:r w:rsidRPr="00EC5E5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:rsidR="00AD1505" w:rsidRPr="00B92EFB" w:rsidRDefault="00E20308" w:rsidP="00EC5E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D1505" w:rsidRPr="00B92EFB">
        <w:rPr>
          <w:rFonts w:ascii="Tahoma" w:hAnsi="Tahoma" w:cs="Tahoma"/>
          <w:b/>
          <w:sz w:val="20"/>
          <w:szCs w:val="20"/>
        </w:rPr>
        <w:t>Předložené žádosti byly posouzeny dle následujícího postupu:</w:t>
      </w:r>
    </w:p>
    <w:p w:rsidR="00EC5E58" w:rsidRPr="00B92EFB" w:rsidRDefault="00AD1505" w:rsidP="00E2030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A.</w:t>
      </w:r>
      <w:r w:rsidRPr="00B92EFB">
        <w:rPr>
          <w:rFonts w:ascii="Tahoma" w:hAnsi="Tahoma" w:cs="Tahoma"/>
          <w:sz w:val="20"/>
          <w:szCs w:val="20"/>
        </w:rPr>
        <w:t xml:space="preserve"> </w:t>
      </w:r>
      <w:r w:rsidR="00736754" w:rsidRPr="00B92EFB">
        <w:rPr>
          <w:rFonts w:ascii="Tahoma" w:hAnsi="Tahoma" w:cs="Tahoma"/>
          <w:sz w:val="20"/>
          <w:szCs w:val="20"/>
        </w:rPr>
        <w:t>Př</w:t>
      </w:r>
      <w:r w:rsidR="00EC5E58" w:rsidRPr="00B92EFB">
        <w:rPr>
          <w:rFonts w:ascii="Tahoma" w:hAnsi="Tahoma" w:cs="Tahoma"/>
          <w:sz w:val="20"/>
          <w:szCs w:val="20"/>
        </w:rPr>
        <w:t xml:space="preserve">edložené </w:t>
      </w:r>
      <w:r w:rsidR="00EC5E58" w:rsidRPr="00B92EFB">
        <w:rPr>
          <w:rFonts w:ascii="Tahoma" w:hAnsi="Tahoma" w:cs="Tahoma"/>
          <w:b/>
          <w:sz w:val="20"/>
          <w:szCs w:val="20"/>
        </w:rPr>
        <w:t>žádosti o dotaci</w:t>
      </w:r>
      <w:r w:rsidR="009824AF" w:rsidRPr="00B92EFB">
        <w:rPr>
          <w:rFonts w:ascii="Tahoma" w:hAnsi="Tahoma" w:cs="Tahoma"/>
          <w:b/>
          <w:sz w:val="20"/>
          <w:szCs w:val="20"/>
        </w:rPr>
        <w:t xml:space="preserve"> </w:t>
      </w:r>
      <w:r w:rsidR="00736754" w:rsidRPr="00B92EFB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prostřednictvím internetové aplikace „OK služby – poskytovatel“ </w:t>
      </w:r>
      <w:r w:rsidR="009824AF" w:rsidRPr="00B92EFB">
        <w:rPr>
          <w:rFonts w:ascii="Tahoma" w:hAnsi="Tahoma" w:cs="Tahoma"/>
          <w:sz w:val="20"/>
          <w:szCs w:val="20"/>
        </w:rPr>
        <w:t xml:space="preserve">pro nové služby, pro navýšení kapacity </w:t>
      </w:r>
      <w:r w:rsidR="00736754" w:rsidRPr="00B92EFB">
        <w:rPr>
          <w:rFonts w:ascii="Tahoma" w:hAnsi="Tahoma" w:cs="Tahoma"/>
          <w:sz w:val="20"/>
          <w:szCs w:val="20"/>
        </w:rPr>
        <w:t>a pro služby, které nepodaly žádost v řádném kole dotačního řízení,</w:t>
      </w:r>
      <w:r w:rsidR="00EC5E58" w:rsidRPr="00B92EFB">
        <w:rPr>
          <w:rFonts w:ascii="Tahoma" w:hAnsi="Tahoma" w:cs="Tahoma"/>
          <w:sz w:val="20"/>
          <w:szCs w:val="20"/>
        </w:rPr>
        <w:t xml:space="preserve"> byly posouzeny dle článku XII vyhlášeného dotačního programu v  krocích:</w:t>
      </w:r>
    </w:p>
    <w:p w:rsidR="00EC5E58" w:rsidRPr="00E20308" w:rsidRDefault="00EC5E58" w:rsidP="00E20308">
      <w:pPr>
        <w:pStyle w:val="Odstavecseseznamem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>Vyjádření potřebnosti sociální služby – posouzení, zda poskytování služby je či není v souladu se Střednědobým plánem rozvoje sociálních služeb v Moravskoslezském kraji na</w:t>
      </w:r>
      <w:r w:rsidR="006F39CE"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léta 2015 – 2020. Obce, na jejichž území je poskytována sociální služba, která dosud nebyla podporována ze státního rozpočtu, byly požádány o stanovisk</w:t>
      </w:r>
      <w:r w:rsidR="001F065B">
        <w:rPr>
          <w:rFonts w:ascii="Tahoma" w:hAnsi="Tahoma" w:cs="Tahoma"/>
          <w:sz w:val="20"/>
          <w:szCs w:val="20"/>
        </w:rPr>
        <w:t>o</w:t>
      </w:r>
      <w:r w:rsidRPr="00E20308">
        <w:rPr>
          <w:rFonts w:ascii="Tahoma" w:hAnsi="Tahoma" w:cs="Tahoma"/>
          <w:sz w:val="20"/>
          <w:szCs w:val="20"/>
        </w:rPr>
        <w:t xml:space="preserve"> k potřebnosti sociální služby a o sdělení výše svého podílu na spolufinancování dané sociální služby. Sociální služby, jejichž potřebnost nebyla ze strany obce deklarována, byly označeny jako</w:t>
      </w:r>
      <w:r w:rsidR="006F39CE"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>služby, které nejsou v souladu se SPRSS MSK. U těchto služeb činí návrh dotace 0. Sociální služby, jejichž potřebnost je obcí deklarována, ale výše podpory obcí neodpovídá minimálnímu podílu spolufinancování sociální služby stanovenému v SPRSS MSK, mají stanoven návrh dotace 0.</w:t>
      </w:r>
      <w:r w:rsidR="00E20308" w:rsidRPr="00E20308">
        <w:rPr>
          <w:rFonts w:ascii="Tahoma" w:hAnsi="Tahoma" w:cs="Tahoma"/>
          <w:sz w:val="20"/>
          <w:szCs w:val="20"/>
        </w:rPr>
        <w:t xml:space="preserve"> </w:t>
      </w:r>
      <w:r w:rsidRPr="00E20308">
        <w:rPr>
          <w:rFonts w:ascii="Tahoma" w:hAnsi="Tahoma" w:cs="Tahoma"/>
          <w:sz w:val="20"/>
          <w:szCs w:val="20"/>
        </w:rPr>
        <w:t xml:space="preserve">Ostatní sociální služby byly navrženy k podpoře. </w:t>
      </w:r>
    </w:p>
    <w:p w:rsidR="00EC5E58" w:rsidRPr="00B92EFB" w:rsidRDefault="00EC5E58" w:rsidP="00E20308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:rsidR="00EC5E58" w:rsidRPr="00B92EFB" w:rsidRDefault="00EC5E58" w:rsidP="00E20308">
      <w:pPr>
        <w:pStyle w:val="Odstavecseseznamem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sz w:val="20"/>
          <w:szCs w:val="20"/>
        </w:rPr>
        <w:t>Zhodnocení zajištění dalších zdrojů financování sociální služby zejména vzhledem k druhu sociální služby a právní formě poskytovatele sociální služby</w:t>
      </w:r>
    </w:p>
    <w:p w:rsidR="00EC5E58" w:rsidRPr="00B92EFB" w:rsidRDefault="00EC5E58" w:rsidP="00E20308">
      <w:pPr>
        <w:pStyle w:val="Odstavecseseznamem"/>
        <w:numPr>
          <w:ilvl w:val="0"/>
          <w:numId w:val="5"/>
        </w:numPr>
        <w:tabs>
          <w:tab w:val="left" w:pos="1560"/>
        </w:tabs>
        <w:ind w:left="1560" w:hanging="284"/>
        <w:jc w:val="both"/>
        <w:rPr>
          <w:rFonts w:ascii="Tahoma" w:hAnsi="Tahoma" w:cs="Tahoma"/>
          <w:b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Úhrady uživatelů</w:t>
      </w:r>
      <w:r w:rsidRPr="00B92EFB">
        <w:rPr>
          <w:rFonts w:ascii="Tahoma" w:hAnsi="Tahoma" w:cs="Tahoma"/>
          <w:sz w:val="20"/>
          <w:szCs w:val="20"/>
        </w:rPr>
        <w:t xml:space="preserve"> – při nesplnění minimální výše úhrad od uživatelů</w:t>
      </w:r>
      <w:r w:rsidR="00193416">
        <w:rPr>
          <w:rFonts w:ascii="Tahoma" w:hAnsi="Tahoma" w:cs="Tahoma"/>
          <w:sz w:val="20"/>
          <w:szCs w:val="20"/>
        </w:rPr>
        <w:t xml:space="preserve">, </w:t>
      </w:r>
      <w:r w:rsidR="006F39CE">
        <w:rPr>
          <w:rFonts w:ascii="Tahoma" w:hAnsi="Tahoma" w:cs="Tahoma"/>
          <w:sz w:val="20"/>
          <w:szCs w:val="20"/>
        </w:rPr>
        <w:br/>
      </w:r>
      <w:r w:rsidR="00193416">
        <w:rPr>
          <w:rFonts w:ascii="Tahoma" w:hAnsi="Tahoma" w:cs="Tahoma"/>
          <w:sz w:val="20"/>
          <w:szCs w:val="20"/>
        </w:rPr>
        <w:t xml:space="preserve">příp. při meziročním </w:t>
      </w:r>
      <w:r w:rsidRPr="00B92EFB">
        <w:rPr>
          <w:rFonts w:ascii="Tahoma" w:hAnsi="Tahoma" w:cs="Tahoma"/>
          <w:sz w:val="20"/>
          <w:szCs w:val="20"/>
        </w:rPr>
        <w:t>pokles</w:t>
      </w:r>
      <w:r w:rsidR="00193416">
        <w:rPr>
          <w:rFonts w:ascii="Tahoma" w:hAnsi="Tahoma" w:cs="Tahoma"/>
          <w:sz w:val="20"/>
          <w:szCs w:val="20"/>
        </w:rPr>
        <w:t>u úhrad,</w:t>
      </w:r>
      <w:r w:rsidRPr="00B92EFB">
        <w:rPr>
          <w:rFonts w:ascii="Tahoma" w:hAnsi="Tahoma" w:cs="Tahoma"/>
          <w:sz w:val="20"/>
          <w:szCs w:val="20"/>
        </w:rPr>
        <w:t xml:space="preserve"> </w:t>
      </w:r>
      <w:r w:rsidR="00193416">
        <w:rPr>
          <w:rFonts w:ascii="Tahoma" w:hAnsi="Tahoma" w:cs="Tahoma"/>
          <w:sz w:val="20"/>
          <w:szCs w:val="20"/>
        </w:rPr>
        <w:t xml:space="preserve">byl </w:t>
      </w:r>
      <w:r w:rsidRPr="00B92EFB">
        <w:rPr>
          <w:rFonts w:ascii="Tahoma" w:hAnsi="Tahoma" w:cs="Tahoma"/>
          <w:sz w:val="20"/>
          <w:szCs w:val="20"/>
        </w:rPr>
        <w:t xml:space="preserve">požadavek na dotaci krácen </w:t>
      </w:r>
      <w:r w:rsidR="00193416">
        <w:rPr>
          <w:rFonts w:ascii="Tahoma" w:hAnsi="Tahoma" w:cs="Tahoma"/>
          <w:sz w:val="20"/>
          <w:szCs w:val="20"/>
        </w:rPr>
        <w:t>pouze v případě, že žadatel nenaplnění úhrad nezdůvodnil</w:t>
      </w:r>
    </w:p>
    <w:p w:rsidR="00EC5E58" w:rsidRDefault="00EC5E58" w:rsidP="00E20308">
      <w:pPr>
        <w:pStyle w:val="Odstavecseseznamem"/>
        <w:numPr>
          <w:ilvl w:val="0"/>
          <w:numId w:val="5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B92EFB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193416">
        <w:rPr>
          <w:rFonts w:ascii="Tahoma" w:hAnsi="Tahoma" w:cs="Tahoma"/>
          <w:sz w:val="20"/>
          <w:szCs w:val="20"/>
        </w:rPr>
        <w:t xml:space="preserve">zdravotních pojišťoven </w:t>
      </w:r>
      <w:r w:rsidRPr="00B92EFB">
        <w:rPr>
          <w:rFonts w:ascii="Tahoma" w:hAnsi="Tahoma" w:cs="Tahoma"/>
          <w:sz w:val="20"/>
          <w:szCs w:val="20"/>
        </w:rPr>
        <w:t>nebyl s ohledem na přístup zdravotních pojišťoven v rámci plnění závazků vůči poskytovatelům sociálních sl</w:t>
      </w:r>
      <w:r w:rsidR="00193416">
        <w:rPr>
          <w:rFonts w:ascii="Tahoma" w:hAnsi="Tahoma" w:cs="Tahoma"/>
          <w:sz w:val="20"/>
          <w:szCs w:val="20"/>
        </w:rPr>
        <w:t>užeb požadavek na dotaci krácen</w:t>
      </w:r>
    </w:p>
    <w:p w:rsidR="00B92EFB" w:rsidRPr="00B92EFB" w:rsidRDefault="00B92EFB" w:rsidP="00E20308">
      <w:pPr>
        <w:pStyle w:val="Odstavecseseznamem"/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</w:rPr>
      </w:pPr>
    </w:p>
    <w:p w:rsidR="00EC5E58" w:rsidRPr="00B92EFB" w:rsidRDefault="00EC5E58" w:rsidP="00E20308">
      <w:pPr>
        <w:pStyle w:val="Odstavecseseznamem"/>
        <w:numPr>
          <w:ilvl w:val="0"/>
          <w:numId w:val="4"/>
        </w:numPr>
        <w:tabs>
          <w:tab w:val="left" w:pos="993"/>
        </w:tabs>
        <w:spacing w:before="12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Výpočet optimálního návrhu dotace</w:t>
      </w:r>
      <w:r w:rsidRPr="00B92EFB">
        <w:rPr>
          <w:rFonts w:ascii="Tahoma" w:hAnsi="Tahoma" w:cs="Tahoma"/>
          <w:sz w:val="20"/>
          <w:szCs w:val="20"/>
        </w:rPr>
        <w:t xml:space="preserve"> – požadovaná dotace byla snížena o neuznatelné </w:t>
      </w:r>
      <w:r w:rsidRPr="00B92EFB">
        <w:rPr>
          <w:rFonts w:ascii="Tahoma" w:hAnsi="Tahoma" w:cs="Tahoma"/>
          <w:sz w:val="20"/>
          <w:szCs w:val="20"/>
        </w:rPr>
        <w:br/>
        <w:t>a nadhodnocené náklady dle článku VI vyhlášeného dotačního programu a o případné další částky dle podmínek dotačního programu.</w:t>
      </w:r>
    </w:p>
    <w:p w:rsidR="00B92EFB" w:rsidRPr="00B92EFB" w:rsidRDefault="00B92EFB" w:rsidP="00E2030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B.</w:t>
      </w:r>
      <w:r w:rsidRPr="00B92EFB">
        <w:rPr>
          <w:rFonts w:ascii="Tahoma" w:hAnsi="Tahoma" w:cs="Tahoma"/>
          <w:sz w:val="20"/>
          <w:szCs w:val="20"/>
        </w:rPr>
        <w:t xml:space="preserve"> Předložené </w:t>
      </w:r>
      <w:r w:rsidRPr="00B92EFB">
        <w:rPr>
          <w:rFonts w:ascii="Tahoma" w:hAnsi="Tahoma" w:cs="Tahoma"/>
          <w:b/>
          <w:sz w:val="20"/>
          <w:szCs w:val="20"/>
        </w:rPr>
        <w:t xml:space="preserve">žádosti o poskytnutí dotace </w:t>
      </w:r>
      <w:r w:rsidR="00F838B1">
        <w:rPr>
          <w:rFonts w:ascii="Tahoma" w:hAnsi="Tahoma" w:cs="Tahoma"/>
          <w:b/>
          <w:sz w:val="20"/>
          <w:szCs w:val="20"/>
        </w:rPr>
        <w:t>podané fyzicky</w:t>
      </w:r>
      <w:r w:rsidRPr="00B92EFB">
        <w:rPr>
          <w:rFonts w:ascii="Tahoma" w:hAnsi="Tahoma" w:cs="Tahoma"/>
          <w:sz w:val="20"/>
          <w:szCs w:val="20"/>
        </w:rPr>
        <w:t xml:space="preserve"> pro služby, které v</w:t>
      </w:r>
      <w:r w:rsidR="006F39CE">
        <w:rPr>
          <w:rFonts w:ascii="Tahoma" w:hAnsi="Tahoma" w:cs="Tahoma"/>
          <w:sz w:val="20"/>
          <w:szCs w:val="20"/>
        </w:rPr>
        <w:t> </w:t>
      </w:r>
      <w:r w:rsidRPr="00B92EFB">
        <w:rPr>
          <w:rFonts w:ascii="Tahoma" w:hAnsi="Tahoma" w:cs="Tahoma"/>
          <w:sz w:val="20"/>
          <w:szCs w:val="20"/>
        </w:rPr>
        <w:t>řádném kole žádost podaly, ale nebyly podpořeny z důvodu nesplnění podmínky povinné spoluúčasti na financování z obecních rozpočtů, či z důvodu nesouladu se Střednědobým plánem rozvoje sociálních služeb v MSK na léta 2015 – 2020 byly posouzeny z hlediska formální kontroly a</w:t>
      </w:r>
      <w:r w:rsidR="006F39CE">
        <w:rPr>
          <w:rFonts w:ascii="Tahoma" w:hAnsi="Tahoma" w:cs="Tahoma"/>
          <w:sz w:val="20"/>
          <w:szCs w:val="20"/>
        </w:rPr>
        <w:t> </w:t>
      </w:r>
      <w:r w:rsidRPr="00B92EFB">
        <w:rPr>
          <w:rFonts w:ascii="Tahoma" w:hAnsi="Tahoma" w:cs="Tahoma"/>
          <w:sz w:val="20"/>
          <w:szCs w:val="20"/>
        </w:rPr>
        <w:t>vyjádření potřebnosti sociální služby (viz postup v bodě A).</w:t>
      </w:r>
      <w:r>
        <w:rPr>
          <w:rFonts w:ascii="Tahoma" w:hAnsi="Tahoma" w:cs="Tahoma"/>
          <w:sz w:val="20"/>
          <w:szCs w:val="20"/>
        </w:rPr>
        <w:t xml:space="preserve"> Optimální návrh dotace byl stanoven v řádném kole dotačního řízení.</w:t>
      </w:r>
    </w:p>
    <w:p w:rsidR="00AD1505" w:rsidRDefault="00B92EFB" w:rsidP="00E2030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92EFB">
        <w:rPr>
          <w:rFonts w:ascii="Tahoma" w:hAnsi="Tahoma" w:cs="Tahoma"/>
          <w:b/>
          <w:sz w:val="20"/>
          <w:szCs w:val="20"/>
        </w:rPr>
        <w:t>C</w:t>
      </w:r>
      <w:r w:rsidR="00AD1505" w:rsidRPr="00B92EFB">
        <w:rPr>
          <w:rFonts w:ascii="Tahoma" w:hAnsi="Tahoma" w:cs="Tahoma"/>
          <w:b/>
          <w:sz w:val="20"/>
          <w:szCs w:val="20"/>
        </w:rPr>
        <w:t>.</w:t>
      </w:r>
      <w:r w:rsidR="00AD1505" w:rsidRPr="00B92EFB">
        <w:rPr>
          <w:rFonts w:ascii="Tahoma" w:hAnsi="Tahoma" w:cs="Tahoma"/>
          <w:sz w:val="20"/>
          <w:szCs w:val="20"/>
        </w:rPr>
        <w:t xml:space="preserve"> </w:t>
      </w:r>
      <w:r w:rsidR="0021758B" w:rsidRPr="00B92EFB">
        <w:rPr>
          <w:rFonts w:ascii="Tahoma" w:hAnsi="Tahoma" w:cs="Tahoma"/>
          <w:sz w:val="20"/>
          <w:szCs w:val="20"/>
        </w:rPr>
        <w:t xml:space="preserve">Předložené </w:t>
      </w:r>
      <w:r w:rsidR="0021758B" w:rsidRPr="00B92EFB">
        <w:rPr>
          <w:rFonts w:ascii="Tahoma" w:hAnsi="Tahoma" w:cs="Tahoma"/>
          <w:b/>
          <w:sz w:val="20"/>
          <w:szCs w:val="20"/>
        </w:rPr>
        <w:t>žádosti o dofinancování</w:t>
      </w:r>
      <w:r w:rsidR="00AD1505" w:rsidRPr="00B92EFB">
        <w:rPr>
          <w:rFonts w:ascii="Tahoma" w:hAnsi="Tahoma" w:cs="Tahoma"/>
          <w:sz w:val="20"/>
          <w:szCs w:val="20"/>
        </w:rPr>
        <w:t xml:space="preserve"> </w:t>
      </w:r>
      <w:r w:rsidRPr="00B92EFB">
        <w:rPr>
          <w:rFonts w:ascii="Tahoma" w:hAnsi="Tahoma" w:cs="Tahoma"/>
          <w:sz w:val="20"/>
          <w:szCs w:val="20"/>
        </w:rPr>
        <w:t xml:space="preserve">sociální služby </w:t>
      </w:r>
      <w:r w:rsidR="00F838B1">
        <w:rPr>
          <w:rFonts w:ascii="Tahoma" w:hAnsi="Tahoma" w:cs="Tahoma"/>
          <w:sz w:val="20"/>
          <w:szCs w:val="20"/>
        </w:rPr>
        <w:t>podané fyzicky</w:t>
      </w:r>
      <w:r w:rsidR="00AD1505" w:rsidRPr="00B92EFB">
        <w:rPr>
          <w:rFonts w:ascii="Tahoma" w:hAnsi="Tahoma" w:cs="Tahoma"/>
          <w:sz w:val="20"/>
          <w:szCs w:val="20"/>
        </w:rPr>
        <w:t xml:space="preserve"> byly posouzeny z hlediska formální kontroly.</w:t>
      </w:r>
      <w:r w:rsidRPr="00B92EFB">
        <w:rPr>
          <w:rFonts w:ascii="Tahoma" w:hAnsi="Tahoma" w:cs="Tahoma"/>
          <w:sz w:val="20"/>
          <w:szCs w:val="20"/>
        </w:rPr>
        <w:t xml:space="preserve"> Optimální návrh dotace byl stanoven v řádném kole dotačního řízení.</w:t>
      </w:r>
    </w:p>
    <w:p w:rsidR="00AD1505" w:rsidRPr="008F3291" w:rsidRDefault="00E20308" w:rsidP="008F3291">
      <w:pPr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0C25D4">
        <w:rPr>
          <w:rFonts w:ascii="Tahoma" w:hAnsi="Tahoma" w:cs="Tahoma"/>
          <w:b/>
          <w:sz w:val="20"/>
          <w:szCs w:val="20"/>
        </w:rPr>
        <w:t xml:space="preserve">2. </w:t>
      </w:r>
      <w:r w:rsidR="008F3291" w:rsidRPr="000C25D4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</w:t>
      </w:r>
      <w:r w:rsidR="008F3291" w:rsidRPr="008F3291">
        <w:rPr>
          <w:rFonts w:ascii="Tahoma" w:hAnsi="Tahoma" w:cs="Tahoma"/>
          <w:b/>
          <w:sz w:val="20"/>
          <w:szCs w:val="20"/>
        </w:rPr>
        <w:t xml:space="preserve"> nefinancované</w:t>
      </w:r>
      <w:r w:rsidR="008F3291">
        <w:rPr>
          <w:rFonts w:ascii="Tahoma" w:hAnsi="Tahoma" w:cs="Tahoma"/>
          <w:b/>
          <w:sz w:val="20"/>
          <w:szCs w:val="20"/>
        </w:rPr>
        <w:t xml:space="preserve"> a návrhu dotace pro navýšené kapacity</w:t>
      </w:r>
    </w:p>
    <w:p w:rsidR="00E20308" w:rsidRPr="00E20308" w:rsidRDefault="00E20308" w:rsidP="00E20308">
      <w:pPr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>Výpočet byl proveden dle článku XII odst. 6 písm. l)</w:t>
      </w:r>
      <w:r w:rsidR="005823E8">
        <w:rPr>
          <w:rFonts w:ascii="Tahoma" w:hAnsi="Tahoma" w:cs="Tahoma"/>
          <w:sz w:val="20"/>
          <w:szCs w:val="20"/>
        </w:rPr>
        <w:t xml:space="preserve"> </w:t>
      </w:r>
      <w:r w:rsidR="00BB629C">
        <w:rPr>
          <w:rFonts w:ascii="Tahoma" w:hAnsi="Tahoma" w:cs="Tahoma"/>
          <w:sz w:val="20"/>
          <w:szCs w:val="20"/>
        </w:rPr>
        <w:t>P</w:t>
      </w:r>
      <w:r w:rsidR="005823E8">
        <w:rPr>
          <w:rFonts w:ascii="Tahoma" w:hAnsi="Tahoma" w:cs="Tahoma"/>
          <w:sz w:val="20"/>
          <w:szCs w:val="20"/>
        </w:rPr>
        <w:t>odmínek dotačního programu</w:t>
      </w:r>
      <w:r w:rsidRPr="00E20308">
        <w:rPr>
          <w:rFonts w:ascii="Tahoma" w:hAnsi="Tahoma" w:cs="Tahoma"/>
          <w:sz w:val="20"/>
          <w:szCs w:val="20"/>
        </w:rPr>
        <w:t>, kdy byla pro</w:t>
      </w:r>
      <w:r w:rsidR="006F39CE"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 xml:space="preserve">každý druh služeb vypočtena průměrná výše dotace na úvazek/lůžko (průměrný náklad </w:t>
      </w:r>
      <w:r w:rsidRPr="00E20308">
        <w:rPr>
          <w:rFonts w:ascii="Tahoma" w:hAnsi="Tahoma" w:cs="Tahoma"/>
          <w:sz w:val="20"/>
          <w:szCs w:val="20"/>
        </w:rPr>
        <w:lastRenderedPageBreak/>
        <w:t>na</w:t>
      </w:r>
      <w:r w:rsidR="006F39CE">
        <w:rPr>
          <w:rFonts w:ascii="Tahoma" w:hAnsi="Tahoma" w:cs="Tahoma"/>
          <w:sz w:val="20"/>
          <w:szCs w:val="20"/>
        </w:rPr>
        <w:t> </w:t>
      </w:r>
      <w:r w:rsidRPr="00E20308">
        <w:rPr>
          <w:rFonts w:ascii="Tahoma" w:hAnsi="Tahoma" w:cs="Tahoma"/>
          <w:sz w:val="20"/>
          <w:szCs w:val="20"/>
        </w:rPr>
        <w:t xml:space="preserve">úvazek/lůžko násobený průměrným procentem dotace v daném druhu služeb – viz </w:t>
      </w:r>
      <w:r w:rsidR="005823E8">
        <w:rPr>
          <w:rFonts w:ascii="Tahoma" w:hAnsi="Tahoma" w:cs="Tahoma"/>
          <w:sz w:val="20"/>
          <w:szCs w:val="20"/>
        </w:rPr>
        <w:t>níže</w:t>
      </w:r>
      <w:r w:rsidRPr="00E20308">
        <w:rPr>
          <w:rFonts w:ascii="Tahoma" w:hAnsi="Tahoma" w:cs="Tahoma"/>
          <w:sz w:val="20"/>
          <w:szCs w:val="20"/>
        </w:rPr>
        <w:t xml:space="preserve">; výpočet pro stávající služby). Pro konkrétní službu byla následně průměrná výše dotace na úvazek/lůžko násobena počtem úvazků/lůžek uvedeném v žádosti o dotaci. </w:t>
      </w:r>
    </w:p>
    <w:p w:rsidR="00AD1505" w:rsidRDefault="00E20308" w:rsidP="00E20308">
      <w:pPr>
        <w:jc w:val="both"/>
        <w:rPr>
          <w:rFonts w:ascii="Tahoma" w:hAnsi="Tahoma" w:cs="Tahoma"/>
          <w:sz w:val="20"/>
          <w:szCs w:val="20"/>
        </w:rPr>
      </w:pPr>
      <w:r w:rsidRPr="00E20308">
        <w:rPr>
          <w:rFonts w:ascii="Tahoma" w:hAnsi="Tahoma" w:cs="Tahoma"/>
          <w:sz w:val="20"/>
          <w:szCs w:val="20"/>
        </w:rPr>
        <w:t xml:space="preserve">Takto vypočtená částka byla snížena o 10 % </w:t>
      </w:r>
      <w:r w:rsidR="00016BDA">
        <w:rPr>
          <w:rFonts w:ascii="Tahoma" w:hAnsi="Tahoma" w:cs="Tahoma"/>
          <w:sz w:val="20"/>
          <w:szCs w:val="20"/>
        </w:rPr>
        <w:t>s ohledem na poža</w:t>
      </w:r>
      <w:r w:rsidR="00BB315A">
        <w:rPr>
          <w:rFonts w:ascii="Tahoma" w:hAnsi="Tahoma" w:cs="Tahoma"/>
          <w:sz w:val="20"/>
          <w:szCs w:val="20"/>
        </w:rPr>
        <w:t xml:space="preserve">davek zajištění vícezdrojového </w:t>
      </w:r>
      <w:r w:rsidR="00016BDA">
        <w:rPr>
          <w:rFonts w:ascii="Tahoma" w:hAnsi="Tahoma" w:cs="Tahoma"/>
          <w:sz w:val="20"/>
          <w:szCs w:val="20"/>
        </w:rPr>
        <w:t xml:space="preserve">financování sociálních služeb </w:t>
      </w:r>
      <w:r w:rsidRPr="00E20308">
        <w:rPr>
          <w:rFonts w:ascii="Tahoma" w:hAnsi="Tahoma" w:cs="Tahoma"/>
          <w:sz w:val="20"/>
          <w:szCs w:val="20"/>
        </w:rPr>
        <w:t>a limitována maximální výší na úrovni optimálního návrhu pro jednotlivé služby.</w:t>
      </w:r>
    </w:p>
    <w:p w:rsidR="00BD26A5" w:rsidRDefault="00BD26A5" w:rsidP="00E20308">
      <w:pPr>
        <w:jc w:val="both"/>
        <w:rPr>
          <w:rFonts w:ascii="Tahoma" w:hAnsi="Tahoma" w:cs="Tahoma"/>
          <w:b/>
          <w:sz w:val="20"/>
          <w:szCs w:val="20"/>
        </w:rPr>
      </w:pPr>
      <w:r w:rsidRPr="00BD26A5">
        <w:rPr>
          <w:rFonts w:ascii="Tahoma" w:hAnsi="Tahoma" w:cs="Tahoma"/>
          <w:b/>
          <w:sz w:val="20"/>
          <w:szCs w:val="20"/>
        </w:rPr>
        <w:t xml:space="preserve">3. Výpočet návrhu dotace pro stávající služby financované v roce 2013 a 2014 z dotace MPSV, které nepodaly žádost o dotaci v řádném </w:t>
      </w:r>
      <w:r>
        <w:rPr>
          <w:rFonts w:ascii="Tahoma" w:hAnsi="Tahoma" w:cs="Tahoma"/>
          <w:b/>
          <w:sz w:val="20"/>
          <w:szCs w:val="20"/>
        </w:rPr>
        <w:t>kole dotačního řízení</w:t>
      </w:r>
    </w:p>
    <w:p w:rsidR="00BD26A5" w:rsidRPr="00EC19A9" w:rsidRDefault="00BD26A5" w:rsidP="00BD26A5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Výpočet byl proveden </w:t>
      </w:r>
      <w:r w:rsidR="00E6169B">
        <w:rPr>
          <w:rFonts w:ascii="Tahoma" w:hAnsi="Tahoma" w:cs="Tahoma"/>
          <w:sz w:val="20"/>
          <w:szCs w:val="20"/>
        </w:rPr>
        <w:t xml:space="preserve">stejně jako v řádném kole dotačního řízení </w:t>
      </w:r>
      <w:r w:rsidRPr="00EC19A9">
        <w:rPr>
          <w:rFonts w:ascii="Tahoma" w:hAnsi="Tahoma" w:cs="Tahoma"/>
          <w:sz w:val="20"/>
          <w:szCs w:val="20"/>
        </w:rPr>
        <w:t>dle článku XII odst. 6 písm. h)</w:t>
      </w:r>
      <w:r w:rsidR="00BB629C">
        <w:rPr>
          <w:rFonts w:ascii="Tahoma" w:hAnsi="Tahoma" w:cs="Tahoma"/>
          <w:sz w:val="20"/>
          <w:szCs w:val="20"/>
        </w:rPr>
        <w:t xml:space="preserve"> Podmínek dotačního programu</w:t>
      </w:r>
      <w:r w:rsidRPr="00EC19A9">
        <w:rPr>
          <w:rFonts w:ascii="Tahoma" w:hAnsi="Tahoma" w:cs="Tahoma"/>
          <w:sz w:val="20"/>
          <w:szCs w:val="20"/>
        </w:rPr>
        <w:t xml:space="preserve">, kdy byly jednotlivé služby rozděleny do 5 tříd na základě dat </w:t>
      </w:r>
      <w:r w:rsidR="00F77A75">
        <w:rPr>
          <w:rFonts w:ascii="Tahoma" w:hAnsi="Tahoma" w:cs="Tahoma"/>
          <w:sz w:val="20"/>
          <w:szCs w:val="20"/>
        </w:rPr>
        <w:br/>
      </w:r>
      <w:r w:rsidRPr="00EC19A9">
        <w:rPr>
          <w:rFonts w:ascii="Tahoma" w:hAnsi="Tahoma" w:cs="Tahoma"/>
          <w:sz w:val="20"/>
          <w:szCs w:val="20"/>
        </w:rPr>
        <w:t>ze systému výkaznictví MPSV za rok 2013 prostřednictvím mechanismu:</w:t>
      </w:r>
    </w:p>
    <w:p w:rsidR="00BD26A5" w:rsidRPr="00EC19A9" w:rsidRDefault="00BD26A5" w:rsidP="00BD26A5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Pro jednotlivé druhy služeb byly vypočteny průměrné roční náklady na úvazek (pro pobytové druhy služeb na lůžko) a průměrné procento dotace MPSV. </w:t>
      </w:r>
    </w:p>
    <w:p w:rsidR="00BD26A5" w:rsidRPr="00EC19A9" w:rsidRDefault="00BD26A5" w:rsidP="00BD26A5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Pro každou službu byly následně vypočteny „přepočtené roční náklady“ – z průměrných ročních nákladů v daném druhu služeb a z počtu úvazků v konkrétní službě (u pobytových z počtu lůžek); a k těmto přepočteným nákladům procento dotace MPSV.</w:t>
      </w:r>
    </w:p>
    <w:p w:rsidR="00BD26A5" w:rsidRPr="00EC19A9" w:rsidRDefault="00BD26A5" w:rsidP="00BD26A5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Procento dotace MPSV vypočtené pro každou službu bylo porovnáno s průměrným procentem dotace v daném druhu služby.</w:t>
      </w:r>
    </w:p>
    <w:p w:rsidR="00BD26A5" w:rsidRDefault="00BD26A5" w:rsidP="00BD26A5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Na základě zjištěných odchylek byly stanoveny třídy, kdy služby s nejmenším procentem dotace MPSV byly zařazeny do třídy 1, služby s největším procentem dotace MPSV do třídy 5 (hraniční hodnoty pro jednotlivé třídy jsou definovány v dotačním programu)</w:t>
      </w:r>
    </w:p>
    <w:p w:rsidR="00BD26A5" w:rsidRPr="00EC19A9" w:rsidRDefault="00BD26A5" w:rsidP="00BD26A5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D26A5" w:rsidRPr="00EC19A9" w:rsidRDefault="00BD26A5" w:rsidP="00BD26A5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Dle rozdělení do tříd byla vypočtena dotace pro jednotlivé služby jako výše přidělené dotace roku 2013 (u služeb, kterým byla dotace poskytnuta pouze po část roku, byla dotace poměrově přepočítána </w:t>
      </w:r>
      <w:r>
        <w:rPr>
          <w:rFonts w:ascii="Tahoma" w:hAnsi="Tahoma" w:cs="Tahoma"/>
          <w:sz w:val="20"/>
          <w:szCs w:val="20"/>
        </w:rPr>
        <w:br/>
      </w:r>
      <w:r w:rsidRPr="00EC19A9">
        <w:rPr>
          <w:rFonts w:ascii="Tahoma" w:hAnsi="Tahoma" w:cs="Tahoma"/>
          <w:sz w:val="20"/>
          <w:szCs w:val="20"/>
        </w:rPr>
        <w:t>na celý rok) násobená příslušným koeficientem:</w:t>
      </w:r>
    </w:p>
    <w:p w:rsidR="00BD26A5" w:rsidRPr="00EC19A9" w:rsidRDefault="00BD26A5" w:rsidP="00BD26A5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třída I. 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1,12</w:t>
      </w:r>
    </w:p>
    <w:p w:rsidR="00BD26A5" w:rsidRPr="00EC19A9" w:rsidRDefault="00BD26A5" w:rsidP="00BD26A5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II.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1,09</w:t>
      </w:r>
    </w:p>
    <w:p w:rsidR="00BD26A5" w:rsidRPr="00EC19A9" w:rsidRDefault="00BD26A5" w:rsidP="00BD26A5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III.</w:t>
      </w:r>
      <w:r w:rsidRPr="00EC19A9">
        <w:rPr>
          <w:rFonts w:ascii="Tahoma" w:hAnsi="Tahoma" w:cs="Tahoma"/>
          <w:sz w:val="20"/>
          <w:szCs w:val="20"/>
        </w:rPr>
        <w:tab/>
        <w:t xml:space="preserve">1,06 </w:t>
      </w:r>
    </w:p>
    <w:p w:rsidR="00BD26A5" w:rsidRPr="00EC19A9" w:rsidRDefault="00BD26A5" w:rsidP="00BD26A5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IV.</w:t>
      </w:r>
      <w:r w:rsidRPr="00EC19A9">
        <w:rPr>
          <w:rFonts w:ascii="Tahoma" w:hAnsi="Tahoma" w:cs="Tahoma"/>
          <w:sz w:val="20"/>
          <w:szCs w:val="20"/>
        </w:rPr>
        <w:tab/>
        <w:t>1,01</w:t>
      </w:r>
    </w:p>
    <w:p w:rsidR="00BD26A5" w:rsidRDefault="00BD26A5" w:rsidP="00BD26A5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V.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1,00</w:t>
      </w:r>
    </w:p>
    <w:p w:rsidR="00BD26A5" w:rsidRPr="00EC19A9" w:rsidRDefault="00BD26A5" w:rsidP="00BD26A5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D26A5" w:rsidRPr="00EC19A9" w:rsidRDefault="00BD26A5" w:rsidP="00BD26A5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Takto vypočtená dotace byla limitována maximální výší na úrovni: </w:t>
      </w:r>
    </w:p>
    <w:p w:rsidR="00BD26A5" w:rsidRPr="00EC19A9" w:rsidRDefault="00BD26A5" w:rsidP="00BD26A5">
      <w:pPr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reálného návrhu dotace roku 2014 (dotace přiznaná dotační komisí MPSV v prvním kole dotačního řízení) navýšeného o 30 % tohoto návrhu.</w:t>
      </w:r>
    </w:p>
    <w:p w:rsidR="00BD26A5" w:rsidRDefault="00BD26A5" w:rsidP="00E20308">
      <w:pPr>
        <w:numPr>
          <w:ilvl w:val="0"/>
          <w:numId w:val="1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optimálního návrhu pro jednotlivé služby pro rok 2015</w:t>
      </w:r>
    </w:p>
    <w:p w:rsidR="008F3291" w:rsidRPr="00FB6136" w:rsidRDefault="00BD26A5" w:rsidP="00C0500C">
      <w:pPr>
        <w:spacing w:before="360"/>
        <w:jc w:val="both"/>
        <w:rPr>
          <w:rFonts w:ascii="Tahoma" w:hAnsi="Tahoma" w:cs="Tahoma"/>
          <w:b/>
          <w:sz w:val="20"/>
          <w:szCs w:val="20"/>
        </w:rPr>
      </w:pPr>
      <w:r w:rsidRPr="00FB6136">
        <w:rPr>
          <w:rFonts w:ascii="Tahoma" w:hAnsi="Tahoma" w:cs="Tahoma"/>
          <w:b/>
          <w:sz w:val="20"/>
          <w:szCs w:val="20"/>
        </w:rPr>
        <w:t>4</w:t>
      </w:r>
      <w:r w:rsidR="00E20308" w:rsidRPr="00FB6136">
        <w:rPr>
          <w:rFonts w:ascii="Tahoma" w:hAnsi="Tahoma" w:cs="Tahoma"/>
          <w:b/>
          <w:sz w:val="20"/>
          <w:szCs w:val="20"/>
        </w:rPr>
        <w:t xml:space="preserve">. </w:t>
      </w:r>
      <w:r w:rsidR="008F3291" w:rsidRPr="00FB6136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</w:p>
    <w:p w:rsidR="008F3291" w:rsidRPr="00FB6136" w:rsidRDefault="008F3291" w:rsidP="00BD26A5">
      <w:pPr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 xml:space="preserve">Výpočet byl proveden dle článku XII odst. 6 písm. h), kdy byly jednotlivé služby rozděleny do 5 tříd </w:t>
      </w:r>
      <w:r w:rsidR="00BD26A5" w:rsidRPr="00FB6136">
        <w:rPr>
          <w:rFonts w:ascii="Tahoma" w:hAnsi="Tahoma" w:cs="Tahoma"/>
          <w:sz w:val="20"/>
          <w:szCs w:val="20"/>
        </w:rPr>
        <w:t xml:space="preserve">(viz postup v bodu 3). </w:t>
      </w:r>
      <w:r w:rsidRPr="00FB6136">
        <w:rPr>
          <w:rFonts w:ascii="Tahoma" w:hAnsi="Tahoma" w:cs="Tahoma"/>
          <w:sz w:val="20"/>
          <w:szCs w:val="20"/>
        </w:rPr>
        <w:t xml:space="preserve">Dle rozdělení do tříd byl návrh navýšení dotace (dofinancování) stanoven jako požadavek o dofinancování násobený příslušným koeficientem: </w:t>
      </w:r>
    </w:p>
    <w:p w:rsidR="008F3291" w:rsidRPr="00FB6136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 xml:space="preserve">třída I. </w:t>
      </w:r>
      <w:r w:rsidRPr="00FB6136">
        <w:rPr>
          <w:rFonts w:ascii="Tahoma" w:hAnsi="Tahoma" w:cs="Tahoma"/>
          <w:sz w:val="20"/>
          <w:szCs w:val="20"/>
        </w:rPr>
        <w:tab/>
      </w:r>
      <w:r w:rsidRPr="00FB6136">
        <w:rPr>
          <w:rFonts w:ascii="Tahoma" w:hAnsi="Tahoma" w:cs="Tahoma"/>
          <w:sz w:val="20"/>
          <w:szCs w:val="20"/>
        </w:rPr>
        <w:tab/>
        <w:t>1,00</w:t>
      </w:r>
    </w:p>
    <w:p w:rsidR="008F3291" w:rsidRPr="00FB6136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>třída II.</w:t>
      </w:r>
      <w:r w:rsidRPr="00FB6136">
        <w:rPr>
          <w:rFonts w:ascii="Tahoma" w:hAnsi="Tahoma" w:cs="Tahoma"/>
          <w:sz w:val="20"/>
          <w:szCs w:val="20"/>
        </w:rPr>
        <w:tab/>
      </w:r>
      <w:r w:rsidRPr="00FB6136">
        <w:rPr>
          <w:rFonts w:ascii="Tahoma" w:hAnsi="Tahoma" w:cs="Tahoma"/>
          <w:sz w:val="20"/>
          <w:szCs w:val="20"/>
        </w:rPr>
        <w:tab/>
        <w:t>0,</w:t>
      </w:r>
      <w:r w:rsidR="00AF3C2D">
        <w:rPr>
          <w:rFonts w:ascii="Tahoma" w:hAnsi="Tahoma" w:cs="Tahoma"/>
          <w:sz w:val="20"/>
          <w:szCs w:val="20"/>
        </w:rPr>
        <w:t>9</w:t>
      </w:r>
      <w:r w:rsidR="00687C28">
        <w:rPr>
          <w:rFonts w:ascii="Tahoma" w:hAnsi="Tahoma" w:cs="Tahoma"/>
          <w:sz w:val="20"/>
          <w:szCs w:val="20"/>
        </w:rPr>
        <w:t>2</w:t>
      </w:r>
    </w:p>
    <w:p w:rsidR="008F3291" w:rsidRPr="00FB6136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>třída III.</w:t>
      </w:r>
      <w:r w:rsidRPr="00FB6136">
        <w:rPr>
          <w:rFonts w:ascii="Tahoma" w:hAnsi="Tahoma" w:cs="Tahoma"/>
          <w:sz w:val="20"/>
          <w:szCs w:val="20"/>
        </w:rPr>
        <w:tab/>
        <w:t>0,8</w:t>
      </w:r>
      <w:r w:rsidR="00AF3C2D">
        <w:rPr>
          <w:rFonts w:ascii="Tahoma" w:hAnsi="Tahoma" w:cs="Tahoma"/>
          <w:sz w:val="20"/>
          <w:szCs w:val="20"/>
        </w:rPr>
        <w:t>5</w:t>
      </w:r>
      <w:r w:rsidR="008F3291" w:rsidRPr="00FB6136">
        <w:rPr>
          <w:rFonts w:ascii="Tahoma" w:hAnsi="Tahoma" w:cs="Tahoma"/>
          <w:sz w:val="20"/>
          <w:szCs w:val="20"/>
        </w:rPr>
        <w:t xml:space="preserve"> </w:t>
      </w:r>
    </w:p>
    <w:p w:rsidR="008F3291" w:rsidRPr="00FB6136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>třída IV.</w:t>
      </w:r>
      <w:r w:rsidRPr="00FB6136">
        <w:rPr>
          <w:rFonts w:ascii="Tahoma" w:hAnsi="Tahoma" w:cs="Tahoma"/>
          <w:sz w:val="20"/>
          <w:szCs w:val="20"/>
        </w:rPr>
        <w:tab/>
        <w:t>0,7</w:t>
      </w:r>
      <w:r w:rsidR="00687C28">
        <w:rPr>
          <w:rFonts w:ascii="Tahoma" w:hAnsi="Tahoma" w:cs="Tahoma"/>
          <w:sz w:val="20"/>
          <w:szCs w:val="20"/>
        </w:rPr>
        <w:t>7</w:t>
      </w:r>
    </w:p>
    <w:p w:rsidR="008F3291" w:rsidRPr="00FB6136" w:rsidRDefault="00BE4E87" w:rsidP="00E20308">
      <w:pPr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>třída V.</w:t>
      </w:r>
      <w:r w:rsidRPr="00FB6136">
        <w:rPr>
          <w:rFonts w:ascii="Tahoma" w:hAnsi="Tahoma" w:cs="Tahoma"/>
          <w:sz w:val="20"/>
          <w:szCs w:val="20"/>
        </w:rPr>
        <w:tab/>
      </w:r>
      <w:r w:rsidRPr="00FB6136">
        <w:rPr>
          <w:rFonts w:ascii="Tahoma" w:hAnsi="Tahoma" w:cs="Tahoma"/>
          <w:sz w:val="20"/>
          <w:szCs w:val="20"/>
        </w:rPr>
        <w:tab/>
        <w:t>0,7</w:t>
      </w:r>
      <w:r w:rsidR="00687C28">
        <w:rPr>
          <w:rFonts w:ascii="Tahoma" w:hAnsi="Tahoma" w:cs="Tahoma"/>
          <w:sz w:val="20"/>
          <w:szCs w:val="20"/>
        </w:rPr>
        <w:t>1</w:t>
      </w:r>
    </w:p>
    <w:p w:rsidR="008F3291" w:rsidRPr="00FB6136" w:rsidRDefault="008F3291" w:rsidP="008F3291">
      <w:pPr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lastRenderedPageBreak/>
        <w:t>U služeb financovaných z dotace MPSV poprvé v roce 2014 nebo 2015 a služeb financovaných v roce 2014 z IP MSK nebo současně z dotace MPSV a IP MSK byl použit stejný koefic</w:t>
      </w:r>
      <w:r w:rsidR="00E20308" w:rsidRPr="00FB6136">
        <w:rPr>
          <w:rFonts w:ascii="Tahoma" w:hAnsi="Tahoma" w:cs="Tahoma"/>
          <w:sz w:val="20"/>
          <w:szCs w:val="20"/>
        </w:rPr>
        <w:t>ient jako pro služby zařazené do třídy V.</w:t>
      </w:r>
    </w:p>
    <w:p w:rsidR="005E5799" w:rsidRDefault="00E20308" w:rsidP="008F3291">
      <w:pPr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sz w:val="20"/>
          <w:szCs w:val="20"/>
        </w:rPr>
        <w:t>Takto vypočtená č</w:t>
      </w:r>
      <w:r w:rsidR="005E5799">
        <w:rPr>
          <w:rFonts w:ascii="Tahoma" w:hAnsi="Tahoma" w:cs="Tahoma"/>
          <w:sz w:val="20"/>
          <w:szCs w:val="20"/>
        </w:rPr>
        <w:t>ástka dofinancování byla limitována maximální výší na úrovni dotace poskytnuté v řádném kole dotačního řízení. Celková částka dotace (dofinancování + dotace přiznaná v řádném kole dotačního řízení) byla limitována optimálním návrhem stanoveným v řádném kole dotačního řízení.</w:t>
      </w:r>
      <w:r w:rsidR="00C56B8A">
        <w:rPr>
          <w:rFonts w:ascii="Tahoma" w:hAnsi="Tahoma" w:cs="Tahoma"/>
          <w:sz w:val="20"/>
          <w:szCs w:val="20"/>
        </w:rPr>
        <w:t xml:space="preserve"> </w:t>
      </w:r>
    </w:p>
    <w:p w:rsidR="00E20308" w:rsidRPr="002870C6" w:rsidRDefault="00BD26A5" w:rsidP="00750A11">
      <w:pPr>
        <w:jc w:val="both"/>
        <w:rPr>
          <w:rFonts w:ascii="Tahoma" w:hAnsi="Tahoma" w:cs="Tahoma"/>
          <w:sz w:val="20"/>
          <w:szCs w:val="20"/>
        </w:rPr>
      </w:pPr>
      <w:r w:rsidRPr="00FB6136">
        <w:rPr>
          <w:rFonts w:ascii="Tahoma" w:hAnsi="Tahoma" w:cs="Tahoma"/>
          <w:b/>
          <w:sz w:val="20"/>
          <w:szCs w:val="20"/>
        </w:rPr>
        <w:t>5</w:t>
      </w:r>
      <w:r w:rsidR="00E20308" w:rsidRPr="00FB6136">
        <w:rPr>
          <w:rFonts w:ascii="Tahoma" w:hAnsi="Tahoma" w:cs="Tahoma"/>
          <w:b/>
          <w:sz w:val="20"/>
          <w:szCs w:val="20"/>
        </w:rPr>
        <w:t>.</w:t>
      </w:r>
      <w:r w:rsidR="00E20308" w:rsidRPr="00FB6136">
        <w:rPr>
          <w:rFonts w:ascii="Tahoma" w:hAnsi="Tahoma" w:cs="Tahoma"/>
          <w:sz w:val="20"/>
          <w:szCs w:val="20"/>
        </w:rPr>
        <w:t xml:space="preserve"> U některých sociálních služeb byly zohledněny jejich specifické potřeby generované ze znalosti místních podmínek a bylo postupováno v souladu s článkem XII odst. 6 písm. j) </w:t>
      </w:r>
      <w:r w:rsidR="00BB629C">
        <w:rPr>
          <w:rFonts w:ascii="Tahoma" w:hAnsi="Tahoma" w:cs="Tahoma"/>
          <w:sz w:val="20"/>
          <w:szCs w:val="20"/>
        </w:rPr>
        <w:t>Podmínek</w:t>
      </w:r>
      <w:r w:rsidR="00E20308" w:rsidRPr="00FB6136">
        <w:rPr>
          <w:rFonts w:ascii="Tahoma" w:hAnsi="Tahoma" w:cs="Tahoma"/>
          <w:sz w:val="20"/>
          <w:szCs w:val="20"/>
        </w:rPr>
        <w:t xml:space="preserve"> dotačního programu.</w:t>
      </w:r>
      <w:r w:rsidR="00750A11">
        <w:rPr>
          <w:rFonts w:ascii="Tahoma" w:hAnsi="Tahoma" w:cs="Tahoma"/>
          <w:sz w:val="20"/>
          <w:szCs w:val="20"/>
        </w:rPr>
        <w:t xml:space="preserve"> </w:t>
      </w:r>
      <w:r w:rsidR="00E20308" w:rsidRPr="002870C6">
        <w:rPr>
          <w:rFonts w:ascii="Tahoma" w:hAnsi="Tahoma" w:cs="Tahoma"/>
          <w:sz w:val="20"/>
          <w:szCs w:val="20"/>
        </w:rPr>
        <w:t>Individuální posouzení se týká:</w:t>
      </w:r>
    </w:p>
    <w:p w:rsidR="00BD26A5" w:rsidRPr="002870C6" w:rsidRDefault="00EE70AB" w:rsidP="00CD2BB9">
      <w:pPr>
        <w:spacing w:before="120" w:after="60"/>
        <w:ind w:left="284"/>
        <w:jc w:val="both"/>
        <w:rPr>
          <w:rFonts w:ascii="Tahoma" w:hAnsi="Tahoma" w:cs="Tahoma"/>
          <w:sz w:val="20"/>
          <w:szCs w:val="20"/>
        </w:rPr>
      </w:pPr>
      <w:r w:rsidRPr="002870C6">
        <w:rPr>
          <w:rFonts w:ascii="Tahoma" w:hAnsi="Tahoma" w:cs="Tahoma"/>
          <w:sz w:val="20"/>
          <w:szCs w:val="20"/>
        </w:rPr>
        <w:t xml:space="preserve">a) </w:t>
      </w:r>
      <w:r w:rsidR="00F77A75">
        <w:rPr>
          <w:rFonts w:ascii="Tahoma" w:hAnsi="Tahoma" w:cs="Tahoma"/>
          <w:sz w:val="20"/>
          <w:szCs w:val="20"/>
        </w:rPr>
        <w:t xml:space="preserve">sociálních </w:t>
      </w:r>
      <w:r w:rsidRPr="002870C6">
        <w:rPr>
          <w:rFonts w:ascii="Tahoma" w:hAnsi="Tahoma" w:cs="Tahoma"/>
          <w:sz w:val="20"/>
          <w:szCs w:val="20"/>
        </w:rPr>
        <w:t>služeb, kterým v řádném kole dotačního řízení nebyla při stanovení výše dotace zohledněna skutečnost, že část kapacity poskytované sociální služby není financována z </w:t>
      </w:r>
      <w:r w:rsidR="00274D53" w:rsidRPr="002870C6">
        <w:rPr>
          <w:rFonts w:ascii="Tahoma" w:hAnsi="Tahoma" w:cs="Tahoma"/>
          <w:sz w:val="20"/>
          <w:szCs w:val="20"/>
        </w:rPr>
        <w:t>P</w:t>
      </w:r>
      <w:r w:rsidRPr="002870C6">
        <w:rPr>
          <w:rFonts w:ascii="Tahoma" w:hAnsi="Tahoma" w:cs="Tahoma"/>
          <w:sz w:val="20"/>
          <w:szCs w:val="20"/>
        </w:rPr>
        <w:t xml:space="preserve">rogramu zajištění dostupnosti vybraných sociálních služeb v Moravskoslezském kraji na rok 2015. </w:t>
      </w:r>
      <w:r w:rsidR="00F838B1">
        <w:rPr>
          <w:rFonts w:ascii="Tahoma" w:hAnsi="Tahoma" w:cs="Tahoma"/>
          <w:sz w:val="20"/>
          <w:szCs w:val="20"/>
        </w:rPr>
        <w:t xml:space="preserve">Jedná se </w:t>
      </w:r>
      <w:r w:rsidR="00BB315A">
        <w:rPr>
          <w:rFonts w:ascii="Tahoma" w:hAnsi="Tahoma" w:cs="Tahoma"/>
          <w:sz w:val="20"/>
          <w:szCs w:val="20"/>
        </w:rPr>
        <w:br/>
      </w:r>
      <w:r w:rsidR="00F838B1">
        <w:rPr>
          <w:rFonts w:ascii="Tahoma" w:hAnsi="Tahoma" w:cs="Tahoma"/>
          <w:sz w:val="20"/>
          <w:szCs w:val="20"/>
        </w:rPr>
        <w:t>o tyto sociální služby:</w:t>
      </w:r>
    </w:p>
    <w:p w:rsidR="00EE70AB" w:rsidRPr="00835691" w:rsidRDefault="00033A81" w:rsidP="00F838B1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44C8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 w:rsidRPr="00E44C8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Pr="00E44C8A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gramStart"/>
      <w:r w:rsidRPr="00E44C8A">
        <w:rPr>
          <w:rFonts w:ascii="Tahoma" w:eastAsia="Times New Roman" w:hAnsi="Tahoma" w:cs="Tahoma"/>
          <w:sz w:val="20"/>
          <w:szCs w:val="20"/>
          <w:lang w:eastAsia="cs-CZ"/>
        </w:rPr>
        <w:t>č.</w:t>
      </w:r>
      <w:proofErr w:type="gramEnd"/>
      <w:r w:rsidRPr="00E44C8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7198E" w:rsidRPr="00B7198E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2825803, </w:t>
      </w:r>
      <w:r w:rsidR="00EE70AB" w:rsidRPr="00E44C8A">
        <w:rPr>
          <w:rFonts w:ascii="Tahoma" w:eastAsia="Times New Roman" w:hAnsi="Tahoma" w:cs="Tahoma"/>
          <w:sz w:val="20"/>
          <w:szCs w:val="20"/>
          <w:lang w:eastAsia="cs-CZ"/>
        </w:rPr>
        <w:t>3724158</w:t>
      </w:r>
      <w:r w:rsidRPr="00E44C8A">
        <w:rPr>
          <w:rFonts w:ascii="Tahoma" w:eastAsia="Times New Roman" w:hAnsi="Tahoma" w:cs="Tahoma"/>
          <w:sz w:val="20"/>
          <w:szCs w:val="20"/>
          <w:lang w:eastAsia="cs-CZ"/>
        </w:rPr>
        <w:t xml:space="preserve">; </w:t>
      </w:r>
      <w:r w:rsidR="00F838B1" w:rsidRPr="00E44C8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4316714; </w:t>
      </w:r>
      <w:r w:rsidR="00F838B1" w:rsidRPr="00E44C8A">
        <w:rPr>
          <w:rFonts w:ascii="Tahoma" w:eastAsia="Times New Roman" w:hAnsi="Tahoma" w:cs="Tahoma"/>
          <w:sz w:val="20"/>
          <w:szCs w:val="20"/>
          <w:lang w:eastAsia="cs-CZ"/>
        </w:rPr>
        <w:t>5923005;</w:t>
      </w:r>
      <w:r w:rsidR="00F838B1" w:rsidRPr="00E44C8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6624329</w:t>
      </w:r>
      <w:r w:rsidR="00E44C8A" w:rsidRPr="00E44C8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 8467500</w:t>
      </w:r>
    </w:p>
    <w:p w:rsidR="00033A81" w:rsidRPr="00835691" w:rsidRDefault="00033A81" w:rsidP="00CD2BB9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33A81" w:rsidRPr="00835691" w:rsidRDefault="00033A81" w:rsidP="00CD2BB9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b) </w:t>
      </w:r>
      <w:r w:rsidR="00F77A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sociálních </w:t>
      </w:r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služeb, u kterých v řádném kole dotačního řízení nebylo při stanovení výše dotace zohledněno meziroční navýšení kapacity</w:t>
      </w:r>
    </w:p>
    <w:p w:rsidR="00F0634E" w:rsidRPr="00F0634E" w:rsidRDefault="00033A81" w:rsidP="00F838B1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gramStart"/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č.</w:t>
      </w:r>
      <w:proofErr w:type="gramEnd"/>
      <w:r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4878366; 5792562</w:t>
      </w:r>
      <w:r w:rsidR="00B4766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; </w:t>
      </w:r>
      <w:r w:rsidR="00B47668" w:rsidRPr="0083569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6234750</w:t>
      </w:r>
      <w:r w:rsidR="00750A11" w:rsidRPr="00F0634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CD2BB9" w:rsidRDefault="00F838B1" w:rsidP="00CD2BB9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</w:t>
      </w:r>
      <w:r w:rsidR="00F0634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  <w:r w:rsidR="00F77A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sociálních služeb, u nichž 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 důvodu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situace ve Fondu ohrožených dětí dochází po dohodě s dotčenými obcemi s rozšířenou působností k převedení kapacity poskytovaných 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sociálních služeb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na jiného poskytovatele:</w:t>
      </w:r>
    </w:p>
    <w:p w:rsidR="00F0634E" w:rsidRDefault="00CD2BB9" w:rsidP="00CD2BB9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F0634E" w:rsidRPr="00F0634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1212495; 6743224</w:t>
      </w:r>
    </w:p>
    <w:p w:rsidR="00B65294" w:rsidRPr="00B65294" w:rsidRDefault="00B65294" w:rsidP="00B652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67292" w:rsidRDefault="00750A11" w:rsidP="00CD2BB9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CD2BB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6.</w:t>
      </w:r>
      <w:r w:rsidRPr="00750A1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případech, kdy žadatel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é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podal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žádost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 dofinancování sociální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služ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 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zároveň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do 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dotační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 programu „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Program podpory financování běžných výdajů souvisejících s poskytováním sociálních služeb v MSK na rok 2015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“, nebo do programu „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Program protidrogové politiky kraje na rok 2015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“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byly tyto žádosti posuzovány jednak dle podmínek jednotlivých dotačních programů a 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jednak 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souhrnu tak, aby 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finanční prostředky kraje byly využity maximálně efektivně a hospodárně a současně bylo zajištěno </w:t>
      </w:r>
      <w:r w:rsidR="00C6729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nezbytné dofinancování konkrétní sociální služby v letošním roce.</w:t>
      </w:r>
    </w:p>
    <w:p w:rsidR="00CD2BB9" w:rsidRDefault="00C67292" w:rsidP="00CD2BB9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Týká se to níže uvedených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sociálních služeb:</w:t>
      </w:r>
    </w:p>
    <w:p w:rsidR="00CD2BB9" w:rsidRDefault="00CD2BB9" w:rsidP="00CD2BB9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a) 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navržených k podpoře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rámci Programu podpory financování běžných výdajů souvisejících s poskytováním sociálních služeb v MSK na rok 2015</w:t>
      </w:r>
    </w:p>
    <w:p w:rsidR="00CD2BB9" w:rsidRDefault="001B64D4" w:rsidP="00CD2BB9">
      <w:pPr>
        <w:spacing w:before="120" w:after="12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proofErr w:type="gramEnd"/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CD2BB9"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1760507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; </w:t>
      </w:r>
      <w:r w:rsidR="00CD2BB9"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3838899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</w:t>
      </w:r>
      <w:r w:rsidR="00CD2BB9"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4597810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; </w:t>
      </w:r>
      <w:r w:rsidR="00CD2BB9"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4598329</w:t>
      </w:r>
      <w:r w:rsidR="00CD2B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</w:t>
      </w:r>
      <w:r w:rsidR="00CD2BB9"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8621793</w:t>
      </w:r>
    </w:p>
    <w:p w:rsidR="00CD2BB9" w:rsidRDefault="00CD2BB9" w:rsidP="00CD2BB9">
      <w:pPr>
        <w:spacing w:before="120" w:after="12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b) 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navržených k podpoře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rámci Programu protidrogové politiky kraje na rok 2015</w:t>
      </w:r>
    </w:p>
    <w:p w:rsidR="00CD2BB9" w:rsidRDefault="00CD2BB9" w:rsidP="00CD2BB9">
      <w:pPr>
        <w:spacing w:before="120" w:after="12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2150312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; </w:t>
      </w:r>
      <w:r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5758100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</w:t>
      </w:r>
      <w:r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7590883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; </w:t>
      </w:r>
      <w:r w:rsidRPr="00B6529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7816835</w:t>
      </w:r>
    </w:p>
    <w:p w:rsidR="0006720B" w:rsidRPr="00B44507" w:rsidRDefault="00750A11" w:rsidP="00C0500C">
      <w:pPr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CD2BB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7.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Nepodpořen</w:t>
      </w:r>
      <w:r w:rsidR="00D112B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dofinancováním 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byl</w:t>
      </w:r>
      <w:r w:rsidR="00C5540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B31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poskytovatelé 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sociální</w:t>
      </w:r>
      <w:r w:rsidR="00BB31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služ</w:t>
      </w:r>
      <w:r w:rsidR="00BB31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eb</w:t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 celostátní působností, </w:t>
      </w:r>
      <w:r w:rsidR="00BB31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kterých není </w:t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jasně definován</w:t>
      </w:r>
      <w:r w:rsidR="0006720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445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zadavatel, popř. služba není podporována obcemi a další dofinancování služby nelze považovat za systémový krok.</w:t>
      </w:r>
    </w:p>
    <w:p w:rsidR="0006720B" w:rsidRPr="00B177C3" w:rsidRDefault="0006720B" w:rsidP="00B652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C5E58" w:rsidRPr="00771C28" w:rsidRDefault="00B177C3" w:rsidP="00771C2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/>
        </w:rPr>
      </w:pPr>
      <w:proofErr w:type="spellStart"/>
      <w:r w:rsidRPr="00771C28">
        <w:rPr>
          <w:rFonts w:ascii="Tahoma" w:eastAsia="Times New Roman" w:hAnsi="Tahoma" w:cs="Tahoma"/>
          <w:sz w:val="20"/>
          <w:szCs w:val="20"/>
          <w:lang w:eastAsia="cs-CZ"/>
        </w:rPr>
        <w:t>r</w:t>
      </w:r>
      <w:r w:rsidR="00B44507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eg</w:t>
      </w:r>
      <w:proofErr w:type="spellEnd"/>
      <w:r w:rsidR="00B44507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gramStart"/>
      <w:r w:rsidR="00B44507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č.</w:t>
      </w:r>
      <w:proofErr w:type="gramEnd"/>
      <w:r w:rsidR="00B44507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750A11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2175821; </w:t>
      </w:r>
      <w:r w:rsidR="00750A11" w:rsidRPr="00771C28">
        <w:t>2522171;</w:t>
      </w:r>
      <w:r w:rsidR="00E44C8A" w:rsidRPr="00771C28">
        <w:t xml:space="preserve"> 3523407;</w:t>
      </w:r>
      <w:r w:rsidRPr="00771C28">
        <w:t xml:space="preserve"> </w:t>
      </w:r>
      <w:r w:rsidR="00750A11"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4441304</w:t>
      </w:r>
      <w:r w:rsidRPr="00771C2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; 7338931</w:t>
      </w:r>
      <w:r w:rsidR="00750A11" w:rsidRPr="00771C28">
        <w:t xml:space="preserve"> </w:t>
      </w:r>
    </w:p>
    <w:sectPr w:rsidR="00EC5E58" w:rsidRPr="00771C28" w:rsidSect="00B7588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15" w:rsidRDefault="00B73015" w:rsidP="00437128">
      <w:pPr>
        <w:spacing w:after="0" w:line="240" w:lineRule="auto"/>
      </w:pPr>
      <w:r>
        <w:separator/>
      </w:r>
    </w:p>
  </w:endnote>
  <w:endnote w:type="continuationSeparator" w:id="0">
    <w:p w:rsidR="00B73015" w:rsidRDefault="00B73015" w:rsidP="0043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28764"/>
      <w:docPartObj>
        <w:docPartGallery w:val="Page Numbers (Bottom of Page)"/>
        <w:docPartUnique/>
      </w:docPartObj>
    </w:sdtPr>
    <w:sdtEndPr/>
    <w:sdtContent>
      <w:p w:rsidR="00B75884" w:rsidRDefault="00B758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1F">
          <w:rPr>
            <w:noProof/>
          </w:rPr>
          <w:t>5</w:t>
        </w:r>
        <w:r>
          <w:fldChar w:fldCharType="end"/>
        </w:r>
      </w:p>
    </w:sdtContent>
  </w:sdt>
  <w:p w:rsidR="00437128" w:rsidRDefault="00437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15" w:rsidRDefault="00B73015" w:rsidP="00437128">
      <w:pPr>
        <w:spacing w:after="0" w:line="240" w:lineRule="auto"/>
      </w:pPr>
      <w:r>
        <w:separator/>
      </w:r>
    </w:p>
  </w:footnote>
  <w:footnote w:type="continuationSeparator" w:id="0">
    <w:p w:rsidR="00B73015" w:rsidRDefault="00B73015" w:rsidP="0043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AAAB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1926323"/>
    <w:multiLevelType w:val="hybridMultilevel"/>
    <w:tmpl w:val="416ACB04"/>
    <w:lvl w:ilvl="0" w:tplc="EC760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C7158"/>
    <w:multiLevelType w:val="hybridMultilevel"/>
    <w:tmpl w:val="37007EE6"/>
    <w:lvl w:ilvl="0" w:tplc="EC760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83BD8"/>
    <w:multiLevelType w:val="hybridMultilevel"/>
    <w:tmpl w:val="CE5C1932"/>
    <w:lvl w:ilvl="0" w:tplc="A76426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57A76"/>
    <w:multiLevelType w:val="hybridMultilevel"/>
    <w:tmpl w:val="0792B2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5A4B07"/>
    <w:multiLevelType w:val="hybridMultilevel"/>
    <w:tmpl w:val="63E012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DCD4F5D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95FBC"/>
    <w:multiLevelType w:val="hybridMultilevel"/>
    <w:tmpl w:val="FE40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195F"/>
    <w:multiLevelType w:val="hybridMultilevel"/>
    <w:tmpl w:val="77184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49"/>
    <w:rsid w:val="00016BDA"/>
    <w:rsid w:val="00033A81"/>
    <w:rsid w:val="0006720B"/>
    <w:rsid w:val="000C25D4"/>
    <w:rsid w:val="000C783E"/>
    <w:rsid w:val="00127436"/>
    <w:rsid w:val="00156BA7"/>
    <w:rsid w:val="0018361F"/>
    <w:rsid w:val="00193416"/>
    <w:rsid w:val="001B64D4"/>
    <w:rsid w:val="001F065B"/>
    <w:rsid w:val="002160FE"/>
    <w:rsid w:val="0021758B"/>
    <w:rsid w:val="00240D9B"/>
    <w:rsid w:val="00243149"/>
    <w:rsid w:val="002600FE"/>
    <w:rsid w:val="00274D53"/>
    <w:rsid w:val="002870C6"/>
    <w:rsid w:val="002B6902"/>
    <w:rsid w:val="0034231C"/>
    <w:rsid w:val="004112D7"/>
    <w:rsid w:val="00420EDD"/>
    <w:rsid w:val="00437128"/>
    <w:rsid w:val="00461D69"/>
    <w:rsid w:val="00482856"/>
    <w:rsid w:val="00521291"/>
    <w:rsid w:val="005823E8"/>
    <w:rsid w:val="005A60AC"/>
    <w:rsid w:val="005E5799"/>
    <w:rsid w:val="005E6EC0"/>
    <w:rsid w:val="006024E5"/>
    <w:rsid w:val="00634431"/>
    <w:rsid w:val="006607EA"/>
    <w:rsid w:val="00687C28"/>
    <w:rsid w:val="006E7593"/>
    <w:rsid w:val="006F39CE"/>
    <w:rsid w:val="007161B4"/>
    <w:rsid w:val="00736754"/>
    <w:rsid w:val="00750A11"/>
    <w:rsid w:val="00771C28"/>
    <w:rsid w:val="007B1E87"/>
    <w:rsid w:val="007C7F2E"/>
    <w:rsid w:val="00835691"/>
    <w:rsid w:val="00847074"/>
    <w:rsid w:val="008D2228"/>
    <w:rsid w:val="008F3291"/>
    <w:rsid w:val="009824AF"/>
    <w:rsid w:val="009A1951"/>
    <w:rsid w:val="009A2DE5"/>
    <w:rsid w:val="009C471C"/>
    <w:rsid w:val="009D7635"/>
    <w:rsid w:val="009E5746"/>
    <w:rsid w:val="00A26D43"/>
    <w:rsid w:val="00AD1505"/>
    <w:rsid w:val="00AF3C2D"/>
    <w:rsid w:val="00B177C3"/>
    <w:rsid w:val="00B37809"/>
    <w:rsid w:val="00B44507"/>
    <w:rsid w:val="00B47668"/>
    <w:rsid w:val="00B65294"/>
    <w:rsid w:val="00B7198E"/>
    <w:rsid w:val="00B73015"/>
    <w:rsid w:val="00B75884"/>
    <w:rsid w:val="00B92EFB"/>
    <w:rsid w:val="00BA2D6D"/>
    <w:rsid w:val="00BB270F"/>
    <w:rsid w:val="00BB315A"/>
    <w:rsid w:val="00BB629C"/>
    <w:rsid w:val="00BC77F3"/>
    <w:rsid w:val="00BD26A5"/>
    <w:rsid w:val="00BE4E87"/>
    <w:rsid w:val="00BE5258"/>
    <w:rsid w:val="00C0500C"/>
    <w:rsid w:val="00C164F0"/>
    <w:rsid w:val="00C5540F"/>
    <w:rsid w:val="00C56491"/>
    <w:rsid w:val="00C56B8A"/>
    <w:rsid w:val="00C67292"/>
    <w:rsid w:val="00CD2BB9"/>
    <w:rsid w:val="00D04077"/>
    <w:rsid w:val="00D112BA"/>
    <w:rsid w:val="00D125A9"/>
    <w:rsid w:val="00D53752"/>
    <w:rsid w:val="00D63407"/>
    <w:rsid w:val="00D91E94"/>
    <w:rsid w:val="00E20308"/>
    <w:rsid w:val="00E44C8A"/>
    <w:rsid w:val="00E6169B"/>
    <w:rsid w:val="00E7336B"/>
    <w:rsid w:val="00EC38EE"/>
    <w:rsid w:val="00EC5E58"/>
    <w:rsid w:val="00ED6A07"/>
    <w:rsid w:val="00EE70AB"/>
    <w:rsid w:val="00EE75F6"/>
    <w:rsid w:val="00F0634E"/>
    <w:rsid w:val="00F77A75"/>
    <w:rsid w:val="00F838B1"/>
    <w:rsid w:val="00FB6136"/>
    <w:rsid w:val="00FD27BA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E58"/>
    <w:pPr>
      <w:keepNext/>
      <w:numPr>
        <w:numId w:val="3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EC5E58"/>
    <w:pPr>
      <w:keepNext/>
      <w:numPr>
        <w:ilvl w:val="1"/>
        <w:numId w:val="3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5E58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EC5E58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Bezmezer">
    <w:name w:val="No Spacing"/>
    <w:uiPriority w:val="1"/>
    <w:qFormat/>
    <w:rsid w:val="00EC5E58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uiPriority w:val="99"/>
    <w:semiHidden/>
    <w:unhideWhenUsed/>
    <w:rsid w:val="00EC5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5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5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128"/>
  </w:style>
  <w:style w:type="paragraph" w:styleId="Zpat">
    <w:name w:val="footer"/>
    <w:basedOn w:val="Normln"/>
    <w:link w:val="Zpat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E58"/>
    <w:pPr>
      <w:keepNext/>
      <w:numPr>
        <w:numId w:val="3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EC5E58"/>
    <w:pPr>
      <w:keepNext/>
      <w:numPr>
        <w:ilvl w:val="1"/>
        <w:numId w:val="3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5E58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EC5E58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Bezmezer">
    <w:name w:val="No Spacing"/>
    <w:uiPriority w:val="1"/>
    <w:qFormat/>
    <w:rsid w:val="00EC5E58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uiPriority w:val="99"/>
    <w:semiHidden/>
    <w:unhideWhenUsed/>
    <w:rsid w:val="00EC5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5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5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128"/>
  </w:style>
  <w:style w:type="paragraph" w:styleId="Zpat">
    <w:name w:val="footer"/>
    <w:basedOn w:val="Normln"/>
    <w:link w:val="Zpat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53E7-2549-4A55-B949-8EC34FF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1865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Hana</dc:creator>
  <cp:lastModifiedBy>Zapletalová Adéla</cp:lastModifiedBy>
  <cp:revision>8</cp:revision>
  <cp:lastPrinted>2015-09-02T09:17:00Z</cp:lastPrinted>
  <dcterms:created xsi:type="dcterms:W3CDTF">2015-09-02T09:16:00Z</dcterms:created>
  <dcterms:modified xsi:type="dcterms:W3CDTF">2015-09-11T09:32:00Z</dcterms:modified>
</cp:coreProperties>
</file>