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71" w:rsidRDefault="007C1C71">
      <w:pPr>
        <w:pStyle w:val="Zkladntext"/>
        <w:spacing w:line="280" w:lineRule="exact"/>
        <w:jc w:val="center"/>
        <w:rPr>
          <w:rFonts w:ascii="Tahoma" w:hAnsi="Tahoma" w:cs="Tahoma"/>
          <w:b/>
          <w:bCs/>
          <w:snapToGrid w:val="0"/>
        </w:rPr>
      </w:pPr>
    </w:p>
    <w:p w:rsidR="00007ED1" w:rsidRPr="008A273B" w:rsidRDefault="00007ED1">
      <w:pPr>
        <w:pStyle w:val="Zkladntext"/>
        <w:spacing w:line="280" w:lineRule="exact"/>
        <w:jc w:val="center"/>
        <w:rPr>
          <w:rFonts w:ascii="Tahoma" w:hAnsi="Tahoma" w:cs="Tahoma"/>
          <w:b/>
          <w:bCs/>
          <w:snapToGrid w:val="0"/>
        </w:rPr>
      </w:pPr>
      <w:bookmarkStart w:id="0" w:name="_GoBack"/>
      <w:bookmarkEnd w:id="0"/>
      <w:r w:rsidRPr="008A273B">
        <w:rPr>
          <w:rFonts w:ascii="Tahoma" w:hAnsi="Tahoma" w:cs="Tahoma"/>
          <w:b/>
          <w:bCs/>
          <w:snapToGrid w:val="0"/>
        </w:rPr>
        <w:t>Specifikace zřízení věcných břemen k nemovitostem ve vlastnictví jiného subjektu</w:t>
      </w:r>
    </w:p>
    <w:p w:rsidR="00007ED1" w:rsidRPr="008A273B" w:rsidRDefault="00007ED1">
      <w:pPr>
        <w:pStyle w:val="Zkladntext"/>
        <w:spacing w:line="280" w:lineRule="exact"/>
        <w:rPr>
          <w:snapToGrid w:val="0"/>
        </w:rPr>
      </w:pPr>
    </w:p>
    <w:tbl>
      <w:tblPr>
        <w:tblW w:w="138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620"/>
        <w:gridCol w:w="1620"/>
        <w:gridCol w:w="3240"/>
        <w:gridCol w:w="1080"/>
        <w:gridCol w:w="2700"/>
      </w:tblGrid>
      <w:tr w:rsidR="00007ED1" w:rsidRPr="008A273B">
        <w:tc>
          <w:tcPr>
            <w:tcW w:w="13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ED1" w:rsidRPr="008A273B" w:rsidRDefault="00007ED1">
            <w:pPr>
              <w:rPr>
                <w:rFonts w:ascii="Tahoma" w:hAnsi="Tahoma" w:cs="Tahoma"/>
              </w:rPr>
            </w:pPr>
            <w:proofErr w:type="gramStart"/>
            <w:r w:rsidRPr="008A273B">
              <w:rPr>
                <w:rFonts w:ascii="Tahoma" w:hAnsi="Tahoma" w:cs="Tahoma"/>
              </w:rPr>
              <w:t xml:space="preserve">Středisko  </w:t>
            </w:r>
            <w:r>
              <w:rPr>
                <w:rFonts w:ascii="Tahoma" w:hAnsi="Tahoma" w:cs="Tahoma"/>
              </w:rPr>
              <w:t>Bruntál</w:t>
            </w:r>
            <w:proofErr w:type="gramEnd"/>
            <w:r w:rsidRPr="008A273B">
              <w:rPr>
                <w:rFonts w:ascii="Tahoma" w:hAnsi="Tahoma" w:cs="Tahoma"/>
              </w:rPr>
              <w:t xml:space="preserve"> </w:t>
            </w:r>
          </w:p>
        </w:tc>
      </w:tr>
      <w:tr w:rsidR="00007ED1" w:rsidRPr="008A273B">
        <w:trPr>
          <w:cantSplit/>
          <w:trHeight w:val="290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7ED1" w:rsidRPr="008A273B" w:rsidRDefault="00007ED1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Smlouva číslo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Druh pozemku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Parcelní číslo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Katastrální</w:t>
            </w:r>
          </w:p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území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Způsob a rozsah dotčení pozemku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Finanční náhrada v Kč</w:t>
            </w:r>
          </w:p>
        </w:tc>
      </w:tr>
      <w:tr w:rsidR="00007ED1" w:rsidRPr="008A273B">
        <w:trPr>
          <w:cantSplit/>
          <w:trHeight w:val="290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popis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m</w:t>
            </w:r>
            <w:r w:rsidRPr="008A273B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</w:p>
        </w:tc>
      </w:tr>
      <w:tr w:rsidR="00007ED1" w:rsidRPr="008A273B">
        <w:trPr>
          <w:trHeight w:val="212"/>
        </w:trPr>
        <w:tc>
          <w:tcPr>
            <w:tcW w:w="1386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7ED1" w:rsidRPr="008A273B" w:rsidRDefault="00007ED1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1) Zřízení věcného břemene</w:t>
            </w:r>
          </w:p>
        </w:tc>
      </w:tr>
      <w:tr w:rsidR="00007ED1" w:rsidRPr="008A273B">
        <w:trPr>
          <w:trHeight w:val="212"/>
        </w:trPr>
        <w:tc>
          <w:tcPr>
            <w:tcW w:w="2340" w:type="dxa"/>
            <w:vMerge w:val="restart"/>
            <w:tcBorders>
              <w:left w:val="single" w:sz="12" w:space="0" w:color="auto"/>
            </w:tcBorders>
          </w:tcPr>
          <w:p w:rsidR="00007ED1" w:rsidRPr="008A273B" w:rsidRDefault="00007E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</w:t>
            </w:r>
            <w:r w:rsidRPr="008A273B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7</w:t>
            </w:r>
            <w:r w:rsidRPr="008A273B">
              <w:rPr>
                <w:rFonts w:ascii="Tahoma" w:hAnsi="Tahoma" w:cs="Tahoma"/>
              </w:rPr>
              <w:t>/e/2014/</w:t>
            </w:r>
            <w:r>
              <w:rPr>
                <w:rFonts w:ascii="Tahoma" w:hAnsi="Tahoma" w:cs="Tahoma"/>
              </w:rPr>
              <w:t>HH</w:t>
            </w:r>
          </w:p>
        </w:tc>
        <w:tc>
          <w:tcPr>
            <w:tcW w:w="1260" w:type="dxa"/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zastav. </w:t>
            </w:r>
            <w:proofErr w:type="gramStart"/>
            <w:r>
              <w:rPr>
                <w:rFonts w:ascii="Tahoma" w:hAnsi="Tahoma" w:cs="Tahoma"/>
              </w:rPr>
              <w:t>plocha</w:t>
            </w:r>
            <w:proofErr w:type="gramEnd"/>
            <w:r>
              <w:rPr>
                <w:rFonts w:ascii="Tahoma" w:hAnsi="Tahoma" w:cs="Tahoma"/>
              </w:rPr>
              <w:t xml:space="preserve"> a nádvoří</w:t>
            </w:r>
          </w:p>
        </w:tc>
        <w:tc>
          <w:tcPr>
            <w:tcW w:w="1620" w:type="dxa"/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St.63/1</w:t>
            </w:r>
          </w:p>
        </w:tc>
        <w:tc>
          <w:tcPr>
            <w:tcW w:w="1620" w:type="dxa"/>
            <w:vMerge w:val="restart"/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Kněžpole</w:t>
            </w:r>
          </w:p>
        </w:tc>
        <w:tc>
          <w:tcPr>
            <w:tcW w:w="3240" w:type="dxa"/>
            <w:vMerge w:val="restart"/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kanalizační potrubí</w:t>
            </w:r>
          </w:p>
        </w:tc>
        <w:tc>
          <w:tcPr>
            <w:tcW w:w="1080" w:type="dxa"/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700" w:type="dxa"/>
            <w:vMerge w:val="restart"/>
            <w:tcBorders>
              <w:right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929</w:t>
            </w:r>
            <w:r w:rsidRPr="008A273B">
              <w:rPr>
                <w:rFonts w:ascii="Tahoma" w:hAnsi="Tahoma" w:cs="Tahoma"/>
              </w:rPr>
              <w:t>*)</w:t>
            </w:r>
          </w:p>
        </w:tc>
      </w:tr>
      <w:tr w:rsidR="00007ED1" w:rsidRPr="008A273B">
        <w:trPr>
          <w:trHeight w:val="212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:rsidR="00007ED1" w:rsidRPr="008A273B" w:rsidRDefault="00007ED1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zahrada</w:t>
            </w:r>
          </w:p>
        </w:tc>
        <w:tc>
          <w:tcPr>
            <w:tcW w:w="1620" w:type="dxa"/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62/2</w:t>
            </w:r>
          </w:p>
        </w:tc>
        <w:tc>
          <w:tcPr>
            <w:tcW w:w="1620" w:type="dxa"/>
            <w:vMerge/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40" w:type="dxa"/>
            <w:vMerge/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700" w:type="dxa"/>
            <w:vMerge/>
            <w:tcBorders>
              <w:right w:val="single" w:sz="12" w:space="0" w:color="auto"/>
            </w:tcBorders>
          </w:tcPr>
          <w:p w:rsidR="00007ED1" w:rsidRPr="008A273B" w:rsidRDefault="00007ED1">
            <w:pPr>
              <w:jc w:val="center"/>
              <w:rPr>
                <w:rFonts w:ascii="Tahoma" w:hAnsi="Tahoma" w:cs="Tahoma"/>
              </w:rPr>
            </w:pPr>
          </w:p>
        </w:tc>
      </w:tr>
      <w:tr w:rsidR="00007ED1" w:rsidRPr="008A273B">
        <w:tc>
          <w:tcPr>
            <w:tcW w:w="2340" w:type="dxa"/>
            <w:tcBorders>
              <w:left w:val="single" w:sz="12" w:space="0" w:color="auto"/>
              <w:right w:val="single" w:sz="2" w:space="0" w:color="auto"/>
            </w:tcBorders>
          </w:tcPr>
          <w:p w:rsidR="00007ED1" w:rsidRPr="008A273B" w:rsidRDefault="00007ED1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Oprávněný</w:t>
            </w:r>
          </w:p>
        </w:tc>
        <w:tc>
          <w:tcPr>
            <w:tcW w:w="1152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007ED1" w:rsidRPr="008A273B" w:rsidRDefault="00007ED1">
            <w:pPr>
              <w:rPr>
                <w:rFonts w:ascii="Tahoma" w:hAnsi="Tahoma" w:cs="Tahoma"/>
                <w:snapToGrid w:val="0"/>
              </w:rPr>
            </w:pPr>
            <w:r w:rsidRPr="008A273B">
              <w:rPr>
                <w:rFonts w:ascii="Tahoma" w:hAnsi="Tahoma" w:cs="Tahoma"/>
                <w:snapToGrid w:val="0"/>
              </w:rPr>
              <w:t>Moravskoslezský kraj se sídlem ul. 28. října 117, Ostrava, IČ 70890692</w:t>
            </w:r>
          </w:p>
        </w:tc>
      </w:tr>
      <w:tr w:rsidR="00007ED1" w:rsidRPr="008A273B">
        <w:tc>
          <w:tcPr>
            <w:tcW w:w="2340" w:type="dxa"/>
            <w:tcBorders>
              <w:left w:val="single" w:sz="12" w:space="0" w:color="auto"/>
              <w:right w:val="single" w:sz="2" w:space="0" w:color="auto"/>
            </w:tcBorders>
          </w:tcPr>
          <w:p w:rsidR="00007ED1" w:rsidRPr="008A273B" w:rsidRDefault="00007ED1">
            <w:pPr>
              <w:pStyle w:val="Zpat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Povinný</w:t>
            </w:r>
          </w:p>
        </w:tc>
        <w:tc>
          <w:tcPr>
            <w:tcW w:w="1152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007ED1" w:rsidRPr="008A273B" w:rsidRDefault="00007E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**********</w:t>
            </w:r>
          </w:p>
        </w:tc>
      </w:tr>
      <w:tr w:rsidR="00007ED1" w:rsidRPr="008A273B">
        <w:tc>
          <w:tcPr>
            <w:tcW w:w="1386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7ED1" w:rsidRPr="008A273B" w:rsidRDefault="00007ED1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Odůvodnění:</w:t>
            </w:r>
          </w:p>
          <w:p w:rsidR="00007ED1" w:rsidRPr="008A273B" w:rsidRDefault="00007ED1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Zřízení věcného břemene odvodnění silnice II/4</w:t>
            </w:r>
            <w:r>
              <w:rPr>
                <w:rFonts w:ascii="Tahoma" w:hAnsi="Tahoma" w:cs="Tahoma"/>
              </w:rPr>
              <w:t>45</w:t>
            </w:r>
            <w:r w:rsidRPr="008A273B">
              <w:rPr>
                <w:rFonts w:ascii="Tahoma" w:hAnsi="Tahoma" w:cs="Tahoma"/>
              </w:rPr>
              <w:t xml:space="preserve"> v rámci stavby „</w:t>
            </w:r>
            <w:r>
              <w:rPr>
                <w:rFonts w:ascii="Tahoma" w:hAnsi="Tahoma" w:cs="Tahoma"/>
              </w:rPr>
              <w:t>Odvodnění s</w:t>
            </w:r>
            <w:r w:rsidRPr="008A273B">
              <w:rPr>
                <w:rFonts w:ascii="Tahoma" w:hAnsi="Tahoma" w:cs="Tahoma"/>
              </w:rPr>
              <w:t xml:space="preserve">ilnice </w:t>
            </w:r>
            <w:r>
              <w:rPr>
                <w:rFonts w:ascii="Tahoma" w:hAnsi="Tahoma" w:cs="Tahoma"/>
              </w:rPr>
              <w:t>I</w:t>
            </w:r>
            <w:r w:rsidRPr="008A273B">
              <w:rPr>
                <w:rFonts w:ascii="Tahoma" w:hAnsi="Tahoma" w:cs="Tahoma"/>
              </w:rPr>
              <w:t>I/</w:t>
            </w:r>
            <w:r>
              <w:rPr>
                <w:rFonts w:ascii="Tahoma" w:hAnsi="Tahoma" w:cs="Tahoma"/>
              </w:rPr>
              <w:t>445 v obci Kněžpole“.</w:t>
            </w:r>
            <w:r w:rsidRPr="008A273B">
              <w:rPr>
                <w:rFonts w:ascii="Tahoma" w:hAnsi="Tahoma" w:cs="Tahoma"/>
              </w:rPr>
              <w:t xml:space="preserve"> Věcné břemeno se zřizuje na dobu neurčitou. Oprávněný ze služebnosti má právo vstupovat a vjíždět na pozemky v</w:t>
            </w:r>
            <w:r>
              <w:rPr>
                <w:rFonts w:ascii="Tahoma" w:hAnsi="Tahoma" w:cs="Tahoma"/>
              </w:rPr>
              <w:t> souvislosti se zřízením, stavebními úpravami, opravami a provozováním odvodňovacího potrubí a vypouštění povrchových vod.</w:t>
            </w:r>
            <w:r w:rsidRPr="008A273B">
              <w:rPr>
                <w:rFonts w:ascii="Tahoma" w:hAnsi="Tahoma" w:cs="Tahoma"/>
              </w:rPr>
              <w:t>“</w:t>
            </w:r>
          </w:p>
          <w:p w:rsidR="00007ED1" w:rsidRPr="008A273B" w:rsidRDefault="00007ED1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Rozsah věcného břemene určen na základě skutečného provedení stavby dle geometrického plánu.</w:t>
            </w:r>
          </w:p>
          <w:p w:rsidR="00007ED1" w:rsidRPr="008A273B" w:rsidRDefault="00007ED1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 xml:space="preserve">*) Cena věcného břemene ve výši </w:t>
            </w:r>
            <w:r>
              <w:rPr>
                <w:rFonts w:ascii="Tahoma" w:hAnsi="Tahoma" w:cs="Tahoma"/>
              </w:rPr>
              <w:t>929</w:t>
            </w:r>
            <w:r w:rsidRPr="008A273B">
              <w:rPr>
                <w:rFonts w:ascii="Tahoma" w:hAnsi="Tahoma" w:cs="Tahoma"/>
              </w:rPr>
              <w:t xml:space="preserve"> Kč (včetně DPH) </w:t>
            </w:r>
            <w:r>
              <w:rPr>
                <w:rFonts w:ascii="Tahoma" w:hAnsi="Tahoma" w:cs="Tahoma"/>
              </w:rPr>
              <w:t>je st</w:t>
            </w:r>
            <w:r w:rsidRPr="008A273B">
              <w:rPr>
                <w:rFonts w:ascii="Tahoma" w:hAnsi="Tahoma" w:cs="Tahoma"/>
              </w:rPr>
              <w:t>anovená dle znaleckého posudku (ZP).</w:t>
            </w:r>
          </w:p>
        </w:tc>
      </w:tr>
    </w:tbl>
    <w:p w:rsidR="00007ED1" w:rsidRDefault="00007ED1">
      <w:pPr>
        <w:pStyle w:val="Zkladntext"/>
        <w:spacing w:line="280" w:lineRule="exact"/>
        <w:rPr>
          <w:snapToGrid w:val="0"/>
        </w:rPr>
      </w:pPr>
    </w:p>
    <w:p w:rsidR="00007ED1" w:rsidRDefault="00007ED1">
      <w:pPr>
        <w:pStyle w:val="Zkladntext"/>
        <w:spacing w:line="280" w:lineRule="exact"/>
        <w:rPr>
          <w:snapToGrid w:val="0"/>
        </w:rPr>
      </w:pPr>
    </w:p>
    <w:p w:rsidR="00007ED1" w:rsidRDefault="00007ED1">
      <w:pPr>
        <w:pStyle w:val="Zkladntext"/>
        <w:spacing w:line="280" w:lineRule="exact"/>
        <w:rPr>
          <w:snapToGrid w:val="0"/>
        </w:rPr>
      </w:pPr>
    </w:p>
    <w:p w:rsidR="00007ED1" w:rsidRDefault="00007ED1">
      <w:pPr>
        <w:pStyle w:val="Zkladntext"/>
        <w:spacing w:line="280" w:lineRule="exact"/>
        <w:rPr>
          <w:snapToGrid w:val="0"/>
        </w:rPr>
      </w:pPr>
    </w:p>
    <w:p w:rsidR="00007ED1" w:rsidRDefault="00007ED1">
      <w:pPr>
        <w:pStyle w:val="Zkladntext"/>
        <w:spacing w:line="280" w:lineRule="exact"/>
        <w:rPr>
          <w:snapToGrid w:val="0"/>
        </w:rPr>
      </w:pPr>
    </w:p>
    <w:p w:rsidR="00007ED1" w:rsidRDefault="00007ED1">
      <w:pPr>
        <w:pStyle w:val="Zkladntext"/>
        <w:spacing w:line="280" w:lineRule="exact"/>
        <w:rPr>
          <w:snapToGrid w:val="0"/>
        </w:rPr>
      </w:pPr>
    </w:p>
    <w:p w:rsidR="00007ED1" w:rsidRDefault="00007ED1">
      <w:pPr>
        <w:pStyle w:val="Zkladntext"/>
        <w:spacing w:line="280" w:lineRule="exact"/>
        <w:rPr>
          <w:snapToGrid w:val="0"/>
        </w:rPr>
      </w:pPr>
    </w:p>
    <w:p w:rsidR="00007ED1" w:rsidRDefault="00007ED1">
      <w:pPr>
        <w:pStyle w:val="Zkladntext"/>
        <w:spacing w:line="280" w:lineRule="exact"/>
        <w:rPr>
          <w:snapToGrid w:val="0"/>
        </w:rPr>
      </w:pPr>
    </w:p>
    <w:p w:rsidR="00007ED1" w:rsidRDefault="00007ED1">
      <w:pPr>
        <w:pStyle w:val="Zkladntext"/>
        <w:spacing w:line="280" w:lineRule="exact"/>
        <w:rPr>
          <w:snapToGrid w:val="0"/>
        </w:rPr>
      </w:pPr>
    </w:p>
    <w:p w:rsidR="00007ED1" w:rsidRDefault="00007ED1">
      <w:pPr>
        <w:pStyle w:val="Zkladntext"/>
        <w:spacing w:line="280" w:lineRule="exact"/>
        <w:rPr>
          <w:snapToGrid w:val="0"/>
        </w:rPr>
      </w:pPr>
    </w:p>
    <w:p w:rsidR="00007ED1" w:rsidRDefault="00007ED1">
      <w:pPr>
        <w:pStyle w:val="Zkladntext"/>
        <w:spacing w:line="280" w:lineRule="exact"/>
        <w:rPr>
          <w:snapToGrid w:val="0"/>
        </w:rPr>
      </w:pPr>
    </w:p>
    <w:tbl>
      <w:tblPr>
        <w:tblW w:w="138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1620"/>
        <w:gridCol w:w="1620"/>
        <w:gridCol w:w="3240"/>
        <w:gridCol w:w="1080"/>
        <w:gridCol w:w="2700"/>
      </w:tblGrid>
      <w:tr w:rsidR="00007ED1" w:rsidRPr="008A273B">
        <w:tc>
          <w:tcPr>
            <w:tcW w:w="13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ED1" w:rsidRPr="008A273B" w:rsidRDefault="00007ED1" w:rsidP="00223E50">
            <w:pPr>
              <w:rPr>
                <w:rFonts w:ascii="Tahoma" w:hAnsi="Tahoma" w:cs="Tahoma"/>
              </w:rPr>
            </w:pPr>
            <w:proofErr w:type="gramStart"/>
            <w:r w:rsidRPr="008A273B">
              <w:rPr>
                <w:rFonts w:ascii="Tahoma" w:hAnsi="Tahoma" w:cs="Tahoma"/>
              </w:rPr>
              <w:lastRenderedPageBreak/>
              <w:t>Středisko  Karviná</w:t>
            </w:r>
            <w:proofErr w:type="gramEnd"/>
            <w:r w:rsidRPr="008A273B">
              <w:rPr>
                <w:rFonts w:ascii="Tahoma" w:hAnsi="Tahoma" w:cs="Tahoma"/>
              </w:rPr>
              <w:t xml:space="preserve"> </w:t>
            </w:r>
          </w:p>
        </w:tc>
      </w:tr>
      <w:tr w:rsidR="00007ED1" w:rsidRPr="008A273B">
        <w:trPr>
          <w:cantSplit/>
          <w:trHeight w:val="290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7ED1" w:rsidRPr="008A273B" w:rsidRDefault="00007ED1" w:rsidP="00223E50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Smlouva číslo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Druh pozemku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Parcelní číslo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Katastrální</w:t>
            </w:r>
          </w:p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území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Způsob a rozsah dotčení pozemku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Finanční náhrada v Kč</w:t>
            </w:r>
          </w:p>
        </w:tc>
      </w:tr>
      <w:tr w:rsidR="00007ED1" w:rsidRPr="008A273B">
        <w:trPr>
          <w:cantSplit/>
          <w:trHeight w:val="290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popis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m</w:t>
            </w:r>
            <w:r w:rsidRPr="008A273B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</w:p>
        </w:tc>
      </w:tr>
      <w:tr w:rsidR="00007ED1" w:rsidRPr="008A273B">
        <w:trPr>
          <w:trHeight w:val="212"/>
        </w:trPr>
        <w:tc>
          <w:tcPr>
            <w:tcW w:w="1386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7ED1" w:rsidRPr="008A273B" w:rsidRDefault="00007ED1" w:rsidP="00223E50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1) Zřízení věcného břemene</w:t>
            </w:r>
          </w:p>
        </w:tc>
      </w:tr>
      <w:tr w:rsidR="00007ED1" w:rsidRPr="008A273B">
        <w:trPr>
          <w:trHeight w:val="212"/>
        </w:trPr>
        <w:tc>
          <w:tcPr>
            <w:tcW w:w="2340" w:type="dxa"/>
            <w:vMerge w:val="restart"/>
            <w:tcBorders>
              <w:left w:val="single" w:sz="12" w:space="0" w:color="auto"/>
            </w:tcBorders>
          </w:tcPr>
          <w:p w:rsidR="00007ED1" w:rsidRPr="008A273B" w:rsidRDefault="00007ED1" w:rsidP="00223E50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KI/25/e/2014/RŘ</w:t>
            </w:r>
          </w:p>
        </w:tc>
        <w:tc>
          <w:tcPr>
            <w:tcW w:w="1260" w:type="dxa"/>
            <w:vMerge w:val="restart"/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Pr="008A273B">
              <w:rPr>
                <w:rFonts w:ascii="Tahoma" w:hAnsi="Tahoma" w:cs="Tahoma"/>
              </w:rPr>
              <w:t>oryto vodního toku</w:t>
            </w:r>
          </w:p>
        </w:tc>
        <w:tc>
          <w:tcPr>
            <w:tcW w:w="1620" w:type="dxa"/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2715/11</w:t>
            </w:r>
          </w:p>
        </w:tc>
        <w:tc>
          <w:tcPr>
            <w:tcW w:w="1620" w:type="dxa"/>
            <w:vMerge w:val="restart"/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Nový Bohumín</w:t>
            </w:r>
          </w:p>
        </w:tc>
        <w:tc>
          <w:tcPr>
            <w:tcW w:w="3240" w:type="dxa"/>
            <w:vMerge w:val="restart"/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odvodnění silnice</w:t>
            </w:r>
          </w:p>
        </w:tc>
        <w:tc>
          <w:tcPr>
            <w:tcW w:w="1080" w:type="dxa"/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6</w:t>
            </w:r>
          </w:p>
        </w:tc>
        <w:tc>
          <w:tcPr>
            <w:tcW w:w="2700" w:type="dxa"/>
            <w:vMerge w:val="restart"/>
            <w:tcBorders>
              <w:right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10.000*)</w:t>
            </w:r>
          </w:p>
        </w:tc>
      </w:tr>
      <w:tr w:rsidR="00007ED1" w:rsidRPr="008A273B">
        <w:trPr>
          <w:trHeight w:val="212"/>
        </w:trPr>
        <w:tc>
          <w:tcPr>
            <w:tcW w:w="2340" w:type="dxa"/>
            <w:vMerge/>
            <w:tcBorders>
              <w:left w:val="single" w:sz="12" w:space="0" w:color="auto"/>
            </w:tcBorders>
          </w:tcPr>
          <w:p w:rsidR="00007ED1" w:rsidRPr="008A273B" w:rsidRDefault="00007ED1" w:rsidP="00223E5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vMerge/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2716/5</w:t>
            </w:r>
          </w:p>
        </w:tc>
        <w:tc>
          <w:tcPr>
            <w:tcW w:w="1620" w:type="dxa"/>
            <w:vMerge/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40" w:type="dxa"/>
            <w:vMerge/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54</w:t>
            </w:r>
          </w:p>
        </w:tc>
        <w:tc>
          <w:tcPr>
            <w:tcW w:w="2700" w:type="dxa"/>
            <w:vMerge/>
            <w:tcBorders>
              <w:right w:val="single" w:sz="12" w:space="0" w:color="auto"/>
            </w:tcBorders>
          </w:tcPr>
          <w:p w:rsidR="00007ED1" w:rsidRPr="008A273B" w:rsidRDefault="00007ED1" w:rsidP="00223E50">
            <w:pPr>
              <w:jc w:val="center"/>
              <w:rPr>
                <w:rFonts w:ascii="Tahoma" w:hAnsi="Tahoma" w:cs="Tahoma"/>
              </w:rPr>
            </w:pPr>
          </w:p>
        </w:tc>
      </w:tr>
      <w:tr w:rsidR="00007ED1" w:rsidRPr="008A273B">
        <w:tc>
          <w:tcPr>
            <w:tcW w:w="2340" w:type="dxa"/>
            <w:tcBorders>
              <w:left w:val="single" w:sz="12" w:space="0" w:color="auto"/>
              <w:right w:val="single" w:sz="2" w:space="0" w:color="auto"/>
            </w:tcBorders>
          </w:tcPr>
          <w:p w:rsidR="00007ED1" w:rsidRPr="008A273B" w:rsidRDefault="00007ED1" w:rsidP="00223E50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Oprávněný</w:t>
            </w:r>
          </w:p>
        </w:tc>
        <w:tc>
          <w:tcPr>
            <w:tcW w:w="1152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007ED1" w:rsidRPr="008A273B" w:rsidRDefault="00007ED1" w:rsidP="00223E50">
            <w:pPr>
              <w:rPr>
                <w:rFonts w:ascii="Tahoma" w:hAnsi="Tahoma" w:cs="Tahoma"/>
                <w:snapToGrid w:val="0"/>
              </w:rPr>
            </w:pPr>
            <w:r w:rsidRPr="008A273B">
              <w:rPr>
                <w:rFonts w:ascii="Tahoma" w:hAnsi="Tahoma" w:cs="Tahoma"/>
                <w:snapToGrid w:val="0"/>
              </w:rPr>
              <w:t>Moravskoslezský kraj se sídlem ul. 28. října 117, Ostrava, IČ 70890692</w:t>
            </w:r>
          </w:p>
        </w:tc>
      </w:tr>
      <w:tr w:rsidR="00007ED1" w:rsidRPr="008A273B">
        <w:tc>
          <w:tcPr>
            <w:tcW w:w="2340" w:type="dxa"/>
            <w:tcBorders>
              <w:left w:val="single" w:sz="12" w:space="0" w:color="auto"/>
              <w:right w:val="single" w:sz="2" w:space="0" w:color="auto"/>
            </w:tcBorders>
          </w:tcPr>
          <w:p w:rsidR="00007ED1" w:rsidRPr="008A273B" w:rsidRDefault="00007ED1" w:rsidP="00223E50">
            <w:pPr>
              <w:pStyle w:val="Zpat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Povinný</w:t>
            </w:r>
          </w:p>
        </w:tc>
        <w:tc>
          <w:tcPr>
            <w:tcW w:w="1152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007ED1" w:rsidRPr="008A273B" w:rsidRDefault="00007ED1" w:rsidP="00223E50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Povodí Odry, státní podnik se sídlem Varenská 3101/49, Moravská Ostrava, Ostrava, IČ 70890021</w:t>
            </w:r>
          </w:p>
        </w:tc>
      </w:tr>
      <w:tr w:rsidR="00007ED1" w:rsidRPr="008A273B">
        <w:tc>
          <w:tcPr>
            <w:tcW w:w="1386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7ED1" w:rsidRPr="008A273B" w:rsidRDefault="00007ED1" w:rsidP="00223E50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Odůvodnění:</w:t>
            </w:r>
          </w:p>
          <w:p w:rsidR="00007ED1" w:rsidRPr="008A273B" w:rsidRDefault="00007ED1" w:rsidP="00223E50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 xml:space="preserve">Zřízení věcného břemene odvodnění silnice III/46817 v rámci stavby „Silnice I/67 Skřečoň – Bohumín obchvat, SO 312. Věcné břemeno se zřizuje na dobu neurčitou. Oprávněný ze služebnosti má právo vstupovat a vjíždět na pozemky v případě běžné údržby a opravy uvedeného odvodnění za podmínky, že v minimálně týdenním předstihu oznámí příslušnému vodohospodářskému provozu povinného provádění těchto činností. Při řešení havárie na </w:t>
            </w:r>
            <w:proofErr w:type="gramStart"/>
            <w:r w:rsidRPr="008A273B">
              <w:rPr>
                <w:rFonts w:ascii="Tahoma" w:hAnsi="Tahoma" w:cs="Tahoma"/>
              </w:rPr>
              <w:t>síti  může</w:t>
            </w:r>
            <w:proofErr w:type="gramEnd"/>
            <w:r w:rsidRPr="008A273B">
              <w:rPr>
                <w:rFonts w:ascii="Tahoma" w:hAnsi="Tahoma" w:cs="Tahoma"/>
              </w:rPr>
              <w:t xml:space="preserve"> oprávněný vstoupit na služebné pozemky okamžitě, ale tuto skutečnost oznámí vodohospodářskému provozu Ostrava do 48 hodin od zjištění havárie.“.</w:t>
            </w:r>
          </w:p>
          <w:p w:rsidR="00007ED1" w:rsidRPr="008A273B" w:rsidRDefault="00007ED1" w:rsidP="00223E50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>Rozsah věcného břemene určen na základě skutečného provedení stavby dle geometrického plánu.</w:t>
            </w:r>
          </w:p>
          <w:p w:rsidR="00007ED1" w:rsidRPr="008A273B" w:rsidRDefault="00007ED1" w:rsidP="00223E50">
            <w:pPr>
              <w:rPr>
                <w:rFonts w:ascii="Tahoma" w:hAnsi="Tahoma" w:cs="Tahoma"/>
              </w:rPr>
            </w:pPr>
            <w:r w:rsidRPr="008A273B">
              <w:rPr>
                <w:rFonts w:ascii="Tahoma" w:hAnsi="Tahoma" w:cs="Tahoma"/>
              </w:rPr>
              <w:t xml:space="preserve">*) Cena věcného břemene ve výši 10.000 Kč (včetně DPH) </w:t>
            </w:r>
            <w:r>
              <w:rPr>
                <w:rFonts w:ascii="Tahoma" w:hAnsi="Tahoma" w:cs="Tahoma"/>
              </w:rPr>
              <w:t xml:space="preserve">je </w:t>
            </w:r>
            <w:r w:rsidRPr="008A273B">
              <w:rPr>
                <w:rFonts w:ascii="Tahoma" w:hAnsi="Tahoma" w:cs="Tahoma"/>
              </w:rPr>
              <w:t>stanovená dle znaleckého posudku (ZP).</w:t>
            </w:r>
          </w:p>
        </w:tc>
      </w:tr>
    </w:tbl>
    <w:p w:rsidR="00007ED1" w:rsidRDefault="00007ED1">
      <w:pPr>
        <w:pStyle w:val="Zkladntext"/>
        <w:spacing w:line="280" w:lineRule="exact"/>
        <w:rPr>
          <w:snapToGrid w:val="0"/>
        </w:rPr>
      </w:pPr>
    </w:p>
    <w:p w:rsidR="00007ED1" w:rsidRDefault="00007ED1">
      <w:pPr>
        <w:pStyle w:val="Zkladntext"/>
        <w:spacing w:line="280" w:lineRule="exact"/>
        <w:jc w:val="right"/>
        <w:rPr>
          <w:snapToGrid w:val="0"/>
        </w:rPr>
      </w:pPr>
    </w:p>
    <w:sectPr w:rsidR="00007ED1" w:rsidSect="007C1C71">
      <w:headerReference w:type="default" r:id="rId8"/>
      <w:footerReference w:type="default" r:id="rId9"/>
      <w:pgSz w:w="16838" w:h="11906" w:orient="landscape" w:code="9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D1" w:rsidRDefault="00007ED1">
      <w:r>
        <w:separator/>
      </w:r>
    </w:p>
  </w:endnote>
  <w:endnote w:type="continuationSeparator" w:id="0">
    <w:p w:rsidR="00007ED1" w:rsidRDefault="0000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D1" w:rsidRDefault="00007ED1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D1" w:rsidRDefault="00007ED1">
      <w:pPr>
        <w:pStyle w:val="Zkladntext"/>
      </w:pPr>
      <w:r>
        <w:separator/>
      </w:r>
    </w:p>
  </w:footnote>
  <w:footnote w:type="continuationSeparator" w:id="0">
    <w:p w:rsidR="00007ED1" w:rsidRDefault="0000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71" w:rsidRPr="007C1C71" w:rsidRDefault="007C1C71">
    <w:pPr>
      <w:pStyle w:val="Zhlav"/>
      <w:rPr>
        <w:rFonts w:ascii="Tahoma" w:hAnsi="Tahoma" w:cs="Tahoma"/>
      </w:rPr>
    </w:pPr>
    <w:r w:rsidRPr="007C1C71">
      <w:rPr>
        <w:rFonts w:ascii="Tahoma" w:hAnsi="Tahoma" w:cs="Tahoma"/>
        <w:b/>
      </w:rPr>
      <w:t>Usnesení č. 11/924 – Příloha č. 1</w:t>
    </w:r>
    <w:r w:rsidRPr="007C1C71">
      <w:rPr>
        <w:rFonts w:ascii="Tahoma" w:hAnsi="Tahoma" w:cs="Tahoma"/>
      </w:rPr>
      <w:tab/>
    </w:r>
    <w:r w:rsidRPr="007C1C71">
      <w:rPr>
        <w:rFonts w:ascii="Tahoma" w:hAnsi="Tahoma" w:cs="Tahoma"/>
      </w:rPr>
      <w:tab/>
    </w:r>
    <w:r w:rsidRPr="007C1C71">
      <w:rPr>
        <w:rFonts w:ascii="Tahoma" w:hAnsi="Tahoma" w:cs="Tahoma"/>
      </w:rPr>
      <w:tab/>
    </w:r>
    <w:r w:rsidRPr="007C1C71">
      <w:rPr>
        <w:rFonts w:ascii="Tahoma" w:hAnsi="Tahoma" w:cs="Tahoma"/>
      </w:rPr>
      <w:tab/>
    </w:r>
    <w:r w:rsidRPr="007C1C71">
      <w:rPr>
        <w:rFonts w:ascii="Tahoma" w:hAnsi="Tahoma" w:cs="Tahoma"/>
      </w:rPr>
      <w:tab/>
      <w:t xml:space="preserve">Strana </w:t>
    </w:r>
    <w:r w:rsidRPr="007C1C71">
      <w:rPr>
        <w:rFonts w:ascii="Tahoma" w:hAnsi="Tahoma" w:cs="Tahoma"/>
      </w:rPr>
      <w:fldChar w:fldCharType="begin"/>
    </w:r>
    <w:r w:rsidRPr="007C1C71">
      <w:rPr>
        <w:rFonts w:ascii="Tahoma" w:hAnsi="Tahoma" w:cs="Tahoma"/>
      </w:rPr>
      <w:instrText>PAGE   \* MERGEFORMAT</w:instrText>
    </w:r>
    <w:r w:rsidRPr="007C1C71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7C1C71">
      <w:rPr>
        <w:rFonts w:ascii="Tahoma" w:hAnsi="Tahoma" w:cs="Tahoma"/>
      </w:rPr>
      <w:fldChar w:fldCharType="end"/>
    </w:r>
  </w:p>
  <w:p w:rsidR="007C1C71" w:rsidRPr="007C1C71" w:rsidRDefault="007C1C71">
    <w:pPr>
      <w:pStyle w:val="Zhlav"/>
      <w:rPr>
        <w:rFonts w:ascii="Tahoma" w:hAnsi="Tahoma" w:cs="Tahoma"/>
      </w:rPr>
    </w:pPr>
    <w:r w:rsidRPr="007C1C71">
      <w:rPr>
        <w:rFonts w:ascii="Tahoma" w:hAnsi="Tahoma" w:cs="Tahoma"/>
      </w:rPr>
      <w:t>Počet stran přílohy: 2</w:t>
    </w:r>
  </w:p>
  <w:p w:rsidR="007C1C71" w:rsidRDefault="007C1C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E4"/>
    <w:rsid w:val="00007ED1"/>
    <w:rsid w:val="0003580A"/>
    <w:rsid w:val="00200EBB"/>
    <w:rsid w:val="00223E50"/>
    <w:rsid w:val="00337FEC"/>
    <w:rsid w:val="004672E4"/>
    <w:rsid w:val="004A61C0"/>
    <w:rsid w:val="004D0D6C"/>
    <w:rsid w:val="005002BC"/>
    <w:rsid w:val="005C166B"/>
    <w:rsid w:val="005F72C9"/>
    <w:rsid w:val="00674108"/>
    <w:rsid w:val="00742CD0"/>
    <w:rsid w:val="00795A91"/>
    <w:rsid w:val="007C1C71"/>
    <w:rsid w:val="008A273B"/>
    <w:rsid w:val="00A526F8"/>
    <w:rsid w:val="00A56C81"/>
    <w:rsid w:val="00AA1BE9"/>
    <w:rsid w:val="00AE5A20"/>
    <w:rsid w:val="00B26D48"/>
    <w:rsid w:val="00BB02F8"/>
    <w:rsid w:val="00E4455E"/>
    <w:rsid w:val="00F4793E"/>
    <w:rsid w:val="00FB26F1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2B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002BC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002BC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5002BC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002BC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002BC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E5A2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E5A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5A2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E5A20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E5A20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5002BC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E5A20"/>
    <w:rPr>
      <w:sz w:val="24"/>
      <w:szCs w:val="24"/>
    </w:rPr>
  </w:style>
  <w:style w:type="paragraph" w:customStyle="1" w:styleId="normln1">
    <w:name w:val="normální 1"/>
    <w:basedOn w:val="Normln"/>
    <w:uiPriority w:val="99"/>
    <w:rsid w:val="005002BC"/>
    <w:pPr>
      <w:numPr>
        <w:numId w:val="1"/>
      </w:numPr>
    </w:pPr>
  </w:style>
  <w:style w:type="paragraph" w:customStyle="1" w:styleId="normln2">
    <w:name w:val="normální 2"/>
    <w:basedOn w:val="Normln"/>
    <w:uiPriority w:val="99"/>
    <w:rsid w:val="005002BC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5002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E5A2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5002BC"/>
  </w:style>
  <w:style w:type="paragraph" w:styleId="Textpoznpodarou">
    <w:name w:val="footnote text"/>
    <w:basedOn w:val="Normln"/>
    <w:link w:val="TextpoznpodarouChar"/>
    <w:uiPriority w:val="99"/>
    <w:semiHidden/>
    <w:rsid w:val="005002B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E5A20"/>
  </w:style>
  <w:style w:type="character" w:styleId="Znakapoznpodarou">
    <w:name w:val="footnote reference"/>
    <w:basedOn w:val="Standardnpsmoodstavce"/>
    <w:uiPriority w:val="99"/>
    <w:semiHidden/>
    <w:rsid w:val="005002BC"/>
    <w:rPr>
      <w:vertAlign w:val="superscript"/>
    </w:rPr>
  </w:style>
  <w:style w:type="paragraph" w:styleId="Zhlav">
    <w:name w:val="header"/>
    <w:basedOn w:val="Normln"/>
    <w:link w:val="ZhlavChar"/>
    <w:uiPriority w:val="99"/>
    <w:rsid w:val="00500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E5A20"/>
    <w:rPr>
      <w:sz w:val="24"/>
      <w:szCs w:val="24"/>
    </w:rPr>
  </w:style>
  <w:style w:type="paragraph" w:customStyle="1" w:styleId="1rove">
    <w:name w:val="1. úroveň"/>
    <w:basedOn w:val="Normln"/>
    <w:uiPriority w:val="99"/>
    <w:rsid w:val="005002BC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paragraph" w:customStyle="1" w:styleId="2rove">
    <w:name w:val="2. úroveň"/>
    <w:basedOn w:val="1rove"/>
    <w:uiPriority w:val="99"/>
    <w:rsid w:val="005002BC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5002BC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5002BC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5002BC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E5A20"/>
    <w:rPr>
      <w:sz w:val="16"/>
      <w:szCs w:val="16"/>
    </w:rPr>
  </w:style>
  <w:style w:type="paragraph" w:customStyle="1" w:styleId="KUMS-nadpisyrozhodnut">
    <w:name w:val="KUMS-nadpisy rozhodnutí"/>
    <w:basedOn w:val="Normln"/>
    <w:next w:val="Normln"/>
    <w:uiPriority w:val="99"/>
    <w:rsid w:val="005002BC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2B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002BC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002BC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5002BC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002BC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002BC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E5A2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E5A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5A20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E5A20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E5A20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5002BC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E5A20"/>
    <w:rPr>
      <w:sz w:val="24"/>
      <w:szCs w:val="24"/>
    </w:rPr>
  </w:style>
  <w:style w:type="paragraph" w:customStyle="1" w:styleId="normln1">
    <w:name w:val="normální 1"/>
    <w:basedOn w:val="Normln"/>
    <w:uiPriority w:val="99"/>
    <w:rsid w:val="005002BC"/>
    <w:pPr>
      <w:numPr>
        <w:numId w:val="1"/>
      </w:numPr>
    </w:pPr>
  </w:style>
  <w:style w:type="paragraph" w:customStyle="1" w:styleId="normln2">
    <w:name w:val="normální 2"/>
    <w:basedOn w:val="Normln"/>
    <w:uiPriority w:val="99"/>
    <w:rsid w:val="005002BC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5002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E5A20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5002BC"/>
  </w:style>
  <w:style w:type="paragraph" w:styleId="Textpoznpodarou">
    <w:name w:val="footnote text"/>
    <w:basedOn w:val="Normln"/>
    <w:link w:val="TextpoznpodarouChar"/>
    <w:uiPriority w:val="99"/>
    <w:semiHidden/>
    <w:rsid w:val="005002B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E5A20"/>
  </w:style>
  <w:style w:type="character" w:styleId="Znakapoznpodarou">
    <w:name w:val="footnote reference"/>
    <w:basedOn w:val="Standardnpsmoodstavce"/>
    <w:uiPriority w:val="99"/>
    <w:semiHidden/>
    <w:rsid w:val="005002BC"/>
    <w:rPr>
      <w:vertAlign w:val="superscript"/>
    </w:rPr>
  </w:style>
  <w:style w:type="paragraph" w:styleId="Zhlav">
    <w:name w:val="header"/>
    <w:basedOn w:val="Normln"/>
    <w:link w:val="ZhlavChar"/>
    <w:uiPriority w:val="99"/>
    <w:rsid w:val="00500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E5A20"/>
    <w:rPr>
      <w:sz w:val="24"/>
      <w:szCs w:val="24"/>
    </w:rPr>
  </w:style>
  <w:style w:type="paragraph" w:customStyle="1" w:styleId="1rove">
    <w:name w:val="1. úroveň"/>
    <w:basedOn w:val="Normln"/>
    <w:uiPriority w:val="99"/>
    <w:rsid w:val="005002BC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paragraph" w:customStyle="1" w:styleId="2rove">
    <w:name w:val="2. úroveň"/>
    <w:basedOn w:val="1rove"/>
    <w:uiPriority w:val="99"/>
    <w:rsid w:val="005002BC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5002BC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5002BC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5002BC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E5A20"/>
    <w:rPr>
      <w:sz w:val="16"/>
      <w:szCs w:val="16"/>
    </w:rPr>
  </w:style>
  <w:style w:type="paragraph" w:customStyle="1" w:styleId="KUMS-nadpisyrozhodnut">
    <w:name w:val="KUMS-nadpisy rozhodnutí"/>
    <w:basedOn w:val="Normln"/>
    <w:next w:val="Normln"/>
    <w:uiPriority w:val="99"/>
    <w:rsid w:val="005002BC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Dračková Renáta</cp:lastModifiedBy>
  <cp:revision>3</cp:revision>
  <cp:lastPrinted>2014-08-27T06:14:00Z</cp:lastPrinted>
  <dcterms:created xsi:type="dcterms:W3CDTF">2014-09-15T13:12:00Z</dcterms:created>
  <dcterms:modified xsi:type="dcterms:W3CDTF">2014-09-15T13:19:00Z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-1150907708</vt:i4>
  </property>
  <property fmtid="{D5CDD505-2E9C-101B-9397-08002B2CF9AE}" pid="3" name="_AuthorEmailDisplayName">
    <vt:lpwstr>Korecová</vt:lpwstr>
  </property>
  <property fmtid="{D5CDD505-2E9C-101B-9397-08002B2CF9AE}" pid="4" name="_AuthorEmail">
    <vt:lpwstr>korecova@ssmsk.cz</vt:lpwstr>
  </property>
  <property fmtid="{D5CDD505-2E9C-101B-9397-08002B2CF9AE}" pid="5" name="_PreviousAdHocReviewCycleID">
    <vt:i4>-163558218</vt:i4>
  </property>
  <property fmtid="{D5CDD505-2E9C-101B-9397-08002B2CF9AE}" pid="6" name="_ReviewingToolsShownOnce">
    <vt:lpwstr/>
  </property>
</Properties>
</file>